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2020/04</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1132" w:right="1242"/>
      </w:pPr>
      <w:r>
        <w:rPr/>
        <w:t>The following individuals and companies have applied to the Comptroller-General of Customs for a customs broker licence:</w:t>
      </w:r>
    </w:p>
    <w:p>
      <w:pPr>
        <w:tabs>
          <w:tab w:pos="3458" w:val="left" w:leader="none"/>
        </w:tabs>
        <w:spacing w:before="116"/>
        <w:ind w:left="1132" w:right="0" w:firstLine="0"/>
        <w:jc w:val="left"/>
        <w:rPr>
          <w:b/>
          <w:sz w:val="20"/>
        </w:rPr>
      </w:pPr>
      <w:r>
        <w:rPr>
          <w:b/>
          <w:sz w:val="20"/>
        </w:rPr>
        <w:t>INDIVIDUALS:</w:t>
        <w:tab/>
        <w:t>COMPANY:</w:t>
      </w:r>
    </w:p>
    <w:p>
      <w:pPr>
        <w:pStyle w:val="BodyText"/>
        <w:tabs>
          <w:tab w:pos="3458" w:val="left" w:leader="none"/>
        </w:tabs>
        <w:spacing w:before="2"/>
        <w:ind w:left="1132" w:right="5411"/>
      </w:pPr>
      <w:r>
        <w:rPr/>
        <w:t>Hasan</w:t>
      </w:r>
      <w:r>
        <w:rPr>
          <w:spacing w:val="-4"/>
        </w:rPr>
        <w:t> </w:t>
      </w:r>
      <w:r>
        <w:rPr/>
        <w:t>Hawasheen</w:t>
        <w:tab/>
        <w:t>Seabridge Logistics Group Pty Ltd Liam</w:t>
      </w:r>
      <w:r>
        <w:rPr>
          <w:spacing w:val="3"/>
        </w:rPr>
        <w:t> </w:t>
      </w:r>
      <w:r>
        <w:rPr/>
        <w:t>Borchard</w:t>
      </w:r>
    </w:p>
    <w:p>
      <w:pPr>
        <w:pStyle w:val="BodyText"/>
        <w:tabs>
          <w:tab w:pos="3458" w:val="left" w:leader="none"/>
        </w:tabs>
        <w:ind w:left="1132" w:right="6588"/>
      </w:pPr>
      <w:r>
        <w:rPr/>
        <w:t>Scott</w:t>
      </w:r>
      <w:r>
        <w:rPr>
          <w:spacing w:val="-3"/>
        </w:rPr>
        <w:t> </w:t>
      </w:r>
      <w:r>
        <w:rPr/>
        <w:t>Cable</w:t>
        <w:tab/>
        <w:t>ABN 85 130 958 </w:t>
      </w:r>
      <w:r>
        <w:rPr>
          <w:spacing w:val="-5"/>
        </w:rPr>
        <w:t>128 </w:t>
      </w:r>
      <w:r>
        <w:rPr/>
        <w:t>Song</w:t>
      </w:r>
      <w:r>
        <w:rPr>
          <w:spacing w:val="-2"/>
        </w:rPr>
        <w:t> </w:t>
      </w:r>
      <w:r>
        <w:rPr/>
        <w:t>Zhang</w:t>
      </w:r>
    </w:p>
    <w:p>
      <w:pPr>
        <w:pStyle w:val="BodyText"/>
        <w:ind w:left="3458" w:right="6030"/>
      </w:pPr>
      <w:r>
        <w:rPr/>
        <w:t>Unit B1, 5 Grevillea Place Brisbane Airport QLD 4008</w:t>
      </w:r>
    </w:p>
    <w:p>
      <w:pPr>
        <w:pStyle w:val="BodyText"/>
        <w:spacing w:before="1"/>
      </w:pPr>
    </w:p>
    <w:p>
      <w:pPr>
        <w:pStyle w:val="BodyText"/>
        <w:spacing w:line="229" w:lineRule="exact"/>
        <w:ind w:left="3458"/>
      </w:pPr>
      <w:r>
        <w:rPr>
          <w:u w:val="single"/>
        </w:rPr>
        <w:t>Trading Name</w:t>
      </w:r>
    </w:p>
    <w:p>
      <w:pPr>
        <w:pStyle w:val="BodyText"/>
        <w:spacing w:line="229" w:lineRule="exact"/>
        <w:ind w:left="3458"/>
      </w:pPr>
      <w:r>
        <w:rPr/>
        <w:t>Seabridge Logistics Group Pty Ltd</w:t>
      </w:r>
    </w:p>
    <w:p>
      <w:pPr>
        <w:pStyle w:val="BodyText"/>
      </w:pPr>
    </w:p>
    <w:p>
      <w:pPr>
        <w:pStyle w:val="BodyText"/>
        <w:spacing w:before="1"/>
        <w:ind w:left="3458" w:right="6742"/>
      </w:pPr>
      <w:r>
        <w:rPr>
          <w:u w:val="single"/>
        </w:rPr>
        <w:t>Person in Authority</w:t>
      </w:r>
      <w:r>
        <w:rPr/>
        <w:t> Justin Todd</w:t>
      </w:r>
    </w:p>
    <w:p>
      <w:pPr>
        <w:pStyle w:val="BodyText"/>
        <w:ind w:left="3458"/>
      </w:pPr>
      <w:r>
        <w:rPr/>
        <w:t>Nathan Merriweather</w:t>
      </w:r>
    </w:p>
    <w:p>
      <w:pPr>
        <w:pStyle w:val="BodyText"/>
        <w:spacing w:before="10"/>
        <w:rPr>
          <w:sz w:val="19"/>
        </w:rPr>
      </w:pPr>
    </w:p>
    <w:p>
      <w:pPr>
        <w:pStyle w:val="BodyText"/>
        <w:spacing w:before="1"/>
        <w:ind w:left="3458" w:right="6786"/>
      </w:pPr>
      <w:r>
        <w:rPr>
          <w:u w:val="single"/>
        </w:rPr>
        <w:t>Nominee Broker</w:t>
      </w:r>
      <w:r>
        <w:rPr/>
        <w:t> Timothy Rice Edward Caban Stephen Schimizzi</w:t>
      </w:r>
    </w:p>
    <w:p>
      <w:pPr>
        <w:pStyle w:val="BodyText"/>
        <w:spacing w:before="1"/>
      </w:pPr>
    </w:p>
    <w:p>
      <w:pPr>
        <w:pStyle w:val="BodyText"/>
        <w:spacing w:before="1"/>
        <w:ind w:left="1132" w:right="1285"/>
      </w:pPr>
      <w:r>
        <w:rPr/>
        <w:t>Any person wishing to make written representation in respect of any of these applicants should address the correspondence, by 7 February 2020, to:</w:t>
      </w:r>
    </w:p>
    <w:p>
      <w:pPr>
        <w:pStyle w:val="BodyText"/>
        <w:spacing w:before="10"/>
        <w:rPr>
          <w:sz w:val="19"/>
        </w:rPr>
      </w:pPr>
    </w:p>
    <w:p>
      <w:pPr>
        <w:pStyle w:val="BodyText"/>
        <w:ind w:left="1132"/>
      </w:pPr>
      <w:r>
        <w:rPr/>
        <w:t>Broker Licensing</w:t>
      </w:r>
    </w:p>
    <w:p>
      <w:pPr>
        <w:pStyle w:val="BodyText"/>
        <w:tabs>
          <w:tab w:pos="6172" w:val="left" w:leader="none"/>
        </w:tabs>
        <w:ind w:left="1132"/>
      </w:pPr>
      <w:r>
        <w:rPr/>
        <w:t>Australian</w:t>
      </w:r>
      <w:r>
        <w:rPr>
          <w:spacing w:val="-4"/>
        </w:rPr>
        <w:t> </w:t>
      </w:r>
      <w:r>
        <w:rPr/>
        <w:t>Border</w:t>
      </w:r>
      <w:r>
        <w:rPr>
          <w:spacing w:val="-3"/>
        </w:rPr>
        <w:t> </w:t>
      </w:r>
      <w:r>
        <w:rPr/>
        <w:t>Force</w:t>
        <w:tab/>
        <w:t>Or email:</w:t>
      </w:r>
    </w:p>
    <w:p>
      <w:pPr>
        <w:pStyle w:val="BodyText"/>
        <w:tabs>
          <w:tab w:pos="6172" w:val="left" w:leader="none"/>
        </w:tabs>
        <w:spacing w:before="1"/>
        <w:ind w:left="1132" w:right="3094"/>
      </w:pPr>
      <w:r>
        <w:rPr/>
        <w:t>5</w:t>
      </w:r>
      <w:r>
        <w:rPr>
          <w:spacing w:val="-3"/>
        </w:rPr>
        <w:t> </w:t>
      </w:r>
      <w:r>
        <w:rPr/>
        <w:t>Constitution</w:t>
      </w:r>
      <w:r>
        <w:rPr>
          <w:spacing w:val="-3"/>
        </w:rPr>
        <w:t> </w:t>
      </w:r>
      <w:r>
        <w:rPr/>
        <w:t>Avenue</w:t>
        <w:tab/>
      </w:r>
      <w:hyperlink r:id="rId6">
        <w:r>
          <w:rPr>
            <w:w w:val="95"/>
            <w:u w:val="single"/>
          </w:rPr>
          <w:t>brokers.licensing@abf.gov.au</w:t>
        </w:r>
      </w:hyperlink>
      <w:r>
        <w:rPr>
          <w:w w:val="95"/>
        </w:rPr>
        <w:t> </w:t>
      </w:r>
      <w:r>
        <w:rPr/>
        <w:t>CANBERRA ACT</w:t>
      </w:r>
      <w:r>
        <w:rPr>
          <w:spacing w:val="2"/>
        </w:rPr>
        <w:t> </w:t>
      </w:r>
      <w:r>
        <w:rPr/>
        <w:t>2601</w:t>
      </w:r>
    </w:p>
    <w:p>
      <w:pPr>
        <w:pStyle w:val="BodyText"/>
        <w:spacing w:before="10"/>
        <w:rPr>
          <w:sz w:val="19"/>
        </w:rPr>
      </w:pPr>
    </w:p>
    <w:p>
      <w:pPr>
        <w:pStyle w:val="BodyText"/>
        <w:ind w:left="1132" w:right="13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ind w:left="1132"/>
      </w:pPr>
      <w:r>
        <w:rPr/>
        <w:t>[SIGNED]</w:t>
      </w:r>
    </w:p>
    <w:p>
      <w:pPr>
        <w:pStyle w:val="BodyText"/>
      </w:pPr>
    </w:p>
    <w:p>
      <w:pPr>
        <w:pStyle w:val="BodyText"/>
        <w:spacing w:before="1"/>
        <w:ind w:left="1132"/>
      </w:pPr>
      <w:r>
        <w:rPr/>
        <w:t>Steve Moore</w:t>
      </w:r>
    </w:p>
    <w:p>
      <w:pPr>
        <w:pStyle w:val="BodyText"/>
        <w:ind w:left="1132"/>
      </w:pPr>
      <w:r>
        <w:rPr/>
        <w:t>Director, Customs Licensing</w:t>
      </w:r>
    </w:p>
    <w:p>
      <w:pPr>
        <w:pStyle w:val="BodyText"/>
        <w:ind w:left="1132" w:right="5392"/>
      </w:pPr>
      <w:r>
        <w:rPr/>
        <w:t>Trusted Trader and Trade Services Branch | Customs Group Australian Border Force</w:t>
      </w:r>
    </w:p>
    <w:p>
      <w:pPr>
        <w:pStyle w:val="BodyText"/>
        <w:spacing w:line="229" w:lineRule="exact"/>
        <w:ind w:left="1132"/>
      </w:pPr>
      <w:r>
        <w:rPr/>
        <w:t>CANBERRA ACT</w:t>
      </w:r>
    </w:p>
    <w:p>
      <w:pPr>
        <w:pStyle w:val="BodyText"/>
        <w:spacing w:before="1"/>
      </w:pPr>
    </w:p>
    <w:p>
      <w:pPr>
        <w:pStyle w:val="BodyText"/>
        <w:ind w:left="1132"/>
      </w:pPr>
      <w:r>
        <w:rPr/>
        <w:t>22 January 2020</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cp:keywords>
  <dc:title>Australian Customs Notice No. 2020/04</dc:title>
  <dcterms:created xsi:type="dcterms:W3CDTF">2020-12-09T23:15:35Z</dcterms:created>
  <dcterms:modified xsi:type="dcterms:W3CDTF">2020-12-09T23:15:35Z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2020-01-17T00:00:00Z</vt:filetime>
  </property>
  <property fmtid="{D5CDD505-2E9C-101B-9397-08002B2CF9AE}" pid="3" name="Creator">
    <vt:lpwstr>Power PDF Create</vt:lpwstr>
  </property>
  <property fmtid="{D5CDD505-2E9C-101B-9397-08002B2CF9AE}" pid="4" name="LastSaved">
    <vt:filetime>2020-12-09T00:00:00Z</vt:filetime>
  </property>
</Properties>
</file>