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-2336016</wp:posOffset>
            </wp:positionV>
            <wp:extent cx="7559675" cy="204836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2048367"/>
                    </a:xfrm>
                    <a:prstGeom prst="rect">
                      <a:avLst/>
                    </a:prstGeom>
                  </pic:spPr>
                </pic:pic>
              </a:graphicData>
            </a:graphic>
          </wp:anchor>
        </w:drawing>
      </w:r>
      <w:r>
        <w:rPr>
          <w:color w:val="082144"/>
        </w:rPr>
        <w:t>Australian Customs Notice No. 2020/16</w:t>
      </w:r>
    </w:p>
    <w:p>
      <w:pPr>
        <w:spacing w:before="411"/>
        <w:ind w:left="1419" w:right="1445" w:firstLine="0"/>
        <w:jc w:val="center"/>
        <w:rPr>
          <w:sz w:val="36"/>
        </w:rPr>
      </w:pPr>
      <w:r>
        <w:rPr>
          <w:color w:val="956D23"/>
          <w:sz w:val="36"/>
        </w:rPr>
        <w:t>Tablet Presses and Encapsulators – Amendments to the</w:t>
      </w:r>
    </w:p>
    <w:p>
      <w:pPr>
        <w:spacing w:before="4"/>
        <w:ind w:left="1414" w:right="1445" w:firstLine="0"/>
        <w:jc w:val="center"/>
        <w:rPr>
          <w:i/>
          <w:sz w:val="36"/>
        </w:rPr>
      </w:pPr>
      <w:r>
        <w:rPr>
          <w:i/>
          <w:color w:val="956D23"/>
          <w:sz w:val="36"/>
        </w:rPr>
        <w:t>Customs (Prohibited Imports) Regulations 1956</w:t>
      </w:r>
    </w:p>
    <w:p>
      <w:pPr>
        <w:pStyle w:val="BodyText"/>
        <w:spacing w:line="264" w:lineRule="auto" w:before="178"/>
        <w:ind w:left="1133" w:right="1328"/>
      </w:pPr>
      <w:r>
        <w:rPr/>
        <w:t>From 1 May 2020, Regulation 4G of the </w:t>
      </w:r>
      <w:r>
        <w:rPr>
          <w:i/>
        </w:rPr>
        <w:t>Customs (Prohibited Imports) Regulations 1956 </w:t>
      </w:r>
      <w:r>
        <w:rPr/>
        <w:t>(the Regulations) has been amended to prohibit from import encapsulators, incomplete encapsulators and incomplete tablet presses unless permission has been granted. This amendment removes uncertainty about the goods to which this import control applies.</w:t>
      </w:r>
    </w:p>
    <w:p>
      <w:pPr>
        <w:pStyle w:val="BodyText"/>
        <w:spacing w:before="8"/>
        <w:rPr>
          <w:sz w:val="20"/>
        </w:rPr>
      </w:pPr>
    </w:p>
    <w:p>
      <w:pPr>
        <w:pStyle w:val="Heading1"/>
        <w:spacing w:before="0"/>
      </w:pPr>
      <w:r>
        <w:rPr>
          <w:color w:val="956D23"/>
        </w:rPr>
        <w:t>The new definitions for tablet presses and encapsulators</w:t>
      </w:r>
    </w:p>
    <w:p>
      <w:pPr>
        <w:pStyle w:val="BodyText"/>
        <w:spacing w:before="182"/>
        <w:ind w:left="1133"/>
      </w:pPr>
      <w:r>
        <w:rPr/>
        <w:t>Subregulation 4G(7) of the Regulations now defines:</w:t>
      </w:r>
    </w:p>
    <w:p>
      <w:pPr>
        <w:pStyle w:val="BodyText"/>
        <w:spacing w:line="264" w:lineRule="auto" w:before="205"/>
        <w:ind w:left="1853" w:right="1807"/>
      </w:pPr>
      <w:r>
        <w:rPr/>
        <w:t>Tablet press: Any equipment which can be used for the compaction or moulding of powdered or granular solids, or semi-solid material to produce coherent solid tablets, whether or not complete, temporarily or permanently inoperable, or unfinished.</w:t>
      </w:r>
    </w:p>
    <w:p>
      <w:pPr>
        <w:pStyle w:val="BodyText"/>
        <w:spacing w:line="264" w:lineRule="auto" w:before="181"/>
        <w:ind w:left="1853" w:right="1122"/>
      </w:pPr>
      <w:r>
        <w:rPr/>
        <w:t>Encapsulators: Any equipment which can be used for the complete envelopment of powdered or granular solids, semi-solid material, liquids, or gases to produce coherent solid capsules, whether or not complete, temporarily or permanently inoperable, or unfinished.</w:t>
      </w:r>
    </w:p>
    <w:p>
      <w:pPr>
        <w:pStyle w:val="Heading1"/>
      </w:pPr>
      <w:r>
        <w:rPr>
          <w:color w:val="956D23"/>
        </w:rPr>
        <w:t>Permits cannot be issued before 1 May 2020</w:t>
      </w:r>
    </w:p>
    <w:p>
      <w:pPr>
        <w:pStyle w:val="BodyText"/>
        <w:spacing w:line="264" w:lineRule="auto" w:before="208"/>
        <w:ind w:left="1133" w:right="1242"/>
      </w:pPr>
      <w:r>
        <w:rPr/>
        <w:t>Importers may have ordered goods prior to this announcement, and can lodge an application prior to 1 May 2020 for permission to import those goods. However, the Australian Border Force is unable to grant permission to import any goods captured by the amended prohibition before the legislation commences. Importers whose goods arrive before a decision is made on their application for permission to import will be responsible for any storage costs they may incur.</w:t>
      </w:r>
    </w:p>
    <w:p>
      <w:pPr>
        <w:pStyle w:val="Heading1"/>
      </w:pPr>
      <w:r>
        <w:rPr>
          <w:color w:val="956D23"/>
        </w:rPr>
        <w:t>Further information</w:t>
      </w:r>
    </w:p>
    <w:p>
      <w:pPr>
        <w:pStyle w:val="BodyText"/>
        <w:spacing w:line="264" w:lineRule="auto" w:before="208"/>
        <w:ind w:left="1133" w:right="1658"/>
      </w:pPr>
      <w:r>
        <w:rPr/>
        <w:t>For information regarding these changes, please consult the relevant legislation, including the explanatory statement, at </w:t>
      </w:r>
      <w:r>
        <w:rPr>
          <w:color w:val="082144"/>
          <w:u w:val="single" w:color="082144"/>
        </w:rPr>
        <w:t>https://</w:t>
      </w:r>
      <w:hyperlink r:id="rId6">
        <w:r>
          <w:rPr>
            <w:color w:val="082144"/>
            <w:u w:val="single" w:color="082144"/>
          </w:rPr>
          <w:t>www.legislation.gov.au/Series/F1996B03651</w:t>
        </w:r>
        <w:r>
          <w:rPr/>
          <w:t>.</w:t>
        </w:r>
      </w:hyperlink>
    </w:p>
    <w:p>
      <w:pPr>
        <w:pStyle w:val="BodyText"/>
        <w:spacing w:line="264" w:lineRule="auto" w:before="180"/>
        <w:ind w:left="1133" w:right="2321"/>
      </w:pPr>
      <w:r>
        <w:rPr/>
        <w:t>For information on importing tablet presses and encapsulators to Australia, please see: </w:t>
      </w:r>
      <w:r>
        <w:rPr>
          <w:color w:val="082144"/>
          <w:u w:val="single" w:color="082144"/>
        </w:rPr>
        <w:t>https://</w:t>
      </w:r>
      <w:hyperlink r:id="rId7">
        <w:r>
          <w:rPr>
            <w:color w:val="082144"/>
            <w:u w:val="single" w:color="082144"/>
          </w:rPr>
          <w:t>www.abf.gov.au/importing-exporting-and-manufacturing/prohibited-</w:t>
        </w:r>
      </w:hyperlink>
      <w:r>
        <w:rPr>
          <w:color w:val="082144"/>
        </w:rPr>
        <w:t> </w:t>
      </w:r>
      <w:r>
        <w:rPr>
          <w:color w:val="082144"/>
          <w:u w:val="single" w:color="082144"/>
        </w:rPr>
        <w:t>goods/categories/miscellaneous</w:t>
      </w:r>
    </w:p>
    <w:p>
      <w:pPr>
        <w:pStyle w:val="BodyText"/>
        <w:rPr>
          <w:sz w:val="20"/>
        </w:rPr>
      </w:pPr>
    </w:p>
    <w:p>
      <w:pPr>
        <w:pStyle w:val="BodyText"/>
        <w:rPr>
          <w:sz w:val="20"/>
        </w:rPr>
      </w:pPr>
    </w:p>
    <w:p>
      <w:pPr>
        <w:pStyle w:val="BodyText"/>
        <w:rPr>
          <w:sz w:val="20"/>
        </w:rPr>
      </w:pPr>
    </w:p>
    <w:p>
      <w:pPr>
        <w:tabs>
          <w:tab w:pos="4364" w:val="left" w:leader="none"/>
          <w:tab w:pos="11908" w:val="left" w:leader="none"/>
        </w:tabs>
        <w:spacing w:before="230"/>
        <w:ind w:left="0" w:right="-15" w:firstLine="0"/>
        <w:jc w:val="left"/>
        <w:rPr>
          <w:rFonts w:ascii="Arial-BoldItalicMT" w:hAnsi="Arial-BoldItalicMT"/>
          <w:b/>
          <w:i/>
          <w:sz w:val="24"/>
        </w:rPr>
      </w:pPr>
      <w:r>
        <w:rPr>
          <w:rFonts w:ascii="Times New Roman" w:hAnsi="Times New Roman"/>
          <w:color w:val="FFFFFF"/>
          <w:sz w:val="24"/>
          <w:shd w:fill="082144" w:color="auto" w:val="clear"/>
        </w:rPr>
        <w:t> </w:t>
        <w:tab/>
      </w:r>
      <w:r>
        <w:rPr>
          <w:rFonts w:ascii="Arial-BoldItalicMT" w:hAnsi="Arial-BoldItalicMT"/>
          <w:b/>
          <w:i/>
          <w:color w:val="FFFFFF"/>
          <w:sz w:val="24"/>
          <w:shd w:fill="082144" w:color="auto" w:val="clear"/>
        </w:rPr>
        <w:t>Australia’s customs</w:t>
      </w:r>
      <w:r>
        <w:rPr>
          <w:rFonts w:ascii="Arial-BoldItalicMT" w:hAnsi="Arial-BoldItalicMT"/>
          <w:b/>
          <w:i/>
          <w:color w:val="FFFFFF"/>
          <w:spacing w:val="-11"/>
          <w:sz w:val="24"/>
          <w:shd w:fill="082144" w:color="auto" w:val="clear"/>
        </w:rPr>
        <w:t> </w:t>
      </w:r>
      <w:r>
        <w:rPr>
          <w:rFonts w:ascii="Arial-BoldItalicMT" w:hAnsi="Arial-BoldItalicMT"/>
          <w:b/>
          <w:i/>
          <w:color w:val="FFFFFF"/>
          <w:sz w:val="24"/>
          <w:shd w:fill="08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spacing w:before="11"/>
        <w:rPr>
          <w:rFonts w:ascii="Arial-BoldItalicMT"/>
          <w:b/>
          <w:i/>
          <w:sz w:val="17"/>
        </w:rPr>
      </w:pPr>
    </w:p>
    <w:p>
      <w:pPr>
        <w:pStyle w:val="BodyText"/>
        <w:spacing w:line="264" w:lineRule="auto" w:before="93"/>
        <w:ind w:left="1133" w:right="2389"/>
      </w:pPr>
      <w:r>
        <w:rPr/>
        <w:pict>
          <v:rect style="position:absolute;margin-left:0pt;margin-top:-45.263111pt;width:595.320pt;height:25pt;mso-position-horizontal-relative:page;mso-position-vertical-relative:paragraph;z-index:15729152" filled="true" fillcolor="#082144" stroked="false">
            <v:fill type="solid"/>
            <w10:wrap type="none"/>
          </v:rect>
        </w:pict>
      </w:r>
      <w:r>
        <w:rPr/>
        <w:t>This amendment follows public consultation in March 2019 (see: </w:t>
      </w:r>
      <w:r>
        <w:rPr>
          <w:color w:val="082144"/>
          <w:u w:val="single" w:color="082144"/>
        </w:rPr>
        <w:t>https://</w:t>
      </w:r>
      <w:hyperlink r:id="rId8">
        <w:r>
          <w:rPr>
            <w:color w:val="082144"/>
            <w:u w:val="single" w:color="082144"/>
          </w:rPr>
          <w:t>www.homeaffairs.gov.au/reports-and-publications/submissions-and-discussion-</w:t>
        </w:r>
      </w:hyperlink>
      <w:r>
        <w:rPr>
          <w:color w:val="082144"/>
        </w:rPr>
        <w:t> </w:t>
      </w:r>
      <w:r>
        <w:rPr>
          <w:color w:val="082144"/>
          <w:u w:val="single" w:color="082144"/>
        </w:rPr>
        <w:t>papers/tablet-press-import-control</w:t>
      </w:r>
      <w:r>
        <w:rPr/>
        <w:t>).</w:t>
      </w:r>
    </w:p>
    <w:p>
      <w:pPr>
        <w:pStyle w:val="BodyText"/>
        <w:rPr>
          <w:sz w:val="20"/>
        </w:rPr>
      </w:pPr>
    </w:p>
    <w:p>
      <w:pPr>
        <w:pStyle w:val="BodyText"/>
        <w:spacing w:before="5"/>
        <w:rPr>
          <w:sz w:val="27"/>
        </w:rPr>
      </w:pPr>
    </w:p>
    <w:p>
      <w:pPr>
        <w:pStyle w:val="BodyText"/>
        <w:spacing w:before="94"/>
        <w:ind w:left="1133"/>
      </w:pPr>
      <w:r>
        <w:rPr/>
        <w:t>[Signed]</w:t>
      </w:r>
    </w:p>
    <w:p>
      <w:pPr>
        <w:pStyle w:val="BodyText"/>
        <w:spacing w:line="264" w:lineRule="auto" w:before="145"/>
        <w:ind w:left="1133" w:right="8825"/>
      </w:pPr>
      <w:r>
        <w:rPr/>
        <w:t>Matthew Duckworth Assistant Secretary</w:t>
      </w:r>
    </w:p>
    <w:p>
      <w:pPr>
        <w:pStyle w:val="BodyText"/>
        <w:spacing w:line="491" w:lineRule="auto"/>
        <w:ind w:left="1133" w:right="7419" w:hanging="1"/>
      </w:pPr>
      <w:r>
        <w:rPr/>
        <w:t>Customs and Trade Policy Branch 03 April 2020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spacing w:before="1"/>
        <w:ind w:left="0" w:right="1132" w:firstLine="0"/>
        <w:jc w:val="right"/>
        <w:rPr>
          <w:sz w:val="14"/>
        </w:rPr>
      </w:pPr>
      <w:r>
        <w:rPr>
          <w:color w:val="5C676C"/>
          <w:sz w:val="14"/>
        </w:rPr>
        <w:t>| 2</w:t>
      </w:r>
    </w:p>
    <w:sectPr>
      <w:pgSz w:w="11910" w:h="16840"/>
      <w:pgMar w:top="11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Heading1" w:type="paragraph">
    <w:name w:val="Heading 1"/>
    <w:basedOn w:val="Normal"/>
    <w:uiPriority w:val="1"/>
    <w:qFormat/>
    <w:pPr>
      <w:spacing w:before="178"/>
      <w:ind w:left="1133"/>
      <w:outlineLvl w:val="1"/>
    </w:pPr>
    <w:rPr>
      <w:rFonts w:ascii="Arial" w:hAnsi="Arial" w:eastAsia="Arial" w:cs="Arial"/>
      <w:b/>
      <w:bCs/>
      <w:sz w:val="22"/>
      <w:szCs w:val="22"/>
      <w:lang w:val="en-au" w:eastAsia="en-US" w:bidi="ar-SA"/>
    </w:rPr>
  </w:style>
  <w:style w:styleId="Title" w:type="paragraph">
    <w:name w:val="Title"/>
    <w:basedOn w:val="Normal"/>
    <w:uiPriority w:val="1"/>
    <w:qFormat/>
    <w:pPr>
      <w:spacing w:before="241"/>
      <w:ind w:left="2885"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legislation.gov.au/Series/F1996B03651" TargetMode="External"/><Relationship Id="rId7" Type="http://schemas.openxmlformats.org/officeDocument/2006/relationships/hyperlink" Target="http://www.abf.gov.au/importing-exporting-and-manufacturing/prohibited-" TargetMode="External"/><Relationship Id="rId8" Type="http://schemas.openxmlformats.org/officeDocument/2006/relationships/hyperlink" Target="http://www.homeaffairs.gov.au/reports-and-publications/submissions-and-discu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Customs (Prohibited Imports) Regulations </cp:keywords>
  <dc:subject>Tablet Presses and Encapsulators</dc:subject>
  <dc:title>ACN 2020/16 Tablet Presses and Encapsulators</dc:title>
  <dcterms:created xsi:type="dcterms:W3CDTF">2020-12-09T23:05:35Z</dcterms:created>
  <dcterms:modified xsi:type="dcterms:W3CDTF">2020-12-09T23:05:35Z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2020-12-09T00:00:00Z</vt:filetime>
  </property>
</Properties>
</file>