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ind w:left="280"/>
        <w:spacing w:after="0"/>
        <w:rPr>
          <w:sz w:val="20"/>
          <w:szCs w:val="20"/>
          <w:color w:val="auto"/>
        </w:rPr>
      </w:pPr>
      <w:r>
        <w:rPr>
          <w:rFonts w:ascii="Times New Roman" w:cs="Times New Roman" w:eastAsia="Times New Roman" w:hAnsi="Times New Roman"/>
          <w:sz w:val="13"/>
          <w:szCs w:val="13"/>
          <w:color w:val="auto"/>
        </w:rPr>
        <w:t>This article has been accepted for publication in a future issue of this journal, but has not been fully edited. Content may change prior to final publication. Citation information: DOI</w:t>
      </w:r>
    </w:p>
    <w:p>
      <w:pPr>
        <w:spacing w:after="0" w:line="43" w:lineRule="exact"/>
        <w:rPr>
          <w:sz w:val="24"/>
          <w:szCs w:val="24"/>
          <w:color w:val="auto"/>
        </w:rPr>
      </w:pPr>
    </w:p>
    <w:p>
      <w:pPr>
        <w:ind w:left="3860"/>
        <w:spacing w:after="0"/>
        <w:rPr>
          <w:sz w:val="20"/>
          <w:szCs w:val="20"/>
          <w:color w:val="auto"/>
        </w:rPr>
      </w:pPr>
      <w:r>
        <w:rPr>
          <w:rFonts w:ascii="Times New Roman" w:cs="Times New Roman" w:eastAsia="Times New Roman" w:hAnsi="Times New Roman"/>
          <w:sz w:val="16"/>
          <w:szCs w:val="16"/>
          <w:color w:val="auto"/>
        </w:rPr>
        <w:t>10.1109/ACCESS.2020.2997917, IEEE Access</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239395</wp:posOffset>
                </wp:positionV>
                <wp:extent cx="639127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8.85pt" to="503.4pt,18.85pt" o:allowincell="f" strokecolor="#000000" strokeweight="0.398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51" w:lineRule="exact"/>
        <w:rPr>
          <w:sz w:val="24"/>
          <w:szCs w:val="24"/>
          <w:color w:val="auto"/>
        </w:rPr>
      </w:pPr>
    </w:p>
    <w:p>
      <w:pPr>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7" w:lineRule="exact"/>
        <w:rPr>
          <w:sz w:val="24"/>
          <w:szCs w:val="24"/>
          <w:color w:val="auto"/>
        </w:rPr>
      </w:pPr>
    </w:p>
    <w:p>
      <w:pPr>
        <w:spacing w:after="0"/>
        <w:rPr>
          <w:sz w:val="20"/>
          <w:szCs w:val="20"/>
          <w:color w:val="auto"/>
        </w:rPr>
      </w:pPr>
      <w:r>
        <w:rPr>
          <w:rFonts w:ascii="Arial" w:cs="Arial" w:eastAsia="Arial" w:hAnsi="Arial"/>
          <w:sz w:val="12"/>
          <w:szCs w:val="12"/>
          <w:color w:val="auto"/>
        </w:rPr>
        <w:t>Digital Object Identifier 10.1109/ACCESS.2020.DOI</w:t>
      </w:r>
    </w:p>
    <w:p>
      <w:pPr>
        <w:spacing w:after="0" w:line="200" w:lineRule="exact"/>
        <w:rPr>
          <w:sz w:val="24"/>
          <w:szCs w:val="24"/>
          <w:color w:val="auto"/>
        </w:rPr>
      </w:pPr>
    </w:p>
    <w:p>
      <w:pPr>
        <w:spacing w:after="0" w:line="283" w:lineRule="exact"/>
        <w:rPr>
          <w:sz w:val="24"/>
          <w:szCs w:val="24"/>
          <w:color w:val="auto"/>
        </w:rPr>
      </w:pPr>
    </w:p>
    <w:p>
      <w:pPr>
        <w:ind w:right="2220"/>
        <w:spacing w:after="0" w:line="271" w:lineRule="auto"/>
        <w:rPr>
          <w:sz w:val="20"/>
          <w:szCs w:val="20"/>
          <w:color w:val="auto"/>
        </w:rPr>
      </w:pPr>
      <w:r>
        <w:rPr>
          <w:rFonts w:ascii="Arial" w:cs="Arial" w:eastAsia="Arial" w:hAnsi="Arial"/>
          <w:sz w:val="43"/>
          <w:szCs w:val="43"/>
          <w:b w:val="1"/>
          <w:bCs w:val="1"/>
          <w:color w:val="004C87"/>
        </w:rPr>
        <w:t>Efficient Visual Tracking with Stacked Channel-Spatial Attention Learning</w:t>
      </w:r>
    </w:p>
    <w:p>
      <w:pPr>
        <w:spacing w:after="0" w:line="138" w:lineRule="exact"/>
        <w:rPr>
          <w:sz w:val="24"/>
          <w:szCs w:val="24"/>
          <w:color w:val="auto"/>
        </w:rPr>
      </w:pPr>
    </w:p>
    <w:p>
      <w:pPr>
        <w:spacing w:after="0"/>
        <w:rPr>
          <w:sz w:val="20"/>
          <w:szCs w:val="20"/>
          <w:color w:val="auto"/>
        </w:rPr>
      </w:pPr>
      <w:r>
        <w:rPr>
          <w:rFonts w:ascii="Arial" w:cs="Arial" w:eastAsia="Arial" w:hAnsi="Arial"/>
          <w:sz w:val="20"/>
          <w:szCs w:val="20"/>
          <w:b w:val="1"/>
          <w:bCs w:val="1"/>
          <w:color w:val="auto"/>
        </w:rPr>
        <w:t>MD. MAKLACHUR RAHMAN</w:t>
      </w:r>
      <w:r>
        <w:rPr>
          <w:rFonts w:ascii="Arial" w:cs="Arial" w:eastAsia="Arial" w:hAnsi="Arial"/>
          <w:sz w:val="27"/>
          <w:szCs w:val="27"/>
          <w:b w:val="1"/>
          <w:bCs w:val="1"/>
          <w:color w:val="auto"/>
          <w:vertAlign w:val="superscript"/>
        </w:rPr>
        <w:t>1</w:t>
      </w:r>
      <w:r>
        <w:rPr>
          <w:rFonts w:ascii="Arial" w:cs="Arial" w:eastAsia="Arial" w:hAnsi="Arial"/>
          <w:sz w:val="20"/>
          <w:szCs w:val="20"/>
          <w:b w:val="1"/>
          <w:bCs w:val="1"/>
          <w:color w:val="auto"/>
        </w:rPr>
        <w:t>, MUSTANSAR FIAZ</w:t>
      </w:r>
      <w:r>
        <w:rPr>
          <w:rFonts w:ascii="Arial" w:cs="Arial" w:eastAsia="Arial" w:hAnsi="Arial"/>
          <w:sz w:val="27"/>
          <w:szCs w:val="27"/>
          <w:b w:val="1"/>
          <w:bCs w:val="1"/>
          <w:color w:val="auto"/>
          <w:vertAlign w:val="superscript"/>
        </w:rPr>
        <w:t>2</w:t>
      </w:r>
      <w:r>
        <w:rPr>
          <w:rFonts w:ascii="Arial" w:cs="Arial" w:eastAsia="Arial" w:hAnsi="Arial"/>
          <w:sz w:val="20"/>
          <w:szCs w:val="20"/>
          <w:b w:val="1"/>
          <w:bCs w:val="1"/>
          <w:color w:val="auto"/>
        </w:rPr>
        <w:t>, AND SOON KI JUNG.</w:t>
      </w:r>
      <w:r>
        <w:rPr>
          <w:rFonts w:ascii="Arial" w:cs="Arial" w:eastAsia="Arial" w:hAnsi="Arial"/>
          <w:sz w:val="27"/>
          <w:szCs w:val="27"/>
          <w:b w:val="1"/>
          <w:bCs w:val="1"/>
          <w:color w:val="auto"/>
          <w:vertAlign w:val="superscript"/>
        </w:rPr>
        <w:t>3</w:t>
      </w:r>
    </w:p>
    <w:p>
      <w:pPr>
        <w:spacing w:after="0" w:line="208" w:lineRule="auto"/>
        <w:rPr>
          <w:sz w:val="20"/>
          <w:szCs w:val="20"/>
          <w:color w:val="auto"/>
        </w:rPr>
      </w:pPr>
      <w:r>
        <w:rPr>
          <w:rFonts w:ascii="Arial" w:cs="Arial" w:eastAsia="Arial" w:hAnsi="Arial"/>
          <w:sz w:val="18"/>
          <w:szCs w:val="18"/>
          <w:color w:val="auto"/>
          <w:vertAlign w:val="superscript"/>
        </w:rPr>
        <w:t>1, 2, 3</w:t>
      </w:r>
      <w:r>
        <w:rPr>
          <w:rFonts w:ascii="Arial" w:cs="Arial" w:eastAsia="Arial" w:hAnsi="Arial"/>
          <w:sz w:val="13"/>
          <w:szCs w:val="13"/>
          <w:color w:val="auto"/>
        </w:rPr>
        <w:t xml:space="preserve"> School of Computer Science and Engineering, Kyungpook National University, Republic of Korea, (e-mail: {maklachur, mustansar, skjung}@knu.ac.kr)</w:t>
      </w:r>
    </w:p>
    <w:p>
      <w:pPr>
        <w:spacing w:after="0" w:line="44"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Soon Ki Jung (e-mail: skjung@knu.ac.kr).</w:t>
      </w:r>
    </w:p>
    <w:p>
      <w:pPr>
        <w:spacing w:after="0" w:line="125" w:lineRule="exact"/>
        <w:rPr>
          <w:sz w:val="24"/>
          <w:szCs w:val="24"/>
          <w:color w:val="auto"/>
        </w:rPr>
      </w:pPr>
    </w:p>
    <w:p>
      <w:pPr>
        <w:ind w:right="1680"/>
        <w:spacing w:after="0" w:line="269" w:lineRule="auto"/>
        <w:rPr>
          <w:sz w:val="20"/>
          <w:szCs w:val="20"/>
          <w:color w:val="auto"/>
        </w:rPr>
      </w:pPr>
      <w:r>
        <w:rPr>
          <w:rFonts w:ascii="Arial" w:cs="Arial" w:eastAsia="Arial" w:hAnsi="Arial"/>
          <w:sz w:val="15"/>
          <w:szCs w:val="15"/>
          <w:color w:val="auto"/>
        </w:rPr>
        <w:t>This research was supported by Development project of leading technology for future vehicle of the business of Daegu metropolitan city (No. 20171105).</w:t>
      </w:r>
    </w:p>
    <w:p>
      <w:pPr>
        <w:spacing w:after="0" w:line="200" w:lineRule="exact"/>
        <w:rPr>
          <w:sz w:val="24"/>
          <w:szCs w:val="24"/>
          <w:color w:val="auto"/>
        </w:rPr>
      </w:pPr>
    </w:p>
    <w:p>
      <w:pPr>
        <w:spacing w:after="0" w:line="272" w:lineRule="exact"/>
        <w:rPr>
          <w:sz w:val="24"/>
          <w:szCs w:val="24"/>
          <w:color w:val="auto"/>
        </w:rPr>
      </w:pPr>
    </w:p>
    <w:p>
      <w:pPr>
        <w:jc w:val="both"/>
        <w:ind w:left="180" w:right="1340" w:hanging="184"/>
        <w:spacing w:after="0"/>
        <w:rPr>
          <w:sz w:val="20"/>
          <w:szCs w:val="20"/>
          <w:color w:val="auto"/>
        </w:rPr>
      </w:pPr>
      <w:r>
        <w:rPr>
          <w:sz w:val="1"/>
          <w:szCs w:val="1"/>
          <w:color w:val="auto"/>
        </w:rPr>
        <w:drawing>
          <wp:inline distT="0" distB="0" distL="0" distR="0">
            <wp:extent cx="63500" cy="186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Template based learning, particularly Siamese networks, has recently become popular due</w:t>
      </w:r>
      <w:r>
        <w:rPr>
          <w:rFonts w:ascii="Arial" w:cs="Arial" w:eastAsia="Arial" w:hAnsi="Arial"/>
          <w:sz w:val="20"/>
          <w:szCs w:val="20"/>
          <w:b w:val="1"/>
          <w:bCs w:val="1"/>
          <w:color w:val="004C87"/>
        </w:rPr>
        <w:t xml:space="preserve"> </w:t>
      </w:r>
      <w:r>
        <w:rPr>
          <w:rFonts w:ascii="Arial" w:cs="Arial" w:eastAsia="Arial" w:hAnsi="Arial"/>
          <w:sz w:val="20"/>
          <w:szCs w:val="20"/>
          <w:color w:val="000000"/>
        </w:rPr>
        <w:t>to balancing accuracy and speed. However, preserving tracker robustness against challenging scenarios with real-time speed is a primary concern for visual object tracking. Siamese trackers confront difficulties handling target appearance changes continually due to less discrimination ability learning between target and background information. This paper presents stacked channel-spatial attention within Siamese networks to improve tracker robustness without sacrificing fast-tracking speed. The proposed channel attention strengthens target-specific channels increasing their weight while reducing the importance of irrelevant channels with lower weights. Spatial attention is focusing on the most informative region of the target feature map. We integrate the proposed channel and spatial attention modules to enhance tracking performance with end-to-end learning. The proposed tracking framework learns what and where to highlight important target information for efficient tracking. Experimental results on widely used OTB100, OTB50, VOT2016, VOT2017/18, TC-128, and UAV123 benchmarks verified the proposed tracker achieved outstanding performance compared with state-of-the-art trackers.</w:t>
      </w:r>
    </w:p>
    <w:p>
      <w:pPr>
        <w:spacing w:after="0" w:line="329" w:lineRule="exact"/>
        <w:rPr>
          <w:sz w:val="24"/>
          <w:szCs w:val="24"/>
          <w:color w:val="auto"/>
        </w:rPr>
      </w:pPr>
    </w:p>
    <w:p>
      <w:pPr>
        <w:jc w:val="both"/>
        <w:ind w:left="180" w:right="1340" w:hanging="184"/>
        <w:spacing w:after="0" w:line="248" w:lineRule="auto"/>
        <w:rPr>
          <w:sz w:val="20"/>
          <w:szCs w:val="20"/>
          <w:color w:val="auto"/>
        </w:rPr>
      </w:pPr>
      <w:r>
        <w:rPr>
          <w:sz w:val="1"/>
          <w:szCs w:val="1"/>
          <w:color w:val="auto"/>
        </w:rPr>
        <w:drawing>
          <wp:inline distT="0" distB="0" distL="0" distR="0">
            <wp:extent cx="63500" cy="186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63500" cy="186055"/>
                    </a:xfrm>
                    <a:prstGeom prst="rect">
                      <a:avLst/>
                    </a:prstGeom>
                    <a:noFill/>
                    <a:ln>
                      <a:noFill/>
                    </a:ln>
                  </pic:spPr>
                </pic:pic>
              </a:graphicData>
            </a:graphic>
          </wp:inline>
        </w:drawing>
      </w:r>
      <w:r>
        <w:rPr>
          <w:rFonts w:ascii="Arial" w:cs="Arial" w:eastAsia="Arial" w:hAnsi="Arial"/>
          <w:sz w:val="20"/>
          <w:szCs w:val="20"/>
          <w:b w:val="1"/>
          <w:bCs w:val="1"/>
          <w:color w:val="004C87"/>
        </w:rPr>
        <w:t xml:space="preserve"> INDEX TERMS</w:t>
      </w:r>
      <w:r>
        <w:rPr>
          <w:sz w:val="20"/>
          <w:szCs w:val="20"/>
          <w:color w:val="auto"/>
        </w:rPr>
        <w:t xml:space="preserve"> </w:t>
      </w:r>
      <w:r>
        <w:rPr>
          <w:rFonts w:ascii="Arial" w:cs="Arial" w:eastAsia="Arial" w:hAnsi="Arial"/>
          <w:sz w:val="20"/>
          <w:szCs w:val="20"/>
          <w:color w:val="auto"/>
        </w:rPr>
        <w:t>Deep learning, Siamese architecture, stacked channel-spatial attention, visual object tracking.</w:t>
      </w:r>
    </w:p>
    <w:p>
      <w:pPr>
        <w:sectPr>
          <w:pgSz w:w="11520" w:h="15659" w:orient="portrait"/>
          <w:cols w:equalWidth="0" w:num="1">
            <w:col w:w="10060"/>
          </w:cols>
          <w:pgMar w:left="720" w:top="35" w:right="740" w:bottom="0"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42"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19" w:lineRule="exact"/>
        <w:rPr>
          <w:sz w:val="24"/>
          <w:szCs w:val="24"/>
          <w:color w:val="auto"/>
        </w:rPr>
      </w:pPr>
    </w:p>
    <w:p>
      <w:pPr>
        <w:jc w:val="both"/>
        <w:ind w:firstLine="441"/>
        <w:spacing w:after="0" w:line="197" w:lineRule="auto"/>
        <w:rPr>
          <w:sz w:val="20"/>
          <w:szCs w:val="20"/>
          <w:color w:val="auto"/>
        </w:rPr>
      </w:pPr>
      <w:r>
        <w:rPr>
          <w:rFonts w:ascii="Arial" w:cs="Arial" w:eastAsia="Arial" w:hAnsi="Arial"/>
          <w:sz w:val="20"/>
          <w:szCs w:val="20"/>
          <w:color w:val="auto"/>
        </w:rPr>
        <w:t>ISUAL object tracking is a fundamental and challeng-</w:t>
      </w:r>
      <w:r>
        <w:rPr>
          <w:rFonts w:ascii="Arial" w:cs="Arial" w:eastAsia="Arial" w:hAnsi="Arial"/>
          <w:sz w:val="56"/>
          <w:szCs w:val="56"/>
          <w:color w:val="auto"/>
        </w:rPr>
        <w:t>V</w:t>
      </w:r>
      <w:r>
        <w:rPr>
          <w:rFonts w:ascii="Arial" w:cs="Arial" w:eastAsia="Arial" w:hAnsi="Arial"/>
          <w:sz w:val="19"/>
          <w:szCs w:val="19"/>
          <w:color w:val="auto"/>
        </w:rPr>
        <w:t>ing task for a wide range of computer vision appli-cations, including intelligent surveillance [1], autonomous vehicles [2], game analysis [3], and human-computer inter-face [4]. An object bounding box is usually provided in the first frame of a video, and the tracking algorithm predicts new object locations in succeeding frames. Although many frameworks have been proposed, it remains an arduous task to develop a generic object tracker to handle various tracking challenges such as scale variation, illumination variation, fast motion, motion blur, occlusion, deformation, and background clutter.</w:t>
      </w:r>
    </w:p>
    <w:p>
      <w:pPr>
        <w:spacing w:after="0" w:line="9" w:lineRule="exact"/>
        <w:rPr>
          <w:sz w:val="24"/>
          <w:szCs w:val="24"/>
          <w:color w:val="auto"/>
        </w:rPr>
      </w:pPr>
    </w:p>
    <w:p>
      <w:pPr>
        <w:jc w:val="both"/>
        <w:ind w:firstLine="199"/>
        <w:spacing w:after="0" w:line="302" w:lineRule="auto"/>
        <w:rPr>
          <w:sz w:val="20"/>
          <w:szCs w:val="20"/>
          <w:color w:val="auto"/>
        </w:rPr>
      </w:pPr>
      <w:r>
        <w:rPr>
          <w:rFonts w:ascii="Arial" w:cs="Arial" w:eastAsia="Arial" w:hAnsi="Arial"/>
          <w:sz w:val="17"/>
          <w:szCs w:val="17"/>
          <w:color w:val="auto"/>
        </w:rPr>
        <w:t>Generative and discriminative strategies are commonly employed to solve the visual tracking problem. Generative strategies construct an analogous appearance representation for the target to find candidate positions in successive frames using neighborhood location searches around the existing tar-get [8]. Discriminant strategies consider classification or re-gression frameworks to discriminate foreground from back-</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3" w:lineRule="exact"/>
        <w:rPr>
          <w:sz w:val="24"/>
          <w:szCs w:val="24"/>
          <w:color w:val="auto"/>
        </w:rPr>
      </w:pPr>
    </w:p>
    <w:p>
      <w:pPr>
        <w:ind w:right="300"/>
        <w:spacing w:after="0" w:line="255" w:lineRule="auto"/>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Compared our proposed tracker with siamese based trackers</w:t>
      </w:r>
      <w:r>
        <w:rPr>
          <w:rFonts w:ascii="Arial" w:cs="Arial" w:eastAsia="Arial" w:hAnsi="Arial"/>
          <w:sz w:val="14"/>
          <w:szCs w:val="14"/>
          <w:b w:val="1"/>
          <w:bCs w:val="1"/>
          <w:color w:val="004C87"/>
        </w:rPr>
        <w:t xml:space="preserve"> </w:t>
      </w:r>
      <w:r>
        <w:rPr>
          <w:rFonts w:ascii="Arial" w:cs="Arial" w:eastAsia="Arial" w:hAnsi="Arial"/>
          <w:sz w:val="14"/>
          <w:szCs w:val="14"/>
          <w:color w:val="000000"/>
        </w:rPr>
        <w:t>including SiamFC [5], DCFNet [6], and DsimaM [7] for MotorRolling (left column), Soccer (middle column), and skating2-2 (right column).</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72390</wp:posOffset>
            </wp:positionH>
            <wp:positionV relativeFrom="paragraph">
              <wp:posOffset>-2065020</wp:posOffset>
            </wp:positionV>
            <wp:extent cx="2916555" cy="16408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2916555" cy="1640840"/>
                    </a:xfrm>
                    <a:prstGeom prst="rect">
                      <a:avLst/>
                    </a:prstGeom>
                    <a:noFill/>
                  </pic:spPr>
                </pic:pic>
              </a:graphicData>
            </a:graphic>
          </wp:anchor>
        </w:drawing>
      </w:r>
    </w:p>
    <w:p>
      <w:pPr>
        <w:spacing w:after="0" w:line="345" w:lineRule="exact"/>
        <w:rPr>
          <w:sz w:val="24"/>
          <w:szCs w:val="24"/>
          <w:color w:val="auto"/>
        </w:rPr>
      </w:pPr>
    </w:p>
    <w:p>
      <w:pPr>
        <w:spacing w:after="0"/>
        <w:rPr>
          <w:sz w:val="20"/>
          <w:szCs w:val="20"/>
          <w:color w:val="auto"/>
        </w:rPr>
      </w:pPr>
      <w:r>
        <w:rPr>
          <w:rFonts w:ascii="Arial" w:cs="Arial" w:eastAsia="Arial" w:hAnsi="Arial"/>
          <w:sz w:val="20"/>
          <w:szCs w:val="20"/>
          <w:color w:val="auto"/>
        </w:rPr>
        <w:t>ground for solving the tracking problem [9].</w:t>
      </w:r>
    </w:p>
    <w:p>
      <w:pPr>
        <w:spacing w:after="0" w:line="9" w:lineRule="exact"/>
        <w:rPr>
          <w:sz w:val="24"/>
          <w:szCs w:val="24"/>
          <w:color w:val="auto"/>
        </w:rPr>
      </w:pPr>
    </w:p>
    <w:p>
      <w:pPr>
        <w:jc w:val="both"/>
        <w:ind w:firstLine="199"/>
        <w:spacing w:after="0" w:line="288" w:lineRule="auto"/>
        <w:rPr>
          <w:sz w:val="20"/>
          <w:szCs w:val="20"/>
          <w:color w:val="auto"/>
        </w:rPr>
      </w:pPr>
      <w:r>
        <w:rPr>
          <w:rFonts w:ascii="Arial" w:cs="Arial" w:eastAsia="Arial" w:hAnsi="Arial"/>
          <w:sz w:val="18"/>
          <w:szCs w:val="18"/>
          <w:color w:val="auto"/>
        </w:rPr>
        <w:t>However, predicting target locations using discriminative methods classically requires large datasets for training or updating online to ensure acceptable classifier performance. This situation has altered somewhat with the introduction of</w:t>
      </w:r>
    </w:p>
    <w:p>
      <w:pPr>
        <w:spacing w:after="0" w:line="200" w:lineRule="exact"/>
        <w:rPr>
          <w:sz w:val="24"/>
          <w:szCs w:val="24"/>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30" w:lineRule="exact"/>
        <w:rPr>
          <w:sz w:val="24"/>
          <w:szCs w:val="24"/>
          <w:color w:val="auto"/>
        </w:r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8, 2020</w:t>
            </w:r>
          </w:p>
        </w:tc>
        <w:tc>
          <w:tcPr>
            <w:tcW w:w="4600" w:type="dxa"/>
            <w:vAlign w:val="bottom"/>
          </w:tcPr>
          <w:p>
            <w:pPr>
              <w:jc w:val="right"/>
              <w:spacing w:after="0"/>
              <w:rPr>
                <w:sz w:val="20"/>
                <w:szCs w:val="20"/>
                <w:color w:val="auto"/>
              </w:rPr>
            </w:pPr>
            <w:r>
              <w:rPr>
                <w:rFonts w:ascii="Arial" w:cs="Arial" w:eastAsia="Arial" w:hAnsi="Arial"/>
                <w:sz w:val="14"/>
                <w:szCs w:val="14"/>
                <w:color w:val="auto"/>
              </w:rPr>
              <w:t>1</w:t>
            </w:r>
          </w:p>
        </w:tc>
      </w:tr>
    </w:tbl>
    <w:p>
      <w:pPr>
        <w:spacing w:after="0" w:line="200" w:lineRule="exact"/>
        <w:rPr>
          <w:sz w:val="24"/>
          <w:szCs w:val="24"/>
          <w:color w:val="auto"/>
        </w:rPr>
      </w:pPr>
    </w:p>
    <w:p>
      <w:pPr>
        <w:sectPr>
          <w:pgSz w:w="11520" w:h="15659" w:orient="portrait"/>
          <w:cols w:equalWidth="0" w:num="1">
            <w:col w:w="10060"/>
          </w:cols>
          <w:pgMar w:left="720" w:top="35" w:right="740" w:bottom="0" w:gutter="0" w:footer="0" w:header="0"/>
          <w:type w:val="continuous"/>
        </w:sectPr>
      </w:pPr>
    </w:p>
    <w:p>
      <w:pPr>
        <w:spacing w:after="0" w:line="83" w:lineRule="exact"/>
        <w:rPr>
          <w:sz w:val="24"/>
          <w:szCs w:val="24"/>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 w:name="page2"/>
    <w:bookmarkEnd w:id="1"/>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the minimum output sum of squared error (MOSSE) [10] filter, which allows adaptive training schemes to perform robust and efficient object tracking. The MOSSE filter uses a Fourier transform to minimize the sum of the squared error between actual and desired output. Several previous studies have proposed approaches based around the MOOSE filter, e.g. CSK [11] used kernel methods to improve the underlying MOSSE filter, and CN tracker [12] employs color attributes to improve input data representation. However, handling challenges using hand-crafted features, such as histogram of oriented gradients (HOG) and color histograms with discriminative correlation filters (DCFs) significantly reduce performance due to circular boundary effects, hence they are unsuitable for active tracking.</w:t>
      </w:r>
    </w:p>
    <w:p>
      <w:pPr>
        <w:spacing w:after="0" w:line="3"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Recently, due to the powerful feature representation ability of the Convolutional neural networks (CNNs), have gained considerable research attention recently in many computer vision fields, such as semantic segmentation [13], object detection [14], and activity recognition [15]. Deep fea-tures are exploited within DCF based trackers to address these challenges, including HDT [16], deepSRDCF [17], and ECO [18]; or deep tracking frameworks MDNet [19], CNNSI [20], and FCNT [21]. However, using the pre-trained model as the tracker backbone for feature extraction is unsuit-able due to inconsistencies between tracking and other visual tasks. Although CNNs provide better tracking, their data-hungry characteristics require considerable effort to collect sufficient data to train the end-to-end network. Ultimate tracking in real-time with good accuracy also needs to be considered when designing the tracker.</w:t>
      </w:r>
    </w:p>
    <w:p>
      <w:pPr>
        <w:spacing w:after="0" w:line="3"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Several trackers have been proposed to overcome these difficulties. For example [5], [22], [23] consider tracking as a matching problem to learn similarity measures in end-to-end learning. The main advantage of similarity learning is that it employs offline end-to-end training to balance between speed and accuracy. Superior Siamese network matching can match the most analogous patch based on the target template, hence Siamese networks have shown great success in tracking. Recently, SiamFC [5] has gained enormous pop-ularity for tracking due to its balanced performance using a simple Siamese architecture. Other siamese based trackers, for example, DsimaM [7] learns background suppression and appearance variations from earlier frames using a fast trans-formation learning model; whereas DCFNet [6] integrates a discriminant correlation filter (DCF) within a lightweight architecture and drives back-propagation to adjust the DCF layer using the probability heat map of the target location. However, these approaches lack robustness and are weak for handling challenging scenarios, particularly when for object appearance changes, as shown in Fig. 1.</w:t>
      </w:r>
    </w:p>
    <w:p>
      <w:pPr>
        <w:spacing w:after="0" w:line="9" w:lineRule="exact"/>
        <w:rPr>
          <w:sz w:val="20"/>
          <w:szCs w:val="20"/>
          <w:color w:val="auto"/>
        </w:rPr>
      </w:pPr>
    </w:p>
    <w:p>
      <w:pPr>
        <w:jc w:val="both"/>
        <w:ind w:firstLine="199"/>
        <w:spacing w:after="0" w:line="284" w:lineRule="auto"/>
        <w:rPr>
          <w:sz w:val="20"/>
          <w:szCs w:val="20"/>
          <w:color w:val="auto"/>
        </w:rPr>
      </w:pPr>
      <w:r>
        <w:rPr>
          <w:rFonts w:ascii="Arial" w:cs="Arial" w:eastAsia="Arial" w:hAnsi="Arial"/>
          <w:sz w:val="18"/>
          <w:szCs w:val="18"/>
          <w:color w:val="auto"/>
        </w:rPr>
        <w:t>To handle the aforementioned tracking challenges, we propose an extended underlying Siamese architecture incor-porating stacked channel-spatial attention (SCSAtt) in the template branch with end-to-end trainable architecture. The SCSAtt channel attention module enhances target adaptabil-ity by utilizing different weights for channels depending on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their contribution. After computing channel attention, we employ a spatial attention module to emphasize the most informative region on the feature map and hence identify the target location. The overall attention mechanism helps to improve feature representation power and discriminative ability, ensuring high tracking performance. We employ of-fline training to learn the similarity map, providing computa-tional efficiency during tracking. The overall attention mech-anism is extremely flexible to integrate with the Siamese architecture. We validated the effectiveness of our proposed framework using several challenging benchmarks [24]–[30] and compared performance results with other state-of-the-art trackers.</w:t>
      </w:r>
    </w:p>
    <w:p>
      <w:pPr>
        <w:spacing w:after="0" w:line="3" w:lineRule="exact"/>
        <w:rPr>
          <w:sz w:val="20"/>
          <w:szCs w:val="20"/>
          <w:color w:val="auto"/>
        </w:rPr>
      </w:pPr>
    </w:p>
    <w:p>
      <w:pPr>
        <w:ind w:left="200"/>
        <w:spacing w:after="0"/>
        <w:rPr>
          <w:sz w:val="20"/>
          <w:szCs w:val="20"/>
          <w:color w:val="auto"/>
        </w:rPr>
      </w:pPr>
      <w:r>
        <w:rPr>
          <w:rFonts w:ascii="Arial" w:cs="Arial" w:eastAsia="Arial" w:hAnsi="Arial"/>
          <w:sz w:val="19"/>
          <w:szCs w:val="19"/>
          <w:color w:val="auto"/>
        </w:rPr>
        <w:t>The main contributions from this study are as follows.</w:t>
      </w:r>
    </w:p>
    <w:p>
      <w:pPr>
        <w:spacing w:after="0" w:line="120" w:lineRule="exact"/>
        <w:rPr>
          <w:sz w:val="20"/>
          <w:szCs w:val="20"/>
          <w:color w:val="auto"/>
        </w:rPr>
      </w:pPr>
    </w:p>
    <w:p>
      <w:pPr>
        <w:ind w:left="400"/>
        <w:spacing w:after="0" w:line="249" w:lineRule="auto"/>
        <w:rPr>
          <w:sz w:val="20"/>
          <w:szCs w:val="20"/>
          <w:color w:val="auto"/>
        </w:rPr>
      </w:pPr>
      <w:r>
        <w:rPr>
          <w:rFonts w:ascii="Arial" w:cs="Arial" w:eastAsia="Arial" w:hAnsi="Arial"/>
          <w:sz w:val="20"/>
          <w:szCs w:val="20"/>
          <w:color w:val="auto"/>
        </w:rPr>
        <w:t>We present stacked channel-spatial attention within a Siamese framework to learn effective feature repre-sentation and discrimination ability for high tracking performance.</w:t>
      </w:r>
    </w:p>
    <w:p>
      <w:pPr>
        <w:spacing w:after="0" w:line="1" w:lineRule="exact"/>
        <w:rPr>
          <w:sz w:val="20"/>
          <w:szCs w:val="20"/>
          <w:color w:val="auto"/>
        </w:rPr>
      </w:pPr>
    </w:p>
    <w:p>
      <w:pPr>
        <w:ind w:left="400"/>
        <w:spacing w:after="0" w:line="249" w:lineRule="auto"/>
        <w:rPr>
          <w:sz w:val="20"/>
          <w:szCs w:val="20"/>
          <w:color w:val="auto"/>
        </w:rPr>
      </w:pPr>
      <w:r>
        <w:rPr>
          <w:rFonts w:ascii="Arial" w:cs="Arial" w:eastAsia="Arial" w:hAnsi="Arial"/>
          <w:sz w:val="20"/>
          <w:szCs w:val="20"/>
          <w:color w:val="auto"/>
        </w:rPr>
        <w:t>Rather than a single attention module, we combine mul-tiple attention modules with residual skip connection in a specific order to enhance feature fusion training and target adaptability.</w:t>
      </w:r>
    </w:p>
    <w:p>
      <w:pPr>
        <w:spacing w:after="0" w:line="2" w:lineRule="exact"/>
        <w:rPr>
          <w:sz w:val="20"/>
          <w:szCs w:val="20"/>
          <w:color w:val="auto"/>
        </w:rPr>
      </w:pPr>
    </w:p>
    <w:p>
      <w:pPr>
        <w:ind w:left="400"/>
        <w:spacing w:after="0" w:line="249" w:lineRule="auto"/>
        <w:rPr>
          <w:sz w:val="20"/>
          <w:szCs w:val="20"/>
          <w:color w:val="auto"/>
        </w:rPr>
      </w:pPr>
      <w:r>
        <w:rPr>
          <w:rFonts w:ascii="Arial" w:cs="Arial" w:eastAsia="Arial" w:hAnsi="Arial"/>
          <w:sz w:val="20"/>
          <w:szCs w:val="20"/>
          <w:color w:val="auto"/>
        </w:rPr>
        <w:t>We evaluated optimal attention module placement within fully convolutional single or multiple layers to enhance end-to-end training benefits for efficient track-ing.</w:t>
      </w:r>
    </w:p>
    <w:p>
      <w:pPr>
        <w:spacing w:after="0" w:line="2" w:lineRule="exact"/>
        <w:rPr>
          <w:sz w:val="20"/>
          <w:szCs w:val="20"/>
          <w:color w:val="auto"/>
        </w:rPr>
      </w:pPr>
    </w:p>
    <w:p>
      <w:pPr>
        <w:ind w:left="400"/>
        <w:spacing w:after="0" w:line="265" w:lineRule="auto"/>
        <w:rPr>
          <w:sz w:val="20"/>
          <w:szCs w:val="20"/>
          <w:color w:val="auto"/>
        </w:rPr>
      </w:pPr>
      <w:r>
        <w:rPr>
          <w:rFonts w:ascii="Arial" w:cs="Arial" w:eastAsia="Arial" w:hAnsi="Arial"/>
          <w:sz w:val="19"/>
          <w:szCs w:val="19"/>
          <w:color w:val="auto"/>
        </w:rPr>
        <w:t xml:space="preserve">We conducted extensive experiments using OTB100, OTB50, VOT2016, VOT2017/18, TC-128, and UAV123 benchmarks to validate the proposed approach, achiev-ing 61 frames per second (fps) real-time process-ing speed and high accuracy compared with state-of-the-art tracking methods. To facilitate further studies, models and results are available at </w:t>
      </w:r>
      <w:r>
        <w:rPr>
          <w:rFonts w:ascii="Arial" w:cs="Arial" w:eastAsia="Arial" w:hAnsi="Arial"/>
          <w:sz w:val="19"/>
          <w:szCs w:val="19"/>
          <w:color w:val="E9008A"/>
        </w:rPr>
        <w:t>https://github.com/</w:t>
      </w:r>
      <w:r>
        <w:rPr>
          <w:rFonts w:ascii="Arial" w:cs="Arial" w:eastAsia="Arial" w:hAnsi="Arial"/>
          <w:sz w:val="19"/>
          <w:szCs w:val="19"/>
          <w:color w:val="auto"/>
        </w:rPr>
        <w:t xml:space="preserve"> </w:t>
      </w:r>
      <w:r>
        <w:rPr>
          <w:rFonts w:ascii="Arial" w:cs="Arial" w:eastAsia="Arial" w:hAnsi="Arial"/>
          <w:sz w:val="19"/>
          <w:szCs w:val="19"/>
          <w:color w:val="E9008A"/>
        </w:rPr>
        <w:t>maklachur/SCSAtt</w:t>
      </w:r>
      <w:r>
        <w:rPr>
          <w:rFonts w:ascii="Arial" w:cs="Arial" w:eastAsia="Arial" w:hAnsi="Arial"/>
          <w:sz w:val="19"/>
          <w:szCs w:val="19"/>
          <w:color w:val="000000"/>
        </w:rPr>
        <w:t>.</w:t>
      </w:r>
    </w:p>
    <w:p>
      <w:pPr>
        <w:spacing w:after="0" w:line="295" w:lineRule="exact"/>
        <w:rPr>
          <w:sz w:val="20"/>
          <w:szCs w:val="20"/>
          <w:color w:val="auto"/>
        </w:rPr>
      </w:pPr>
    </w:p>
    <w:p>
      <w:pPr>
        <w:ind w:left="260" w:hanging="247"/>
        <w:spacing w:after="0"/>
        <w:tabs>
          <w:tab w:leader="none" w:pos="260" w:val="left"/>
        </w:tabs>
        <w:numPr>
          <w:ilvl w:val="0"/>
          <w:numId w:val="1"/>
        </w:numPr>
        <w:rPr>
          <w:rFonts w:ascii="Arial" w:cs="Arial" w:eastAsia="Arial" w:hAnsi="Arial"/>
          <w:sz w:val="18"/>
          <w:szCs w:val="18"/>
          <w:b w:val="1"/>
          <w:bCs w:val="1"/>
          <w:color w:val="004C87"/>
        </w:rPr>
      </w:pPr>
      <w:r>
        <w:rPr>
          <w:rFonts w:ascii="Arial" w:cs="Arial" w:eastAsia="Arial" w:hAnsi="Arial"/>
          <w:sz w:val="18"/>
          <w:szCs w:val="18"/>
          <w:b w:val="1"/>
          <w:bCs w:val="1"/>
          <w:color w:val="004C87"/>
        </w:rPr>
        <w:t>RELATED WORK</w:t>
      </w:r>
    </w:p>
    <w:p>
      <w:pPr>
        <w:spacing w:after="0" w:line="19"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Many visual object tracking frameworks have proposed over the last decade. It is inconvenient to cover a comprehen-sive survey of all trackers in the scope of this work. How-ever, these survey studies [31]–[33] help to learn a detailed overview of the tracking frameworks for interested readers. This section provides short outlines for deep feature based trackers [18], [21], [34]–[36], Siamese based trackers [5], [7], [37]–[39], and attention based trackers [22], [40]–[45].</w:t>
      </w:r>
    </w:p>
    <w:p>
      <w:pPr>
        <w:spacing w:after="0" w:line="28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DEEP FEATURE BASED TRACKERS</w:t>
      </w:r>
    </w:p>
    <w:p>
      <w:pPr>
        <w:spacing w:after="0" w:line="38" w:lineRule="exact"/>
        <w:rPr>
          <w:sz w:val="20"/>
          <w:szCs w:val="20"/>
          <w:color w:val="auto"/>
        </w:rPr>
      </w:pPr>
    </w:p>
    <w:p>
      <w:pPr>
        <w:jc w:val="both"/>
        <w:spacing w:after="0" w:line="299" w:lineRule="auto"/>
        <w:rPr>
          <w:sz w:val="20"/>
          <w:szCs w:val="20"/>
          <w:color w:val="auto"/>
        </w:rPr>
      </w:pPr>
      <w:r>
        <w:rPr>
          <w:rFonts w:ascii="Arial" w:cs="Arial" w:eastAsia="Arial" w:hAnsi="Arial"/>
          <w:sz w:val="17"/>
          <w:szCs w:val="17"/>
          <w:color w:val="auto"/>
        </w:rPr>
        <w:t>The superior ability of the deep neural networks boost tracker performance by extracting significant features from the im-ages. These deep features are then utilized by correlation filter tracking frameworks to improve performance, including DeepSRDCF [35], CF2 [36], and HDT [16]. Features from continuous convolution filters are also used to build trackers, such as ECO [18] and C-COT [34]. FCNT [21] selects features using regression, obtaining good accuracy but cannot perform in real-time due to high dimension convolutional</w:t>
      </w:r>
    </w:p>
    <w:p>
      <w:pPr>
        <w:spacing w:after="0" w:line="125"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2</w:t>
      </w:r>
      <w:r>
        <w:rPr>
          <w:sz w:val="20"/>
          <w:szCs w:val="20"/>
          <w:color w:val="auto"/>
        </w:rPr>
        <w:tab/>
      </w:r>
      <w:r>
        <w:rPr>
          <w:rFonts w:ascii="Arial" w:cs="Arial" w:eastAsia="Arial" w:hAnsi="Arial"/>
          <w:sz w:val="11"/>
          <w:szCs w:val="11"/>
          <w:color w:val="auto"/>
        </w:rPr>
        <w:t>VOLUME 8, 2020</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2" w:name="page3"/>
    <w:bookmarkEnd w:id="2"/>
    <w:p>
      <w:pPr>
        <w:jc w:val="center"/>
        <w:ind w:left="820" w:right="18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drawing>
          <wp:anchor simplePos="0" relativeHeight="251657728" behindDoc="1" locked="0" layoutInCell="0" allowOverlap="1">
            <wp:simplePos x="0" y="0"/>
            <wp:positionH relativeFrom="column">
              <wp:posOffset>1905</wp:posOffset>
            </wp:positionH>
            <wp:positionV relativeFrom="paragraph">
              <wp:posOffset>353695</wp:posOffset>
            </wp:positionV>
            <wp:extent cx="6391275" cy="28276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6391275" cy="2827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right="80"/>
        <w:spacing w:after="0" w:line="279" w:lineRule="auto"/>
        <w:rPr>
          <w:sz w:val="20"/>
          <w:szCs w:val="20"/>
          <w:color w:val="auto"/>
        </w:rPr>
      </w:pPr>
      <w:r>
        <w:rPr>
          <w:rFonts w:ascii="Arial" w:cs="Arial" w:eastAsia="Arial" w:hAnsi="Arial"/>
          <w:sz w:val="13"/>
          <w:szCs w:val="13"/>
          <w:b w:val="1"/>
          <w:bCs w:val="1"/>
          <w:color w:val="004C87"/>
        </w:rPr>
        <w:t xml:space="preserve">FIGURE 2. </w:t>
      </w:r>
      <w:r>
        <w:rPr>
          <w:rFonts w:ascii="Arial" w:cs="Arial" w:eastAsia="Arial" w:hAnsi="Arial"/>
          <w:sz w:val="13"/>
          <w:szCs w:val="13"/>
          <w:color w:val="000000"/>
        </w:rPr>
        <w:t>The overall architecture of the proposed tracker. The shaded region represents the stacked channel-spatial attention block where channel and spatial</w:t>
      </w:r>
      <w:r>
        <w:rPr>
          <w:rFonts w:ascii="Arial" w:cs="Arial" w:eastAsia="Arial" w:hAnsi="Arial"/>
          <w:sz w:val="13"/>
          <w:szCs w:val="13"/>
          <w:b w:val="1"/>
          <w:bCs w:val="1"/>
          <w:color w:val="004C87"/>
        </w:rPr>
        <w:t xml:space="preserve"> </w:t>
      </w:r>
      <w:r>
        <w:rPr>
          <w:rFonts w:ascii="Arial" w:cs="Arial" w:eastAsia="Arial" w:hAnsi="Arial"/>
          <w:sz w:val="13"/>
          <w:szCs w:val="13"/>
          <w:color w:val="000000"/>
        </w:rPr>
        <w:t>attention modules are integrated after feature extractor for the target branch. The output of channel attention is forwarded as input to the spatial attention module. Finally, attention features are fused with skip connection for efficient discriminative features. A response map is constructed using cross-correlation between target and search image feature map. The red square in the response map resembles the highest similarity score that represents the target location in the search image.</w: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16"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feature representation. DeepTrack [46] considers tracking as a classification problem and learns feature weights by online training using iterative stochastic gradient descent (SGD) approach.</w:t>
      </w:r>
    </w:p>
    <w:p>
      <w:pPr>
        <w:spacing w:after="0" w:line="2" w:lineRule="exact"/>
        <w:rPr>
          <w:sz w:val="20"/>
          <w:szCs w:val="20"/>
          <w:color w:val="auto"/>
        </w:rPr>
      </w:pPr>
    </w:p>
    <w:p>
      <w:pPr>
        <w:jc w:val="both"/>
        <w:ind w:firstLine="199"/>
        <w:spacing w:after="0" w:line="251" w:lineRule="auto"/>
        <w:rPr>
          <w:sz w:val="20"/>
          <w:szCs w:val="20"/>
          <w:color w:val="auto"/>
        </w:rPr>
      </w:pPr>
      <w:r>
        <w:rPr>
          <w:rFonts w:ascii="Arial" w:cs="Arial" w:eastAsia="Arial" w:hAnsi="Arial"/>
          <w:sz w:val="20"/>
          <w:szCs w:val="20"/>
          <w:color w:val="auto"/>
        </w:rPr>
        <w:t>Although these trackers have outstanding feature repre-sentation power, they are difficult to train offline on large benchmarks. Thus, these online approaches diminish the net-work richness, which affects overall tracking performance, and particularly tracker speed.</w:t>
      </w:r>
    </w:p>
    <w:p>
      <w:pPr>
        <w:spacing w:after="0" w:line="37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SIAMESE BASED TRACKERS</w:t>
      </w:r>
    </w:p>
    <w:p>
      <w:pPr>
        <w:spacing w:after="0" w:line="38"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Siamese architecture formulates a similarity learning prob-lem where two parallel convolutional layer streams share parameters and calculate similarity loss between two input images to train the network through back-propagation. This network was first developed for signature verification [47]. Siamese based trackers [5], [7], [37]–[39] solve tracking as a similarity learning problem between target and search images and have become popular recently within the tracking community due to their balanced performance in terms of accuracy and speed.</w:t>
      </w:r>
    </w:p>
    <w:p>
      <w:pPr>
        <w:spacing w:after="0" w:line="2" w:lineRule="exact"/>
        <w:rPr>
          <w:sz w:val="20"/>
          <w:szCs w:val="20"/>
          <w:color w:val="auto"/>
        </w:rPr>
      </w:pPr>
    </w:p>
    <w:p>
      <w:pPr>
        <w:jc w:val="both"/>
        <w:ind w:firstLine="199"/>
        <w:spacing w:after="0" w:line="299" w:lineRule="auto"/>
        <w:rPr>
          <w:sz w:val="20"/>
          <w:szCs w:val="20"/>
          <w:color w:val="auto"/>
        </w:rPr>
      </w:pPr>
      <w:r>
        <w:rPr>
          <w:rFonts w:ascii="Arial" w:cs="Arial" w:eastAsia="Arial" w:hAnsi="Arial"/>
          <w:sz w:val="17"/>
          <w:szCs w:val="17"/>
          <w:color w:val="auto"/>
        </w:rPr>
        <w:t>For example, GOTURN [37] formulates a relative motion estimation solution to encounter the regression problem. SiamFC [5] casts tracking as a template matching problem where the network learns similarity from embedded features. Although SiamFC is one of the most popular and pioneering approaches for visual object tracking, due to its steady speed and accuracy, it struggles with various challenges, including appearance changes, background clutter, and deformations. Therefore, many subsequent studies have improved SiamFC to enhance tracking performance. CFNet [39] integrates the</w:t>
      </w:r>
    </w:p>
    <w:p>
      <w:pPr>
        <w:spacing w:after="0" w:line="141"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396"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correlation filter at the end of the template branch in a closed-form equation. SiamMCF [38] and DSiam [7] incorporate cross-correlation on multiple layers to solve the similarity problem.</w:t>
      </w:r>
    </w:p>
    <w:p>
      <w:pPr>
        <w:spacing w:after="0" w:line="2" w:lineRule="exact"/>
        <w:rPr>
          <w:sz w:val="20"/>
          <w:szCs w:val="20"/>
          <w:color w:val="auto"/>
        </w:rPr>
      </w:pPr>
    </w:p>
    <w:p>
      <w:pPr>
        <w:jc w:val="both"/>
        <w:ind w:firstLine="199"/>
        <w:spacing w:after="0" w:line="251" w:lineRule="auto"/>
        <w:rPr>
          <w:sz w:val="20"/>
          <w:szCs w:val="20"/>
          <w:color w:val="auto"/>
        </w:rPr>
      </w:pPr>
      <w:r>
        <w:rPr>
          <w:rFonts w:ascii="Arial" w:cs="Arial" w:eastAsia="Arial" w:hAnsi="Arial"/>
          <w:sz w:val="20"/>
          <w:szCs w:val="20"/>
          <w:color w:val="auto"/>
        </w:rPr>
        <w:t>We modify the underlying Siamese architecture to include input image sizes and embedded more feature channels pro-viding an appropriate complement for incorporating attention mechanisms.</w:t>
      </w:r>
    </w:p>
    <w:p>
      <w:pPr>
        <w:spacing w:after="0" w:line="37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ATTENTION BASED TRACKERS</w:t>
      </w:r>
    </w:p>
    <w:p>
      <w:pPr>
        <w:spacing w:after="0" w:line="38"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Attention mechanisms within neural networks has become an important approach for computer vision applications, such as image classification [48], [49], object detection [50], and segmentation [51]. Attention, or focusing on important image features, is an effective mechanism to help solve object tracking problems, and has attracted strong research attention within the tracking community, with several attention based trackers proposed [22], [40]–[45].</w:t>
      </w:r>
    </w:p>
    <w:p>
      <w:pPr>
        <w:spacing w:after="0" w:line="2" w:lineRule="exact"/>
        <w:rPr>
          <w:sz w:val="20"/>
          <w:szCs w:val="20"/>
          <w:color w:val="auto"/>
        </w:rPr>
      </w:pPr>
    </w:p>
    <w:p>
      <w:pPr>
        <w:jc w:val="both"/>
        <w:ind w:firstLine="199"/>
        <w:spacing w:after="0" w:line="297" w:lineRule="auto"/>
        <w:rPr>
          <w:sz w:val="20"/>
          <w:szCs w:val="20"/>
          <w:color w:val="auto"/>
        </w:rPr>
      </w:pPr>
      <w:r>
        <w:rPr>
          <w:rFonts w:ascii="Arial" w:cs="Arial" w:eastAsia="Arial" w:hAnsi="Arial"/>
          <w:sz w:val="17"/>
          <w:szCs w:val="17"/>
          <w:color w:val="auto"/>
        </w:rPr>
        <w:t>SA-Siam [22] integrates channel attention in the semantic branch to compute channel-wise weights around the object location. RASNet [41] combines three attention modules to enhance tracker discriminative competence and adaptability. FICFNet [42] computes channel attention on both Siamese pipeline branches to weight feature channels. IMG-Siam [43] fuses the target foreground using channel attention and the super pixel based matting algorithm to provide enhanced tar-get appearance with structural information. FlowTrack [44] uses temporal attention to capture target temporal informa-tion. MemTrack [40] and MemDTC [45] uses a long short term memory (LSTM) attention based controller to govern the feature map read and write operation using memory.</w:t>
      </w:r>
    </w:p>
    <w:p>
      <w:pPr>
        <w:spacing w:after="0" w:line="131" w:lineRule="exact"/>
        <w:rPr>
          <w:sz w:val="20"/>
          <w:szCs w:val="20"/>
          <w:color w:val="auto"/>
        </w:rPr>
      </w:pPr>
    </w:p>
    <w:p>
      <w:pPr>
        <w:ind w:left="4760"/>
        <w:spacing w:after="0"/>
        <w:rPr>
          <w:sz w:val="20"/>
          <w:szCs w:val="20"/>
          <w:color w:val="auto"/>
        </w:rPr>
      </w:pPr>
      <w:r>
        <w:rPr>
          <w:rFonts w:ascii="Arial" w:cs="Arial" w:eastAsia="Arial" w:hAnsi="Arial"/>
          <w:sz w:val="10"/>
          <w:szCs w:val="10"/>
          <w:color w:val="auto"/>
        </w:rPr>
        <w:t>3</w:t>
      </w:r>
    </w:p>
    <w:p>
      <w:pPr>
        <w:spacing w:after="0" w:line="24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3" w:name="page4"/>
    <w:bookmarkEnd w:id="3"/>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1" o:spid="_x0000_s10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ind w:firstLine="199"/>
        <w:spacing w:after="0" w:line="282" w:lineRule="auto"/>
        <w:rPr>
          <w:sz w:val="20"/>
          <w:szCs w:val="20"/>
          <w:color w:val="auto"/>
        </w:rPr>
      </w:pPr>
      <w:r>
        <w:rPr>
          <w:rFonts w:ascii="Arial" w:cs="Arial" w:eastAsia="Arial" w:hAnsi="Arial"/>
          <w:sz w:val="18"/>
          <w:szCs w:val="18"/>
          <w:color w:val="auto"/>
        </w:rPr>
        <w:t>In contrast, we propose an attention mechanism with the end-to-end training facility where channel attention empha-sizes ‘what’ informative part of the target image has to focus and spatial attention is responsible for ‘where’ the informative part is located. Therefore, combining these two attention modules learn ‘what’ and ‘where’ to focus or sup-press the target information by refining intermediate features efficiently during the flow into the network.</w:t>
      </w:r>
    </w:p>
    <w:p>
      <w:pPr>
        <w:spacing w:after="0" w:line="26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III. PROPOSED METHOD</w:t>
      </w:r>
    </w:p>
    <w:p>
      <w:pPr>
        <w:spacing w:after="0" w:line="19" w:lineRule="exact"/>
        <w:rPr>
          <w:sz w:val="20"/>
          <w:szCs w:val="20"/>
          <w:color w:val="auto"/>
        </w:rPr>
      </w:pPr>
    </w:p>
    <w:p>
      <w:pPr>
        <w:jc w:val="both"/>
        <w:spacing w:after="0" w:line="299" w:lineRule="auto"/>
        <w:rPr>
          <w:sz w:val="20"/>
          <w:szCs w:val="20"/>
          <w:color w:val="auto"/>
        </w:rPr>
      </w:pPr>
      <w:r>
        <w:rPr>
          <w:rFonts w:ascii="Arial" w:cs="Arial" w:eastAsia="Arial" w:hAnsi="Arial"/>
          <w:sz w:val="17"/>
          <w:szCs w:val="17"/>
          <w:color w:val="auto"/>
        </w:rPr>
        <w:t>This section describes the proposed tracker methodology. The proposed tracking framework incorporates the stacked channel-spatial attention mechanism in the Siamese architec-ture target branch to improve tracker discrimination ability that helps to locate the target object in the search region efficiently. We also alter the underlying fully convolutional SiamFC [5] with different input sized images and internal architecture suitable for integrating the proposed attention mechanism to enhance target feature representation power. Fig. 2 shows the proposed tracker pipeline.</w:t>
      </w:r>
    </w:p>
    <w:p>
      <w:pPr>
        <w:spacing w:after="0" w:line="251"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SIAMESE NETWORK FOR FEATURE LEARNING</w:t>
      </w:r>
    </w:p>
    <w:p>
      <w:pPr>
        <w:spacing w:after="0" w:line="38"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The basic SiamFC framework generally includes two fully convolutional symmetric branches for learning features through weight sharing. SiamFC performs cross-correlation at the end of the feature extraction network between target and search image features to compute the similarity score map, where the maximum similarity score is taken as the pre-dicted object location on the search image. This architecture can be expressed mathematically as</w:t>
      </w:r>
    </w:p>
    <w:p>
      <w:pPr>
        <w:spacing w:after="0" w:line="269" w:lineRule="exact"/>
        <w:rPr>
          <w:sz w:val="20"/>
          <w:szCs w:val="20"/>
          <w:color w:val="auto"/>
        </w:rPr>
      </w:pPr>
    </w:p>
    <w:tbl>
      <w:tblPr>
        <w:tblLayout w:type="fixed"/>
        <w:tblInd w:w="1180" w:type="dxa"/>
        <w:tblCellMar>
          <w:top w:w="0" w:type="dxa"/>
          <w:left w:w="0" w:type="dxa"/>
          <w:bottom w:w="0" w:type="dxa"/>
          <w:right w:w="0" w:type="dxa"/>
        </w:tblCellMar>
      </w:tblPr>
      <w:tr>
        <w:trPr>
          <w:trHeight w:val="377"/>
        </w:trPr>
        <w:tc>
          <w:tcPr>
            <w:tcW w:w="2960" w:type="dxa"/>
            <w:vAlign w:val="bottom"/>
          </w:tcPr>
          <w:p>
            <w:pPr>
              <w:spacing w:after="0"/>
              <w:rPr>
                <w:sz w:val="20"/>
                <w:szCs w:val="20"/>
                <w:color w:val="auto"/>
              </w:rPr>
            </w:pPr>
            <w:r>
              <w:rPr>
                <w:rFonts w:ascii="Arial" w:cs="Arial" w:eastAsia="Arial" w:hAnsi="Arial"/>
                <w:sz w:val="20"/>
                <w:szCs w:val="20"/>
                <w:color w:val="auto"/>
              </w:rPr>
              <w:t xml:space="preserve">f(z; x) = ’(z)  ’(x) + b </w:t>
            </w:r>
            <w:r>
              <w:rPr>
                <w:rFonts w:ascii="Arial" w:cs="Arial" w:eastAsia="Arial" w:hAnsi="Arial"/>
                <w:sz w:val="13"/>
                <w:szCs w:val="13"/>
                <w:color w:val="auto"/>
              </w:rPr>
              <w:t>1</w:t>
            </w:r>
            <w:r>
              <w:rPr>
                <w:rFonts w:ascii="Arial" w:cs="Arial" w:eastAsia="Arial" w:hAnsi="Arial"/>
                <w:sz w:val="20"/>
                <w:szCs w:val="20"/>
                <w:color w:val="auto"/>
              </w:rPr>
              <w:t>;</w:t>
            </w:r>
          </w:p>
        </w:tc>
        <w:tc>
          <w:tcPr>
            <w:tcW w:w="700" w:type="dxa"/>
            <w:vAlign w:val="bottom"/>
          </w:tcPr>
          <w:p>
            <w:pPr>
              <w:jc w:val="right"/>
              <w:spacing w:after="0"/>
              <w:rPr>
                <w:sz w:val="20"/>
                <w:szCs w:val="20"/>
                <w:color w:val="auto"/>
              </w:rPr>
            </w:pPr>
            <w:r>
              <w:rPr>
                <w:rFonts w:ascii="Arial" w:cs="Arial" w:eastAsia="Arial" w:hAnsi="Arial"/>
                <w:sz w:val="20"/>
                <w:szCs w:val="20"/>
                <w:color w:val="auto"/>
              </w:rPr>
              <w:t>(1)</w:t>
            </w:r>
          </w:p>
        </w:tc>
      </w:tr>
    </w:tbl>
    <w:p>
      <w:pPr>
        <w:spacing w:after="0" w:line="172"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 xml:space="preserve">where ’( ) represents the fully convolutional network, b </w:t>
      </w:r>
      <w:r>
        <w:rPr>
          <w:rFonts w:ascii="Arial" w:cs="Arial" w:eastAsia="Arial" w:hAnsi="Arial"/>
          <w:sz w:val="13"/>
          <w:szCs w:val="13"/>
          <w:color w:val="auto"/>
        </w:rPr>
        <w:t>1</w:t>
      </w:r>
      <w:r>
        <w:rPr>
          <w:rFonts w:ascii="Arial" w:cs="Arial" w:eastAsia="Arial" w:hAnsi="Arial"/>
          <w:sz w:val="20"/>
          <w:szCs w:val="20"/>
          <w:color w:val="auto"/>
        </w:rPr>
        <w:t xml:space="preserve"> is the bias value for every b 2 R, and represents the cross-correlation to compute response map between the target and search image feature maps.</w:t>
      </w:r>
    </w:p>
    <w:p>
      <w:pPr>
        <w:spacing w:after="0" w:line="2" w:lineRule="exact"/>
        <w:rPr>
          <w:sz w:val="20"/>
          <w:szCs w:val="20"/>
          <w:color w:val="auto"/>
        </w:rPr>
      </w:pPr>
    </w:p>
    <w:p>
      <w:pPr>
        <w:jc w:val="both"/>
        <w:ind w:firstLine="199"/>
        <w:spacing w:after="0" w:line="296" w:lineRule="auto"/>
        <w:rPr>
          <w:sz w:val="20"/>
          <w:szCs w:val="20"/>
          <w:color w:val="auto"/>
        </w:rPr>
      </w:pPr>
      <w:r>
        <w:rPr>
          <w:rFonts w:ascii="Arial" w:cs="Arial" w:eastAsia="Arial" w:hAnsi="Arial"/>
          <w:sz w:val="17"/>
          <w:szCs w:val="17"/>
          <w:color w:val="auto"/>
        </w:rPr>
        <w:t>During the Siamese object tracking, the responsible target branch remains stationary after taking fridge weights from the offline trained model for the first frame of the video sequence named template (target image). The target object’s location is estimated for subsequent frames by matching with the template at the highest similarity score on the response map. The generalization ability of the target branch helps to improve tracker quality because it is static. Since object location in Siamese based tracking is predicated based on similarity score, we concentrated on generating the most robust and discriminative features for similarity learning to build efficient tracker. However, basic Siamese tracker frame-works are unable to handle challenging tracking cases due to their reduced discrimination ability. To improve tracker dis-crimination ability, we used asymmetric fully convolutional branches by integrating stacked channel-spatial attention in the target branch. In particular, we altered the underlying Siamese tracking architecture as follows to ensure high track-</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21" w:lineRule="exact"/>
        <w:rPr>
          <w:sz w:val="20"/>
          <w:szCs w:val="20"/>
          <w:color w:val="auto"/>
        </w:rPr>
      </w:pPr>
    </w:p>
    <w:p>
      <w:pPr>
        <w:spacing w:after="0"/>
        <w:rPr>
          <w:sz w:val="20"/>
          <w:szCs w:val="20"/>
          <w:color w:val="auto"/>
        </w:rPr>
      </w:pPr>
      <w:r>
        <w:rPr>
          <w:rFonts w:ascii="Arial" w:cs="Arial" w:eastAsia="Arial" w:hAnsi="Arial"/>
          <w:sz w:val="20"/>
          <w:szCs w:val="20"/>
          <w:color w:val="auto"/>
        </w:rPr>
        <w:t>ing performance,</w:t>
      </w:r>
    </w:p>
    <w:p>
      <w:pPr>
        <w:spacing w:after="0" w:line="209" w:lineRule="exact"/>
        <w:rPr>
          <w:sz w:val="20"/>
          <w:szCs w:val="20"/>
          <w:color w:val="auto"/>
        </w:rPr>
      </w:pPr>
    </w:p>
    <w:tbl>
      <w:tblPr>
        <w:tblLayout w:type="fixed"/>
        <w:tblInd w:w="1040" w:type="dxa"/>
        <w:tblCellMar>
          <w:top w:w="0" w:type="dxa"/>
          <w:left w:w="0" w:type="dxa"/>
          <w:bottom w:w="0" w:type="dxa"/>
          <w:right w:w="0" w:type="dxa"/>
        </w:tblCellMar>
      </w:tblPr>
      <w:tr>
        <w:trPr>
          <w:trHeight w:val="377"/>
        </w:trPr>
        <w:tc>
          <w:tcPr>
            <w:tcW w:w="3160" w:type="dxa"/>
            <w:vAlign w:val="bottom"/>
          </w:tcPr>
          <w:p>
            <w:pPr>
              <w:spacing w:after="0"/>
              <w:rPr>
                <w:sz w:val="20"/>
                <w:szCs w:val="20"/>
                <w:color w:val="auto"/>
              </w:rPr>
            </w:pPr>
            <w:r>
              <w:rPr>
                <w:rFonts w:ascii="Arial" w:cs="Arial" w:eastAsia="Arial" w:hAnsi="Arial"/>
                <w:sz w:val="20"/>
                <w:szCs w:val="20"/>
                <w:color w:val="auto"/>
              </w:rPr>
              <w:t xml:space="preserve">f(z; x) =  (’(z))  ’(x) + b </w:t>
            </w:r>
            <w:r>
              <w:rPr>
                <w:rFonts w:ascii="Arial" w:cs="Arial" w:eastAsia="Arial" w:hAnsi="Arial"/>
                <w:sz w:val="13"/>
                <w:szCs w:val="13"/>
                <w:color w:val="auto"/>
              </w:rPr>
              <w:t>1</w:t>
            </w:r>
            <w:r>
              <w:rPr>
                <w:rFonts w:ascii="Arial" w:cs="Arial" w:eastAsia="Arial" w:hAnsi="Arial"/>
                <w:sz w:val="20"/>
                <w:szCs w:val="20"/>
                <w:color w:val="auto"/>
              </w:rPr>
              <w:t>;</w:t>
            </w:r>
          </w:p>
        </w:tc>
        <w:tc>
          <w:tcPr>
            <w:tcW w:w="620" w:type="dxa"/>
            <w:vAlign w:val="bottom"/>
          </w:tcPr>
          <w:p>
            <w:pPr>
              <w:jc w:val="right"/>
              <w:spacing w:after="0"/>
              <w:rPr>
                <w:sz w:val="20"/>
                <w:szCs w:val="20"/>
                <w:color w:val="auto"/>
              </w:rPr>
            </w:pPr>
            <w:r>
              <w:rPr>
                <w:rFonts w:ascii="Arial" w:cs="Arial" w:eastAsia="Arial" w:hAnsi="Arial"/>
                <w:sz w:val="20"/>
                <w:szCs w:val="20"/>
                <w:color w:val="auto"/>
              </w:rPr>
              <w:t>(2)</w:t>
            </w:r>
          </w:p>
        </w:tc>
      </w:tr>
    </w:tbl>
    <w:p>
      <w:pPr>
        <w:spacing w:after="0" w:line="70" w:lineRule="exact"/>
        <w:rPr>
          <w:sz w:val="20"/>
          <w:szCs w:val="20"/>
          <w:color w:val="auto"/>
        </w:rPr>
      </w:pPr>
    </w:p>
    <w:p>
      <w:pPr>
        <w:jc w:val="both"/>
        <w:spacing w:after="0" w:line="251" w:lineRule="auto"/>
        <w:rPr>
          <w:sz w:val="20"/>
          <w:szCs w:val="20"/>
          <w:color w:val="auto"/>
        </w:rPr>
      </w:pPr>
      <w:r>
        <w:rPr>
          <w:rFonts w:ascii="Arial" w:cs="Arial" w:eastAsia="Arial" w:hAnsi="Arial"/>
          <w:sz w:val="20"/>
          <w:szCs w:val="20"/>
          <w:color w:val="auto"/>
        </w:rPr>
        <w:t>where ( ) denotes the stacked channel-spatial attention mechanism for the target feature map ’(z) that learns to ef-fectively highlight appearance and refine the location feature for the object.</w:t>
      </w:r>
    </w:p>
    <w:p>
      <w:pPr>
        <w:spacing w:after="0" w:line="26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STACKED CHANNEL-SPATIAL ATTENTION</w:t>
      </w:r>
    </w:p>
    <w:p>
      <w:pPr>
        <w:spacing w:after="0" w:line="38" w:lineRule="exact"/>
        <w:rPr>
          <w:sz w:val="20"/>
          <w:szCs w:val="20"/>
          <w:color w:val="auto"/>
        </w:rPr>
      </w:pPr>
    </w:p>
    <w:p>
      <w:pPr>
        <w:jc w:val="both"/>
        <w:spacing w:after="0" w:line="262" w:lineRule="auto"/>
        <w:rPr>
          <w:sz w:val="20"/>
          <w:szCs w:val="20"/>
          <w:color w:val="auto"/>
        </w:rPr>
      </w:pPr>
      <w:r>
        <w:rPr>
          <w:rFonts w:ascii="Arial" w:cs="Arial" w:eastAsia="Arial" w:hAnsi="Arial"/>
          <w:sz w:val="19"/>
          <w:szCs w:val="19"/>
          <w:color w:val="auto"/>
        </w:rPr>
        <w:t>We were inspired by human visual perception, which does not require concentrating on the whole scene, but rather focuses on the specific object for perceiving informative parts to understanding the appropriate visual pattern [52]. Similarly, attention mechanism prioritize important features to understand salient object parts [41]. Since single object tracking resembles focusing on the most salient feature, it is beneficial to concentrate on crucial regions of the target image.</w:t>
      </w:r>
    </w:p>
    <w:p>
      <w:pPr>
        <w:spacing w:after="0" w:line="5"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Unlike other attention-based trackers, we integrated the attention mechanism only in the target branch to reduce the overall parameters overhead. It enables us to preserve fast-tracking speed and overall tracking process simple. Our attention mechanism is easily integrable to any convolutional layers of the network. However, during tracking, we required only a pre-trained model and the first frame of the video to track the sequence. On the other hand, the existing attention-based trackers including MemTrack [40] and MemDTC [45] maintain previous memory for the tracked object and update accordingly; IMG-Siam [43] uses super-pixel based mating to extract the target foreground; FlowTrack [44] utilizes the historical frames to model update; FICFNet [42] integrates attention module to both target and search branches.</w:t>
      </w:r>
    </w:p>
    <w:p>
      <w:pPr>
        <w:spacing w:after="0" w:line="6"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Therefore, constructing an efficient object tracking, we propose stacked channel-spatial attention mechanism inside the Siamese framework named SCSAtt to enhance feature representation power for improving tracker discrimination ability. This attention approach linearly combines two pop-ular attention modules, channel and spatial attention. The channel attention module measures the weight contribution of the channels, whereas spatial attention focuses on salient object regions in the feature maps.</w:t>
      </w:r>
    </w:p>
    <w:p>
      <w:pPr>
        <w:spacing w:after="0" w:line="2" w:lineRule="exact"/>
        <w:rPr>
          <w:sz w:val="20"/>
          <w:szCs w:val="20"/>
          <w:color w:val="auto"/>
        </w:rPr>
      </w:pPr>
    </w:p>
    <w:p>
      <w:pPr>
        <w:jc w:val="both"/>
        <w:ind w:firstLine="199"/>
        <w:spacing w:after="0" w:line="228" w:lineRule="auto"/>
        <w:rPr>
          <w:sz w:val="20"/>
          <w:szCs w:val="20"/>
          <w:color w:val="auto"/>
        </w:rPr>
      </w:pPr>
      <w:r>
        <w:rPr>
          <w:rFonts w:ascii="Arial" w:cs="Arial" w:eastAsia="Arial" w:hAnsi="Arial"/>
          <w:sz w:val="18"/>
          <w:szCs w:val="18"/>
          <w:color w:val="auto"/>
        </w:rPr>
        <w:t>The proposed attention mechanism first employs channel attention C</w:t>
      </w:r>
      <w:r>
        <w:rPr>
          <w:rFonts w:ascii="Arial" w:cs="Arial" w:eastAsia="Arial" w:hAnsi="Arial"/>
          <w:sz w:val="24"/>
          <w:szCs w:val="24"/>
          <w:color w:val="auto"/>
          <w:vertAlign w:val="subscript"/>
        </w:rPr>
        <w:t>A</w:t>
      </w:r>
      <w:r>
        <w:rPr>
          <w:rFonts w:ascii="Arial" w:cs="Arial" w:eastAsia="Arial" w:hAnsi="Arial"/>
          <w:sz w:val="18"/>
          <w:szCs w:val="18"/>
          <w:color w:val="auto"/>
        </w:rPr>
        <w:t xml:space="preserve"> on the output feature map F</w:t>
      </w:r>
      <w:r>
        <w:rPr>
          <w:rFonts w:ascii="Arial" w:cs="Arial" w:eastAsia="Arial" w:hAnsi="Arial"/>
          <w:sz w:val="24"/>
          <w:szCs w:val="24"/>
          <w:color w:val="auto"/>
          <w:vertAlign w:val="subscript"/>
        </w:rPr>
        <w:t>M</w:t>
      </w:r>
      <w:r>
        <w:rPr>
          <w:rFonts w:ascii="Arial" w:cs="Arial" w:eastAsia="Arial" w:hAnsi="Arial"/>
          <w:sz w:val="18"/>
          <w:szCs w:val="18"/>
          <w:color w:val="auto"/>
        </w:rPr>
        <w:t xml:space="preserve"> computed from the last convolution layer. The output from C</w:t>
      </w:r>
      <w:r>
        <w:rPr>
          <w:rFonts w:ascii="Arial" w:cs="Arial" w:eastAsia="Arial" w:hAnsi="Arial"/>
          <w:sz w:val="24"/>
          <w:szCs w:val="24"/>
          <w:color w:val="auto"/>
          <w:vertAlign w:val="subscript"/>
        </w:rPr>
        <w:t>A</w:t>
      </w:r>
      <w:r>
        <w:rPr>
          <w:rFonts w:ascii="Arial" w:cs="Arial" w:eastAsia="Arial" w:hAnsi="Arial"/>
          <w:sz w:val="18"/>
          <w:szCs w:val="18"/>
          <w:color w:val="auto"/>
        </w:rPr>
        <w:t xml:space="preserve"> is forwarded to the spatial attention module, yielding the spatial attention feature map S</w:t>
      </w:r>
      <w:r>
        <w:rPr>
          <w:rFonts w:ascii="Arial" w:cs="Arial" w:eastAsia="Arial" w:hAnsi="Arial"/>
          <w:sz w:val="24"/>
          <w:szCs w:val="24"/>
          <w:color w:val="auto"/>
          <w:vertAlign w:val="subscript"/>
        </w:rPr>
        <w:t>A</w:t>
      </w:r>
      <w:r>
        <w:rPr>
          <w:rFonts w:ascii="Arial" w:cs="Arial" w:eastAsia="Arial" w:hAnsi="Arial"/>
          <w:sz w:val="18"/>
          <w:szCs w:val="18"/>
          <w:color w:val="auto"/>
        </w:rPr>
        <w:t>. To ensure our network efficient, we fuse the S</w:t>
      </w:r>
      <w:r>
        <w:rPr>
          <w:rFonts w:ascii="Arial" w:cs="Arial" w:eastAsia="Arial" w:hAnsi="Arial"/>
          <w:sz w:val="24"/>
          <w:szCs w:val="24"/>
          <w:color w:val="auto"/>
          <w:vertAlign w:val="subscript"/>
        </w:rPr>
        <w:t>A</w:t>
      </w:r>
      <w:r>
        <w:rPr>
          <w:rFonts w:ascii="Arial" w:cs="Arial" w:eastAsia="Arial" w:hAnsi="Arial"/>
          <w:sz w:val="18"/>
          <w:szCs w:val="18"/>
          <w:color w:val="auto"/>
        </w:rPr>
        <w:t xml:space="preserve"> with F</w:t>
      </w:r>
      <w:r>
        <w:rPr>
          <w:rFonts w:ascii="Arial" w:cs="Arial" w:eastAsia="Arial" w:hAnsi="Arial"/>
          <w:sz w:val="24"/>
          <w:szCs w:val="24"/>
          <w:color w:val="auto"/>
          <w:vertAlign w:val="subscript"/>
        </w:rPr>
        <w:t>M</w:t>
      </w:r>
      <w:r>
        <w:rPr>
          <w:rFonts w:ascii="Arial" w:cs="Arial" w:eastAsia="Arial" w:hAnsi="Arial"/>
          <w:sz w:val="18"/>
          <w:szCs w:val="18"/>
          <w:color w:val="auto"/>
        </w:rPr>
        <w:t xml:space="preserve"> using a residual skip connection.</w:t>
      </w:r>
    </w:p>
    <w:p>
      <w:pPr>
        <w:ind w:left="200"/>
        <w:spacing w:after="0"/>
        <w:rPr>
          <w:sz w:val="20"/>
          <w:szCs w:val="20"/>
          <w:color w:val="auto"/>
        </w:rPr>
      </w:pPr>
      <w:r>
        <w:rPr>
          <w:rFonts w:ascii="Arial" w:cs="Arial" w:eastAsia="Arial" w:hAnsi="Arial"/>
          <w:sz w:val="20"/>
          <w:szCs w:val="20"/>
          <w:color w:val="auto"/>
        </w:rPr>
        <w:t>We can summarize the process steps as</w:t>
      </w:r>
    </w:p>
    <w:p>
      <w:pPr>
        <w:spacing w:after="0" w:line="142" w:lineRule="exact"/>
        <w:rPr>
          <w:sz w:val="20"/>
          <w:szCs w:val="20"/>
          <w:color w:val="auto"/>
        </w:rPr>
      </w:pPr>
    </w:p>
    <w:tbl>
      <w:tblPr>
        <w:tblLayout w:type="fixed"/>
        <w:tblInd w:w="0" w:type="dxa"/>
        <w:tblCellMar>
          <w:top w:w="0" w:type="dxa"/>
          <w:left w:w="0" w:type="dxa"/>
          <w:bottom w:w="0" w:type="dxa"/>
          <w:right w:w="0" w:type="dxa"/>
        </w:tblCellMar>
      </w:tblPr>
      <w:tr>
        <w:trPr>
          <w:trHeight w:val="310"/>
        </w:trPr>
        <w:tc>
          <w:tcPr>
            <w:tcW w:w="2820" w:type="dxa"/>
            <w:vAlign w:val="bottom"/>
          </w:tcPr>
          <w:p>
            <w:pPr>
              <w:jc w:val="center"/>
              <w:ind w:left="128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color w:val="auto"/>
                <w:vertAlign w:val="subscript"/>
              </w:rPr>
              <w:t>A</w:t>
            </w:r>
            <w:r>
              <w:rPr>
                <w:rFonts w:ascii="Arial" w:cs="Arial" w:eastAsia="Arial" w:hAnsi="Arial"/>
                <w:sz w:val="20"/>
                <w:szCs w:val="20"/>
                <w:color w:val="auto"/>
              </w:rPr>
              <w:t xml:space="preserve"> =  </w:t>
            </w:r>
            <w:r>
              <w:rPr>
                <w:rFonts w:ascii="Arial" w:cs="Arial" w:eastAsia="Arial" w:hAnsi="Arial"/>
                <w:sz w:val="27"/>
                <w:szCs w:val="27"/>
                <w:color w:val="auto"/>
                <w:vertAlign w:val="subscript"/>
              </w:rPr>
              <w:t>c</w:t>
            </w:r>
            <w:r>
              <w:rPr>
                <w:rFonts w:ascii="Arial" w:cs="Arial" w:eastAsia="Arial" w:hAnsi="Arial"/>
                <w:sz w:val="20"/>
                <w:szCs w:val="20"/>
                <w:color w:val="auto"/>
              </w:rPr>
              <w:t>(F</w:t>
            </w:r>
            <w:r>
              <w:rPr>
                <w:rFonts w:ascii="Arial" w:cs="Arial" w:eastAsia="Arial" w:hAnsi="Arial"/>
                <w:sz w:val="27"/>
                <w:szCs w:val="27"/>
                <w:color w:val="auto"/>
                <w:vertAlign w:val="subscript"/>
              </w:rPr>
              <w:t>M</w:t>
            </w:r>
            <w:r>
              <w:rPr>
                <w:rFonts w:ascii="Arial" w:cs="Arial" w:eastAsia="Arial" w:hAnsi="Arial"/>
                <w:sz w:val="20"/>
                <w:szCs w:val="20"/>
                <w:color w:val="auto"/>
              </w:rPr>
              <w:t xml:space="preserve"> )</w:t>
            </w:r>
          </w:p>
        </w:tc>
        <w:tc>
          <w:tcPr>
            <w:tcW w:w="1140" w:type="dxa"/>
            <w:vAlign w:val="bottom"/>
          </w:tcPr>
          <w:p>
            <w:pPr>
              <w:jc w:val="right"/>
              <w:ind w:right="540"/>
              <w:spacing w:after="0"/>
              <w:rPr>
                <w:sz w:val="20"/>
                <w:szCs w:val="20"/>
                <w:color w:val="auto"/>
              </w:rPr>
            </w:pPr>
            <w:r>
              <w:rPr>
                <w:rFonts w:ascii="Arial" w:cs="Arial" w:eastAsia="Arial" w:hAnsi="Arial"/>
                <w:sz w:val="20"/>
                <w:szCs w:val="20"/>
                <w:color w:val="auto"/>
              </w:rPr>
              <w:t>F</w:t>
            </w:r>
            <w:r>
              <w:rPr>
                <w:rFonts w:ascii="Arial" w:cs="Arial" w:eastAsia="Arial" w:hAnsi="Arial"/>
                <w:sz w:val="27"/>
                <w:szCs w:val="27"/>
                <w:color w:val="auto"/>
                <w:vertAlign w:val="subscript"/>
              </w:rPr>
              <w:t>M</w:t>
            </w:r>
            <w:r>
              <w:rPr>
                <w:rFonts w:ascii="Arial" w:cs="Arial" w:eastAsia="Arial" w:hAnsi="Arial"/>
                <w:sz w:val="20"/>
                <w:szCs w:val="20"/>
                <w:color w:val="auto"/>
              </w:rPr>
              <w:t xml:space="preserve"> ;</w:t>
            </w:r>
          </w:p>
        </w:tc>
        <w:tc>
          <w:tcPr>
            <w:tcW w:w="860" w:type="dxa"/>
            <w:vAlign w:val="bottom"/>
          </w:tcPr>
          <w:p>
            <w:pPr>
              <w:jc w:val="right"/>
              <w:spacing w:after="0"/>
              <w:rPr>
                <w:sz w:val="20"/>
                <w:szCs w:val="20"/>
                <w:color w:val="auto"/>
              </w:rPr>
            </w:pPr>
            <w:r>
              <w:rPr>
                <w:rFonts w:ascii="Arial" w:cs="Arial" w:eastAsia="Arial" w:hAnsi="Arial"/>
                <w:sz w:val="20"/>
                <w:szCs w:val="20"/>
                <w:color w:val="auto"/>
              </w:rPr>
              <w:t>(3)</w:t>
            </w:r>
          </w:p>
        </w:tc>
      </w:tr>
      <w:tr>
        <w:trPr>
          <w:trHeight w:val="512"/>
        </w:trPr>
        <w:tc>
          <w:tcPr>
            <w:tcW w:w="2820" w:type="dxa"/>
            <w:vAlign w:val="bottom"/>
          </w:tcPr>
          <w:p>
            <w:pPr>
              <w:jc w:val="center"/>
              <w:ind w:left="1340"/>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bscript"/>
              </w:rPr>
              <w:t>A</w:t>
            </w:r>
            <w:r>
              <w:rPr>
                <w:rFonts w:ascii="Arial" w:cs="Arial" w:eastAsia="Arial" w:hAnsi="Arial"/>
                <w:sz w:val="20"/>
                <w:szCs w:val="20"/>
                <w:color w:val="auto"/>
              </w:rPr>
              <w:t xml:space="preserve"> =  </w:t>
            </w:r>
            <w:r>
              <w:rPr>
                <w:rFonts w:ascii="Arial" w:cs="Arial" w:eastAsia="Arial" w:hAnsi="Arial"/>
                <w:sz w:val="27"/>
                <w:szCs w:val="27"/>
                <w:color w:val="auto"/>
                <w:vertAlign w:val="subscript"/>
              </w:rPr>
              <w:t>s</w:t>
            </w:r>
            <w:r>
              <w:rPr>
                <w:rFonts w:ascii="Arial" w:cs="Arial" w:eastAsia="Arial" w:hAnsi="Arial"/>
                <w:sz w:val="20"/>
                <w:szCs w:val="20"/>
                <w:color w:val="auto"/>
              </w:rPr>
              <w:t>(C</w:t>
            </w:r>
            <w:r>
              <w:rPr>
                <w:rFonts w:ascii="Arial" w:cs="Arial" w:eastAsia="Arial" w:hAnsi="Arial"/>
                <w:sz w:val="27"/>
                <w:szCs w:val="27"/>
                <w:color w:val="auto"/>
                <w:vertAlign w:val="subscript"/>
              </w:rPr>
              <w:t>A</w:t>
            </w:r>
            <w:r>
              <w:rPr>
                <w:rFonts w:ascii="Arial" w:cs="Arial" w:eastAsia="Arial" w:hAnsi="Arial"/>
                <w:sz w:val="20"/>
                <w:szCs w:val="20"/>
                <w:color w:val="auto"/>
              </w:rPr>
              <w:t>)</w:t>
            </w:r>
          </w:p>
        </w:tc>
        <w:tc>
          <w:tcPr>
            <w:tcW w:w="1140" w:type="dxa"/>
            <w:vAlign w:val="bottom"/>
          </w:tcPr>
          <w:p>
            <w:pPr>
              <w:jc w:val="right"/>
              <w:ind w:right="580"/>
              <w:spacing w:after="0"/>
              <w:rPr>
                <w:sz w:val="20"/>
                <w:szCs w:val="20"/>
                <w:color w:val="auto"/>
              </w:rPr>
            </w:pPr>
            <w:r>
              <w:rPr>
                <w:rFonts w:ascii="Arial" w:cs="Arial" w:eastAsia="Arial" w:hAnsi="Arial"/>
                <w:sz w:val="20"/>
                <w:szCs w:val="20"/>
                <w:color w:val="auto"/>
              </w:rPr>
              <w:t>C</w:t>
            </w:r>
            <w:r>
              <w:rPr>
                <w:rFonts w:ascii="Arial" w:cs="Arial" w:eastAsia="Arial" w:hAnsi="Arial"/>
                <w:sz w:val="27"/>
                <w:szCs w:val="27"/>
                <w:color w:val="auto"/>
                <w:vertAlign w:val="subscript"/>
              </w:rPr>
              <w:t>A</w:t>
            </w:r>
            <w:r>
              <w:rPr>
                <w:rFonts w:ascii="Arial" w:cs="Arial" w:eastAsia="Arial" w:hAnsi="Arial"/>
                <w:sz w:val="20"/>
                <w:szCs w:val="20"/>
                <w:color w:val="auto"/>
              </w:rPr>
              <w:t>;</w:t>
            </w:r>
          </w:p>
        </w:tc>
        <w:tc>
          <w:tcPr>
            <w:tcW w:w="860" w:type="dxa"/>
            <w:vAlign w:val="bottom"/>
          </w:tcPr>
          <w:p>
            <w:pPr>
              <w:jc w:val="right"/>
              <w:spacing w:after="0"/>
              <w:rPr>
                <w:sz w:val="20"/>
                <w:szCs w:val="20"/>
                <w:color w:val="auto"/>
              </w:rPr>
            </w:pPr>
            <w:r>
              <w:rPr>
                <w:rFonts w:ascii="Arial" w:cs="Arial" w:eastAsia="Arial" w:hAnsi="Arial"/>
                <w:sz w:val="20"/>
                <w:szCs w:val="20"/>
                <w:color w:val="auto"/>
              </w:rPr>
              <w:t>(4)</w:t>
            </w:r>
          </w:p>
        </w:tc>
      </w:tr>
      <w:tr>
        <w:trPr>
          <w:trHeight w:val="433"/>
        </w:trPr>
        <w:tc>
          <w:tcPr>
            <w:tcW w:w="2820" w:type="dxa"/>
            <w:vAlign w:val="bottom"/>
          </w:tcPr>
          <w:p>
            <w:pPr>
              <w:spacing w:after="0"/>
              <w:rPr>
                <w:sz w:val="20"/>
                <w:szCs w:val="20"/>
                <w:color w:val="auto"/>
              </w:rPr>
            </w:pPr>
            <w:r>
              <w:rPr>
                <w:rFonts w:ascii="Arial" w:cs="Arial" w:eastAsia="Arial" w:hAnsi="Arial"/>
                <w:sz w:val="20"/>
                <w:szCs w:val="20"/>
                <w:color w:val="auto"/>
              </w:rPr>
              <w:t>and</w:t>
            </w:r>
          </w:p>
        </w:tc>
        <w:tc>
          <w:tcPr>
            <w:tcW w:w="1140" w:type="dxa"/>
            <w:vAlign w:val="bottom"/>
          </w:tcPr>
          <w:p>
            <w:pPr>
              <w:spacing w:after="0"/>
              <w:rPr>
                <w:sz w:val="24"/>
                <w:szCs w:val="24"/>
                <w:color w:val="auto"/>
              </w:rPr>
            </w:pPr>
          </w:p>
        </w:tc>
        <w:tc>
          <w:tcPr>
            <w:tcW w:w="860" w:type="dxa"/>
            <w:vAlign w:val="bottom"/>
          </w:tcPr>
          <w:p>
            <w:pPr>
              <w:spacing w:after="0"/>
              <w:rPr>
                <w:sz w:val="24"/>
                <w:szCs w:val="24"/>
                <w:color w:val="auto"/>
              </w:rPr>
            </w:pPr>
          </w:p>
        </w:tc>
      </w:tr>
      <w:tr>
        <w:trPr>
          <w:trHeight w:val="445"/>
        </w:trPr>
        <w:tc>
          <w:tcPr>
            <w:tcW w:w="3960" w:type="dxa"/>
            <w:vAlign w:val="bottom"/>
            <w:gridSpan w:val="2"/>
          </w:tcPr>
          <w:p>
            <w:pPr>
              <w:jc w:val="right"/>
              <w:ind w:right="540"/>
              <w:spacing w:after="0"/>
              <w:rPr>
                <w:sz w:val="20"/>
                <w:szCs w:val="20"/>
                <w:color w:val="auto"/>
              </w:rPr>
            </w:pPr>
            <w:r>
              <w:rPr>
                <w:rFonts w:ascii="Arial" w:cs="Arial" w:eastAsia="Arial" w:hAnsi="Arial"/>
                <w:sz w:val="20"/>
                <w:szCs w:val="20"/>
                <w:color w:val="auto"/>
              </w:rPr>
              <w:t>(’(z)) = S</w:t>
            </w:r>
            <w:r>
              <w:rPr>
                <w:rFonts w:ascii="Arial" w:cs="Arial" w:eastAsia="Arial" w:hAnsi="Arial"/>
                <w:sz w:val="27"/>
                <w:szCs w:val="27"/>
                <w:color w:val="auto"/>
                <w:vertAlign w:val="subscript"/>
              </w:rPr>
              <w:t>A</w:t>
            </w:r>
            <w:r>
              <w:rPr>
                <w:rFonts w:ascii="Arial" w:cs="Arial" w:eastAsia="Arial" w:hAnsi="Arial"/>
                <w:sz w:val="20"/>
                <w:szCs w:val="20"/>
                <w:color w:val="auto"/>
              </w:rPr>
              <w:t xml:space="preserve">   F</w:t>
            </w:r>
            <w:r>
              <w:rPr>
                <w:rFonts w:ascii="Arial" w:cs="Arial" w:eastAsia="Arial" w:hAnsi="Arial"/>
                <w:sz w:val="27"/>
                <w:szCs w:val="27"/>
                <w:color w:val="auto"/>
                <w:vertAlign w:val="subscript"/>
              </w:rPr>
              <w:t>M</w:t>
            </w:r>
            <w:r>
              <w:rPr>
                <w:rFonts w:ascii="Arial" w:cs="Arial" w:eastAsia="Arial" w:hAnsi="Arial"/>
                <w:sz w:val="20"/>
                <w:szCs w:val="20"/>
                <w:color w:val="auto"/>
              </w:rPr>
              <w:t xml:space="preserve"> ;</w:t>
            </w:r>
          </w:p>
        </w:tc>
        <w:tc>
          <w:tcPr>
            <w:tcW w:w="860" w:type="dxa"/>
            <w:vAlign w:val="bottom"/>
          </w:tcPr>
          <w:p>
            <w:pPr>
              <w:jc w:val="right"/>
              <w:spacing w:after="0"/>
              <w:rPr>
                <w:sz w:val="20"/>
                <w:szCs w:val="20"/>
                <w:color w:val="auto"/>
              </w:rPr>
            </w:pPr>
            <w:r>
              <w:rPr>
                <w:rFonts w:ascii="Arial" w:cs="Arial" w:eastAsia="Arial" w:hAnsi="Arial"/>
                <w:sz w:val="20"/>
                <w:szCs w:val="20"/>
                <w:color w:val="auto"/>
              </w:rPr>
              <w:t>(5)</w:t>
            </w:r>
          </w:p>
        </w:tc>
      </w:tr>
    </w:tbl>
    <w:p>
      <w:pPr>
        <w:spacing w:after="0" w:line="3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4</w:t>
      </w:r>
      <w:r>
        <w:rPr>
          <w:sz w:val="20"/>
          <w:szCs w:val="20"/>
          <w:color w:val="auto"/>
        </w:rPr>
        <w:tab/>
      </w:r>
      <w:r>
        <w:rPr>
          <w:rFonts w:ascii="Arial" w:cs="Arial" w:eastAsia="Arial" w:hAnsi="Arial"/>
          <w:sz w:val="11"/>
          <w:szCs w:val="11"/>
          <w:color w:val="auto"/>
        </w:rPr>
        <w:t>VOLUME 8, 2020</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4" w:name="page5"/>
    <w:bookmarkEnd w:id="4"/>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pacing w:after="0" w:line="200" w:lineRule="exact"/>
        <w:rPr>
          <w:sz w:val="20"/>
          <w:szCs w:val="20"/>
          <w:color w:val="auto"/>
        </w:rPr>
      </w:pPr>
    </w:p>
    <w:p>
      <w:pPr>
        <w:spacing w:after="0" w:line="221" w:lineRule="exact"/>
        <w:rPr>
          <w:sz w:val="20"/>
          <w:szCs w:val="20"/>
          <w:color w:val="auto"/>
        </w:rPr>
      </w:pPr>
    </w:p>
    <w:p>
      <w:pPr>
        <w:jc w:val="both"/>
        <w:ind w:right="5220"/>
        <w:spacing w:after="0" w:line="210" w:lineRule="auto"/>
        <w:rPr>
          <w:sz w:val="20"/>
          <w:szCs w:val="20"/>
          <w:color w:val="auto"/>
        </w:rPr>
      </w:pPr>
      <w:r>
        <w:rPr>
          <w:rFonts w:ascii="Arial" w:cs="Arial" w:eastAsia="Arial" w:hAnsi="Arial"/>
          <w:sz w:val="18"/>
          <w:szCs w:val="18"/>
          <w:color w:val="auto"/>
        </w:rPr>
        <w:t xml:space="preserve">where (’(z)) is the final stacked channel-spatial attention; </w:t>
      </w:r>
      <w:r>
        <w:rPr>
          <w:rFonts w:ascii="Arial" w:cs="Arial" w:eastAsia="Arial" w:hAnsi="Arial"/>
          <w:sz w:val="24"/>
          <w:szCs w:val="24"/>
          <w:color w:val="auto"/>
          <w:vertAlign w:val="subscript"/>
        </w:rPr>
        <w:t>c</w:t>
      </w:r>
      <w:r>
        <w:rPr>
          <w:rFonts w:ascii="Arial" w:cs="Arial" w:eastAsia="Arial" w:hAnsi="Arial"/>
          <w:sz w:val="18"/>
          <w:szCs w:val="18"/>
          <w:color w:val="auto"/>
        </w:rPr>
        <w:t xml:space="preserve">( ) and </w:t>
      </w:r>
      <w:r>
        <w:rPr>
          <w:rFonts w:ascii="Arial" w:cs="Arial" w:eastAsia="Arial" w:hAnsi="Arial"/>
          <w:sz w:val="24"/>
          <w:szCs w:val="24"/>
          <w:color w:val="auto"/>
          <w:vertAlign w:val="subscript"/>
        </w:rPr>
        <w:t>s</w:t>
      </w:r>
      <w:r>
        <w:rPr>
          <w:rFonts w:ascii="Arial" w:cs="Arial" w:eastAsia="Arial" w:hAnsi="Arial"/>
          <w:sz w:val="18"/>
          <w:szCs w:val="18"/>
          <w:color w:val="auto"/>
        </w:rPr>
        <w:t>( ) represent channel and spatial attention, re-spectively; and F</w:t>
      </w:r>
      <w:r>
        <w:rPr>
          <w:rFonts w:ascii="Arial" w:cs="Arial" w:eastAsia="Arial" w:hAnsi="Arial"/>
          <w:sz w:val="24"/>
          <w:szCs w:val="24"/>
          <w:color w:val="auto"/>
          <w:vertAlign w:val="subscript"/>
        </w:rPr>
        <w:t>M</w:t>
      </w:r>
      <w:r>
        <w:rPr>
          <w:rFonts w:ascii="Arial" w:cs="Arial" w:eastAsia="Arial" w:hAnsi="Arial"/>
          <w:sz w:val="18"/>
          <w:szCs w:val="18"/>
          <w:color w:val="auto"/>
        </w:rPr>
        <w:t xml:space="preserve"> is the fully convolutional feature map of</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3399790</wp:posOffset>
            </wp:positionH>
            <wp:positionV relativeFrom="paragraph">
              <wp:posOffset>-386080</wp:posOffset>
            </wp:positionV>
            <wp:extent cx="2911475" cy="12611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extLst>
                    </a:blip>
                    <a:srcRect/>
                    <a:stretch>
                      <a:fillRect/>
                    </a:stretch>
                  </pic:blipFill>
                  <pic:spPr bwMode="auto">
                    <a:xfrm>
                      <a:off x="0" y="0"/>
                      <a:ext cx="2911475" cy="1261110"/>
                    </a:xfrm>
                    <a:prstGeom prst="rect">
                      <a:avLst/>
                    </a:prstGeom>
                    <a:noFill/>
                  </pic:spPr>
                </pic:pic>
              </a:graphicData>
            </a:graphic>
          </wp:anchor>
        </w:drawing>
      </w:r>
    </w:p>
    <w:p>
      <w:pPr>
        <w:ind w:left="100" w:hanging="97"/>
        <w:spacing w:after="0"/>
        <w:tabs>
          <w:tab w:leader="none" w:pos="100" w:val="left"/>
        </w:tabs>
        <w:numPr>
          <w:ilvl w:val="0"/>
          <w:numId w:val="2"/>
        </w:numPr>
        <w:rPr>
          <w:rFonts w:ascii="Arial" w:cs="Arial" w:eastAsia="Arial" w:hAnsi="Arial"/>
          <w:sz w:val="19"/>
          <w:szCs w:val="19"/>
          <w:color w:val="auto"/>
        </w:rPr>
      </w:pPr>
      <w:r>
        <w:rPr>
          <w:rFonts w:ascii="Arial" w:cs="Arial" w:eastAsia="Arial" w:hAnsi="Arial"/>
          <w:sz w:val="19"/>
          <w:szCs w:val="19"/>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78740</wp:posOffset>
            </wp:positionH>
            <wp:positionV relativeFrom="paragraph">
              <wp:posOffset>224155</wp:posOffset>
            </wp:positionV>
            <wp:extent cx="2917190" cy="7778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extLst>
                    </a:blip>
                    <a:srcRect/>
                    <a:stretch>
                      <a:fillRect/>
                    </a:stretch>
                  </pic:blipFill>
                  <pic:spPr bwMode="auto">
                    <a:xfrm>
                      <a:off x="0" y="0"/>
                      <a:ext cx="2917190" cy="777875"/>
                    </a:xfrm>
                    <a:prstGeom prst="rect">
                      <a:avLst/>
                    </a:prstGeom>
                    <a:noFill/>
                  </pic:spPr>
                </pic:pic>
              </a:graphicData>
            </a:graphic>
          </wp:anchor>
        </w:drawing>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Proposed channel attention module architecture.</w:t>
      </w:r>
    </w:p>
    <w:p>
      <w:pPr>
        <w:spacing w:after="0" w:line="358" w:lineRule="exact"/>
        <w:rPr>
          <w:sz w:val="20"/>
          <w:szCs w:val="20"/>
          <w:color w:val="auto"/>
        </w:rPr>
      </w:pPr>
    </w:p>
    <w:p>
      <w:pPr>
        <w:spacing w:after="0"/>
        <w:rPr>
          <w:sz w:val="20"/>
          <w:szCs w:val="20"/>
          <w:color w:val="auto"/>
        </w:rPr>
      </w:pPr>
      <w:r>
        <w:rPr>
          <w:rFonts w:ascii="Arial" w:cs="Arial" w:eastAsia="Arial" w:hAnsi="Arial"/>
          <w:sz w:val="18"/>
          <w:szCs w:val="18"/>
          <w:color w:val="333333"/>
        </w:rPr>
        <w:t>1) Channel attention</w:t>
      </w:r>
    </w:p>
    <w:p>
      <w:pPr>
        <w:spacing w:after="0" w:line="39"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Each feature channel represents a particular visual pattern. During training, convolution feature map contributions from each channel do not represent an object equally, with some channels representing an object’s visual pattern better than others and vice-versa. Therefore, most previous attention models, e.g. [22], [41], [42], and [53], use either global average or max pooling with a multilayer perceptron (MLP) to calculate their gain. In contrast, rather than a single pooling operation, we consider the global average and max pooling together to construct a channel attention module that learns fused features. The global max-pooling operation focuses on distinctive and finer object features, whereas global average pooling provides overall knowledge on the feature map for channel attention.</w:t>
      </w:r>
    </w:p>
    <w:p>
      <w:pPr>
        <w:spacing w:after="0" w:line="3"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After computing both pooling operations, we calculate individual MLPs using an rectified linear unit (ReLU) layer to learn the non-linearity between two fully-connected layers with 128 and 512 nodes, respectively. Hence, we obtain two</w:t>
      </w:r>
    </w:p>
    <w:p>
      <w:pPr>
        <w:spacing w:after="0" w:line="189" w:lineRule="auto"/>
        <w:rPr>
          <w:sz w:val="20"/>
          <w:szCs w:val="20"/>
          <w:color w:val="auto"/>
        </w:rPr>
      </w:pPr>
      <w:r>
        <w:rPr>
          <w:rFonts w:ascii="Arial" w:cs="Arial" w:eastAsia="Arial" w:hAnsi="Arial"/>
          <w:sz w:val="12"/>
          <w:szCs w:val="12"/>
          <w:color w:val="auto"/>
        </w:rPr>
        <w:t xml:space="preserve">feature vectors F </w:t>
      </w:r>
      <w:r>
        <w:rPr>
          <w:rFonts w:ascii="Arial" w:cs="Arial" w:eastAsia="Arial" w:hAnsi="Arial"/>
          <w:sz w:val="15"/>
          <w:szCs w:val="15"/>
          <w:color w:val="auto"/>
          <w:vertAlign w:val="superscript"/>
        </w:rPr>
        <w:t>1  1</w:t>
      </w:r>
      <w:r>
        <w:rPr>
          <w:rFonts w:ascii="Arial" w:cs="Arial" w:eastAsia="Arial" w:hAnsi="Arial"/>
          <w:sz w:val="12"/>
          <w:szCs w:val="12"/>
          <w:color w:val="auto"/>
        </w:rPr>
        <w:t xml:space="preserve">  </w:t>
      </w:r>
      <w:r>
        <w:rPr>
          <w:rFonts w:ascii="Arial" w:cs="Arial" w:eastAsia="Arial" w:hAnsi="Arial"/>
          <w:sz w:val="15"/>
          <w:szCs w:val="15"/>
          <w:color w:val="auto"/>
          <w:vertAlign w:val="superscript"/>
        </w:rPr>
        <w:t>C</w:t>
      </w:r>
      <w:r>
        <w:rPr>
          <w:rFonts w:ascii="Arial" w:cs="Arial" w:eastAsia="Arial" w:hAnsi="Arial"/>
          <w:sz w:val="12"/>
          <w:szCs w:val="12"/>
          <w:color w:val="auto"/>
        </w:rPr>
        <w:t xml:space="preserve"> and F </w:t>
      </w:r>
      <w:r>
        <w:rPr>
          <w:rFonts w:ascii="Arial" w:cs="Arial" w:eastAsia="Arial" w:hAnsi="Arial"/>
          <w:sz w:val="15"/>
          <w:szCs w:val="15"/>
          <w:color w:val="auto"/>
          <w:vertAlign w:val="superscript"/>
        </w:rPr>
        <w:t>1  1</w:t>
      </w:r>
      <w:r>
        <w:rPr>
          <w:rFonts w:ascii="Arial" w:cs="Arial" w:eastAsia="Arial" w:hAnsi="Arial"/>
          <w:sz w:val="12"/>
          <w:szCs w:val="12"/>
          <w:color w:val="auto"/>
        </w:rPr>
        <w:t xml:space="preserve">  </w:t>
      </w:r>
      <w:r>
        <w:rPr>
          <w:rFonts w:ascii="Arial" w:cs="Arial" w:eastAsia="Arial" w:hAnsi="Arial"/>
          <w:sz w:val="15"/>
          <w:szCs w:val="15"/>
          <w:color w:val="auto"/>
          <w:vertAlign w:val="superscript"/>
        </w:rPr>
        <w:t>C</w:t>
      </w:r>
      <w:r>
        <w:rPr>
          <w:rFonts w:ascii="Arial" w:cs="Arial" w:eastAsia="Arial" w:hAnsi="Arial"/>
          <w:sz w:val="12"/>
          <w:szCs w:val="12"/>
          <w:color w:val="auto"/>
        </w:rPr>
        <w:t xml:space="preserve"> for max and average</w:t>
      </w:r>
    </w:p>
    <w:p>
      <w:pPr>
        <w:ind w:left="1400"/>
        <w:spacing w:after="0" w:line="195" w:lineRule="auto"/>
        <w:tabs>
          <w:tab w:leader="none" w:pos="2500" w:val="left"/>
        </w:tabs>
        <w:rPr>
          <w:sz w:val="20"/>
          <w:szCs w:val="20"/>
          <w:color w:val="auto"/>
        </w:rPr>
      </w:pPr>
      <w:r>
        <w:rPr>
          <w:rFonts w:ascii="Arial" w:cs="Arial" w:eastAsia="Arial" w:hAnsi="Arial"/>
          <w:sz w:val="14"/>
          <w:szCs w:val="14"/>
          <w:color w:val="auto"/>
        </w:rPr>
        <w:t>max</w:t>
      </w:r>
      <w:r>
        <w:rPr>
          <w:sz w:val="20"/>
          <w:szCs w:val="20"/>
          <w:color w:val="auto"/>
        </w:rPr>
        <w:tab/>
      </w:r>
      <w:r>
        <w:rPr>
          <w:rFonts w:ascii="Arial" w:cs="Arial" w:eastAsia="Arial" w:hAnsi="Arial"/>
          <w:sz w:val="14"/>
          <w:szCs w:val="14"/>
          <w:color w:val="auto"/>
        </w:rPr>
        <w:t>avg</w:t>
      </w:r>
    </w:p>
    <w:p>
      <w:pPr>
        <w:spacing w:after="0" w:line="1" w:lineRule="exact"/>
        <w:rPr>
          <w:sz w:val="20"/>
          <w:szCs w:val="20"/>
          <w:color w:val="auto"/>
        </w:rPr>
      </w:pPr>
    </w:p>
    <w:p>
      <w:pPr>
        <w:jc w:val="both"/>
        <w:spacing w:after="0" w:line="251" w:lineRule="auto"/>
        <w:rPr>
          <w:sz w:val="20"/>
          <w:szCs w:val="20"/>
          <w:color w:val="auto"/>
        </w:rPr>
      </w:pPr>
      <w:r>
        <w:rPr>
          <w:rFonts w:ascii="Arial" w:cs="Arial" w:eastAsia="Arial" w:hAnsi="Arial"/>
          <w:sz w:val="19"/>
          <w:szCs w:val="19"/>
          <w:color w:val="auto"/>
        </w:rPr>
        <w:t>pooling, respectively. Before applying sigmoid activation for normalization, we fused both feature vectors using element-wise summation. Finally, we calculated the product with skip connection to propagate effects on the original feature map, providing the ultimate channel attention feature map C</w:t>
      </w:r>
      <w:r>
        <w:rPr>
          <w:rFonts w:ascii="Arial" w:cs="Arial" w:eastAsia="Arial" w:hAnsi="Arial"/>
          <w:sz w:val="26"/>
          <w:szCs w:val="26"/>
          <w:color w:val="auto"/>
          <w:vertAlign w:val="subscript"/>
        </w:rPr>
        <w:t>A</w:t>
      </w:r>
      <w:r>
        <w:rPr>
          <w:rFonts w:ascii="Arial" w:cs="Arial" w:eastAsia="Arial" w:hAnsi="Arial"/>
          <w:sz w:val="26"/>
          <w:szCs w:val="26"/>
          <w:color w:val="auto"/>
          <w:vertAlign w:val="superscript"/>
        </w:rPr>
        <w:t>H W C</w:t>
      </w:r>
      <w:r>
        <w:rPr>
          <w:rFonts w:ascii="Arial" w:cs="Arial" w:eastAsia="Arial" w:hAnsi="Arial"/>
          <w:sz w:val="19"/>
          <w:szCs w:val="19"/>
          <w:color w:val="auto"/>
        </w:rPr>
        <w:t xml:space="preserve"> , as shown in Fig. 3.</w:t>
      </w:r>
    </w:p>
    <w:p>
      <w:pPr>
        <w:ind w:left="200"/>
        <w:spacing w:after="0" w:line="207" w:lineRule="auto"/>
        <w:rPr>
          <w:sz w:val="20"/>
          <w:szCs w:val="20"/>
          <w:color w:val="auto"/>
        </w:rPr>
      </w:pPr>
      <w:r>
        <w:rPr>
          <w:rFonts w:ascii="Arial" w:cs="Arial" w:eastAsia="Arial" w:hAnsi="Arial"/>
          <w:sz w:val="19"/>
          <w:szCs w:val="19"/>
          <w:color w:val="auto"/>
        </w:rPr>
        <w:t>The channel attention component can be expressed as</w:t>
      </w:r>
    </w:p>
    <w:p>
      <w:pPr>
        <w:spacing w:after="0" w:line="72" w:lineRule="exact"/>
        <w:rPr>
          <w:sz w:val="20"/>
          <w:szCs w:val="20"/>
          <w:color w:val="auto"/>
        </w:rPr>
      </w:pPr>
    </w:p>
    <w:tbl>
      <w:tblPr>
        <w:tblLayout w:type="fixed"/>
        <w:tblInd w:w="160" w:type="dxa"/>
        <w:tblCellMar>
          <w:top w:w="0" w:type="dxa"/>
          <w:left w:w="0" w:type="dxa"/>
          <w:bottom w:w="0" w:type="dxa"/>
          <w:right w:w="0" w:type="dxa"/>
        </w:tblCellMar>
      </w:tblPr>
      <w:tr>
        <w:trPr>
          <w:trHeight w:val="310"/>
        </w:trPr>
        <w:tc>
          <w:tcPr>
            <w:tcW w:w="4680" w:type="dxa"/>
            <w:vAlign w:val="bottom"/>
            <w:gridSpan w:val="5"/>
          </w:tcPr>
          <w:p>
            <w:pPr>
              <w:jc w:val="right"/>
              <w:ind w:right="60"/>
              <w:spacing w:after="0"/>
              <w:rPr>
                <w:sz w:val="20"/>
                <w:szCs w:val="20"/>
                <w:color w:val="auto"/>
              </w:rPr>
            </w:pPr>
            <w:r>
              <w:rPr>
                <w:rFonts w:ascii="Arial" w:cs="Arial" w:eastAsia="Arial" w:hAnsi="Arial"/>
                <w:sz w:val="20"/>
                <w:szCs w:val="20"/>
                <w:color w:val="auto"/>
              </w:rPr>
              <w:t xml:space="preserve">F </w:t>
            </w:r>
            <w:r>
              <w:rPr>
                <w:rFonts w:ascii="Arial" w:cs="Arial" w:eastAsia="Arial" w:hAnsi="Arial"/>
                <w:sz w:val="27"/>
                <w:szCs w:val="27"/>
                <w:color w:val="auto"/>
                <w:vertAlign w:val="superscript"/>
              </w:rPr>
              <w:t>1  1</w:t>
            </w:r>
            <w:r>
              <w:rPr>
                <w:rFonts w:ascii="Arial" w:cs="Arial" w:eastAsia="Arial" w:hAnsi="Arial"/>
                <w:sz w:val="20"/>
                <w:szCs w:val="20"/>
                <w:color w:val="auto"/>
              </w:rPr>
              <w:t xml:space="preserve">  </w:t>
            </w:r>
            <w:r>
              <w:rPr>
                <w:rFonts w:ascii="Arial" w:cs="Arial" w:eastAsia="Arial" w:hAnsi="Arial"/>
                <w:sz w:val="27"/>
                <w:szCs w:val="27"/>
                <w:color w:val="auto"/>
                <w:vertAlign w:val="superscript"/>
              </w:rPr>
              <w:t>C</w:t>
            </w:r>
            <w:r>
              <w:rPr>
                <w:rFonts w:ascii="Arial" w:cs="Arial" w:eastAsia="Arial" w:hAnsi="Arial"/>
                <w:sz w:val="20"/>
                <w:szCs w:val="20"/>
                <w:color w:val="auto"/>
              </w:rPr>
              <w:t xml:space="preserve"> = f c</w:t>
            </w:r>
            <w:r>
              <w:rPr>
                <w:rFonts w:ascii="Arial" w:cs="Arial" w:eastAsia="Arial" w:hAnsi="Arial"/>
                <w:sz w:val="27"/>
                <w:szCs w:val="27"/>
                <w:color w:val="auto"/>
                <w:vertAlign w:val="subscript"/>
              </w:rPr>
              <w:t>2</w:t>
            </w:r>
            <w:r>
              <w:rPr>
                <w:rFonts w:ascii="Arial" w:cs="Arial" w:eastAsia="Arial" w:hAnsi="Arial"/>
                <w:sz w:val="20"/>
                <w:szCs w:val="20"/>
                <w:color w:val="auto"/>
              </w:rPr>
              <w:t>(ReLU(f c</w:t>
            </w:r>
            <w:r>
              <w:rPr>
                <w:rFonts w:ascii="Arial" w:cs="Arial" w:eastAsia="Arial" w:hAnsi="Arial"/>
                <w:sz w:val="27"/>
                <w:szCs w:val="27"/>
                <w:color w:val="auto"/>
                <w:vertAlign w:val="subscript"/>
              </w:rPr>
              <w:t>1</w:t>
            </w:r>
            <w:r>
              <w:rPr>
                <w:rFonts w:ascii="Arial" w:cs="Arial" w:eastAsia="Arial" w:hAnsi="Arial"/>
                <w:sz w:val="20"/>
                <w:szCs w:val="20"/>
                <w:color w:val="auto"/>
              </w:rPr>
              <w:t>(GP ool</w:t>
            </w:r>
            <w:r>
              <w:rPr>
                <w:rFonts w:ascii="Arial" w:cs="Arial" w:eastAsia="Arial" w:hAnsi="Arial"/>
                <w:sz w:val="27"/>
                <w:szCs w:val="27"/>
                <w:color w:val="auto"/>
                <w:vertAlign w:val="subscript"/>
              </w:rPr>
              <w:t>max</w:t>
            </w:r>
            <w:r>
              <w:rPr>
                <w:rFonts w:ascii="Arial" w:cs="Arial" w:eastAsia="Arial" w:hAnsi="Arial"/>
                <w:sz w:val="20"/>
                <w:szCs w:val="20"/>
                <w:color w:val="auto"/>
              </w:rPr>
              <w:t xml:space="preserve">(F </w:t>
            </w:r>
            <w:r>
              <w:rPr>
                <w:rFonts w:ascii="Arial" w:cs="Arial" w:eastAsia="Arial" w:hAnsi="Arial"/>
                <w:sz w:val="27"/>
                <w:szCs w:val="27"/>
                <w:color w:val="auto"/>
                <w:vertAlign w:val="superscript"/>
              </w:rPr>
              <w:t>H  W  C</w:t>
            </w:r>
            <w:r>
              <w:rPr>
                <w:rFonts w:ascii="Arial" w:cs="Arial" w:eastAsia="Arial" w:hAnsi="Arial"/>
                <w:sz w:val="20"/>
                <w:szCs w:val="20"/>
                <w:color w:val="auto"/>
              </w:rPr>
              <w:t xml:space="preserve"> ))));</w:t>
            </w:r>
          </w:p>
        </w:tc>
        <w:tc>
          <w:tcPr>
            <w:tcW w:w="0" w:type="dxa"/>
            <w:vAlign w:val="bottom"/>
          </w:tcPr>
          <w:p>
            <w:pPr>
              <w:spacing w:after="0"/>
              <w:rPr>
                <w:sz w:val="1"/>
                <w:szCs w:val="1"/>
                <w:color w:val="auto"/>
              </w:rPr>
            </w:pPr>
          </w:p>
        </w:tc>
      </w:tr>
      <w:tr>
        <w:trPr>
          <w:trHeight w:val="137"/>
        </w:trPr>
        <w:tc>
          <w:tcPr>
            <w:tcW w:w="1000" w:type="dxa"/>
            <w:vAlign w:val="bottom"/>
          </w:tcPr>
          <w:p>
            <w:pPr>
              <w:jc w:val="right"/>
              <w:ind w:right="452"/>
              <w:spacing w:after="0" w:line="137" w:lineRule="exact"/>
              <w:rPr>
                <w:sz w:val="20"/>
                <w:szCs w:val="20"/>
                <w:color w:val="auto"/>
              </w:rPr>
            </w:pPr>
            <w:r>
              <w:rPr>
                <w:rFonts w:ascii="Arial" w:cs="Arial" w:eastAsia="Arial" w:hAnsi="Arial"/>
                <w:sz w:val="14"/>
                <w:szCs w:val="14"/>
                <w:color w:val="auto"/>
              </w:rPr>
              <w:t>max</w:t>
            </w:r>
          </w:p>
        </w:tc>
        <w:tc>
          <w:tcPr>
            <w:tcW w:w="18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160" w:type="dxa"/>
            <w:vAlign w:val="bottom"/>
          </w:tcPr>
          <w:p>
            <w:pPr>
              <w:ind w:left="420"/>
              <w:spacing w:after="0" w:line="137" w:lineRule="exact"/>
              <w:rPr>
                <w:sz w:val="20"/>
                <w:szCs w:val="20"/>
                <w:color w:val="auto"/>
              </w:rPr>
            </w:pPr>
            <w:r>
              <w:rPr>
                <w:rFonts w:ascii="Arial" w:cs="Arial" w:eastAsia="Arial" w:hAnsi="Arial"/>
                <w:sz w:val="14"/>
                <w:szCs w:val="14"/>
                <w:color w:val="auto"/>
              </w:rPr>
              <w:t>M</w:t>
            </w:r>
          </w:p>
        </w:tc>
        <w:tc>
          <w:tcPr>
            <w:tcW w:w="520" w:type="dxa"/>
            <w:vAlign w:val="bottom"/>
            <w:vMerge w:val="restart"/>
          </w:tcPr>
          <w:p>
            <w:pPr>
              <w:jc w:val="right"/>
              <w:spacing w:after="0"/>
              <w:rPr>
                <w:sz w:val="20"/>
                <w:szCs w:val="20"/>
                <w:color w:val="auto"/>
              </w:rPr>
            </w:pPr>
            <w:r>
              <w:rPr>
                <w:rFonts w:ascii="Arial" w:cs="Arial" w:eastAsia="Arial" w:hAnsi="Arial"/>
                <w:sz w:val="20"/>
                <w:szCs w:val="20"/>
                <w:color w:val="auto"/>
              </w:rPr>
              <w:t>(6)</w:t>
            </w:r>
          </w:p>
        </w:tc>
        <w:tc>
          <w:tcPr>
            <w:tcW w:w="0" w:type="dxa"/>
            <w:vAlign w:val="bottom"/>
          </w:tcPr>
          <w:p>
            <w:pPr>
              <w:spacing w:after="0"/>
              <w:rPr>
                <w:sz w:val="1"/>
                <w:szCs w:val="1"/>
                <w:color w:val="auto"/>
              </w:rPr>
            </w:pPr>
          </w:p>
        </w:tc>
      </w:tr>
      <w:tr>
        <w:trPr>
          <w:trHeight w:val="126"/>
        </w:trPr>
        <w:tc>
          <w:tcPr>
            <w:tcW w:w="1000" w:type="dxa"/>
            <w:vAlign w:val="bottom"/>
          </w:tcPr>
          <w:p>
            <w:pPr>
              <w:spacing w:after="0"/>
              <w:rPr>
                <w:sz w:val="10"/>
                <w:szCs w:val="10"/>
                <w:color w:val="auto"/>
              </w:rPr>
            </w:pPr>
          </w:p>
        </w:tc>
        <w:tc>
          <w:tcPr>
            <w:tcW w:w="180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1160" w:type="dxa"/>
            <w:vAlign w:val="bottom"/>
          </w:tcPr>
          <w:p>
            <w:pPr>
              <w:spacing w:after="0"/>
              <w:rPr>
                <w:sz w:val="10"/>
                <w:szCs w:val="10"/>
                <w:color w:val="auto"/>
              </w:rPr>
            </w:pPr>
          </w:p>
        </w:tc>
        <w:tc>
          <w:tcPr>
            <w:tcW w:w="5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76"/>
        </w:trPr>
        <w:tc>
          <w:tcPr>
            <w:tcW w:w="4680" w:type="dxa"/>
            <w:vAlign w:val="bottom"/>
            <w:gridSpan w:val="5"/>
          </w:tcPr>
          <w:p>
            <w:pPr>
              <w:jc w:val="right"/>
              <w:ind w:right="100"/>
              <w:spacing w:after="0" w:line="276" w:lineRule="exact"/>
              <w:rPr>
                <w:sz w:val="20"/>
                <w:szCs w:val="20"/>
                <w:color w:val="auto"/>
              </w:rPr>
            </w:pPr>
            <w:r>
              <w:rPr>
                <w:rFonts w:ascii="Arial" w:cs="Arial" w:eastAsia="Arial" w:hAnsi="Arial"/>
                <w:sz w:val="20"/>
                <w:szCs w:val="20"/>
                <w:color w:val="auto"/>
                <w:w w:val="95"/>
              </w:rPr>
              <w:t>F</w:t>
            </w:r>
            <w:r>
              <w:rPr>
                <w:rFonts w:ascii="Arial" w:cs="Arial" w:eastAsia="Arial" w:hAnsi="Arial"/>
                <w:sz w:val="27"/>
                <w:szCs w:val="27"/>
                <w:color w:val="auto"/>
                <w:w w:val="95"/>
                <w:vertAlign w:val="subscript"/>
              </w:rPr>
              <w:t>avg</w:t>
            </w:r>
            <w:r>
              <w:rPr>
                <w:rFonts w:ascii="Arial" w:cs="Arial" w:eastAsia="Arial" w:hAnsi="Arial"/>
                <w:sz w:val="27"/>
                <w:szCs w:val="27"/>
                <w:color w:val="auto"/>
                <w:w w:val="95"/>
                <w:vertAlign w:val="superscript"/>
              </w:rPr>
              <w:t>11</w:t>
            </w:r>
            <w:r>
              <w:rPr>
                <w:rFonts w:ascii="Arial" w:cs="Arial" w:eastAsia="Arial" w:hAnsi="Arial"/>
                <w:sz w:val="20"/>
                <w:szCs w:val="20"/>
                <w:color w:val="auto"/>
                <w:w w:val="95"/>
              </w:rPr>
              <w:t xml:space="preserve">  </w:t>
            </w:r>
            <w:r>
              <w:rPr>
                <w:rFonts w:ascii="Arial" w:cs="Arial" w:eastAsia="Arial" w:hAnsi="Arial"/>
                <w:sz w:val="27"/>
                <w:szCs w:val="27"/>
                <w:color w:val="auto"/>
                <w:w w:val="95"/>
                <w:vertAlign w:val="superscript"/>
              </w:rPr>
              <w:t>C</w:t>
            </w:r>
            <w:r>
              <w:rPr>
                <w:rFonts w:ascii="Arial" w:cs="Arial" w:eastAsia="Arial" w:hAnsi="Arial"/>
                <w:sz w:val="20"/>
                <w:szCs w:val="20"/>
                <w:color w:val="auto"/>
                <w:w w:val="95"/>
              </w:rPr>
              <w:t xml:space="preserve"> = f c</w:t>
            </w:r>
            <w:r>
              <w:rPr>
                <w:rFonts w:ascii="Arial" w:cs="Arial" w:eastAsia="Arial" w:hAnsi="Arial"/>
                <w:sz w:val="27"/>
                <w:szCs w:val="27"/>
                <w:color w:val="auto"/>
                <w:w w:val="95"/>
                <w:vertAlign w:val="subscript"/>
              </w:rPr>
              <w:t>2</w:t>
            </w:r>
            <w:r>
              <w:rPr>
                <w:rFonts w:ascii="Arial" w:cs="Arial" w:eastAsia="Arial" w:hAnsi="Arial"/>
                <w:sz w:val="20"/>
                <w:szCs w:val="20"/>
                <w:color w:val="auto"/>
                <w:w w:val="95"/>
              </w:rPr>
              <w:t>(ReLU(f c</w:t>
            </w:r>
            <w:r>
              <w:rPr>
                <w:rFonts w:ascii="Arial" w:cs="Arial" w:eastAsia="Arial" w:hAnsi="Arial"/>
                <w:sz w:val="27"/>
                <w:szCs w:val="27"/>
                <w:color w:val="auto"/>
                <w:w w:val="95"/>
                <w:vertAlign w:val="subscript"/>
              </w:rPr>
              <w:t>1</w:t>
            </w:r>
            <w:r>
              <w:rPr>
                <w:rFonts w:ascii="Arial" w:cs="Arial" w:eastAsia="Arial" w:hAnsi="Arial"/>
                <w:sz w:val="20"/>
                <w:szCs w:val="20"/>
                <w:color w:val="auto"/>
                <w:w w:val="95"/>
              </w:rPr>
              <w:t>(GP ool</w:t>
            </w:r>
            <w:r>
              <w:rPr>
                <w:rFonts w:ascii="Arial" w:cs="Arial" w:eastAsia="Arial" w:hAnsi="Arial"/>
                <w:sz w:val="27"/>
                <w:szCs w:val="27"/>
                <w:color w:val="auto"/>
                <w:w w:val="95"/>
                <w:vertAlign w:val="subscript"/>
              </w:rPr>
              <w:t>avg</w:t>
            </w:r>
            <w:r>
              <w:rPr>
                <w:rFonts w:ascii="Arial" w:cs="Arial" w:eastAsia="Arial" w:hAnsi="Arial"/>
                <w:sz w:val="20"/>
                <w:szCs w:val="20"/>
                <w:color w:val="auto"/>
                <w:w w:val="95"/>
              </w:rPr>
              <w:t>(F</w:t>
            </w:r>
            <w:r>
              <w:rPr>
                <w:rFonts w:ascii="Arial" w:cs="Arial" w:eastAsia="Arial" w:hAnsi="Arial"/>
                <w:sz w:val="27"/>
                <w:szCs w:val="27"/>
                <w:color w:val="auto"/>
                <w:w w:val="95"/>
                <w:vertAlign w:val="subscript"/>
              </w:rPr>
              <w:t>M</w:t>
            </w:r>
            <w:r>
              <w:rPr>
                <w:rFonts w:ascii="Arial" w:cs="Arial" w:eastAsia="Arial" w:hAnsi="Arial"/>
                <w:sz w:val="27"/>
                <w:szCs w:val="27"/>
                <w:color w:val="auto"/>
                <w:w w:val="95"/>
                <w:vertAlign w:val="superscript"/>
              </w:rPr>
              <w:t>H  W  C</w:t>
            </w:r>
            <w:r>
              <w:rPr>
                <w:rFonts w:ascii="Arial" w:cs="Arial" w:eastAsia="Arial" w:hAnsi="Arial"/>
                <w:sz w:val="20"/>
                <w:szCs w:val="20"/>
                <w:color w:val="auto"/>
                <w:w w:val="95"/>
              </w:rPr>
              <w:t xml:space="preserve"> ))));</w:t>
            </w:r>
          </w:p>
        </w:tc>
        <w:tc>
          <w:tcPr>
            <w:tcW w:w="0" w:type="dxa"/>
            <w:vAlign w:val="bottom"/>
          </w:tcPr>
          <w:p>
            <w:pPr>
              <w:spacing w:after="0"/>
              <w:rPr>
                <w:sz w:val="1"/>
                <w:szCs w:val="1"/>
                <w:color w:val="auto"/>
              </w:rPr>
            </w:pPr>
          </w:p>
        </w:tc>
      </w:tr>
      <w:tr>
        <w:trPr>
          <w:trHeight w:val="237"/>
        </w:trPr>
        <w:tc>
          <w:tcPr>
            <w:tcW w:w="1000" w:type="dxa"/>
            <w:vAlign w:val="bottom"/>
          </w:tcPr>
          <w:p>
            <w:pPr>
              <w:spacing w:after="0"/>
              <w:rPr>
                <w:sz w:val="20"/>
                <w:szCs w:val="20"/>
                <w:color w:val="auto"/>
              </w:rPr>
            </w:pPr>
          </w:p>
        </w:tc>
        <w:tc>
          <w:tcPr>
            <w:tcW w:w="180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160" w:type="dxa"/>
            <w:vAlign w:val="bottom"/>
          </w:tcPr>
          <w:p>
            <w:pPr>
              <w:spacing w:after="0"/>
              <w:rPr>
                <w:sz w:val="20"/>
                <w:szCs w:val="20"/>
                <w:color w:val="auto"/>
              </w:rPr>
            </w:pPr>
          </w:p>
        </w:tc>
        <w:tc>
          <w:tcPr>
            <w:tcW w:w="520" w:type="dxa"/>
            <w:vAlign w:val="bottom"/>
          </w:tcPr>
          <w:p>
            <w:pPr>
              <w:jc w:val="right"/>
              <w:spacing w:after="0"/>
              <w:rPr>
                <w:sz w:val="20"/>
                <w:szCs w:val="20"/>
                <w:color w:val="auto"/>
              </w:rPr>
            </w:pPr>
            <w:r>
              <w:rPr>
                <w:rFonts w:ascii="Arial" w:cs="Arial" w:eastAsia="Arial" w:hAnsi="Arial"/>
                <w:sz w:val="20"/>
                <w:szCs w:val="20"/>
                <w:color w:val="auto"/>
              </w:rPr>
              <w:t>(7)</w:t>
            </w:r>
          </w:p>
        </w:tc>
        <w:tc>
          <w:tcPr>
            <w:tcW w:w="0" w:type="dxa"/>
            <w:vAlign w:val="bottom"/>
          </w:tcPr>
          <w:p>
            <w:pPr>
              <w:spacing w:after="0"/>
              <w:rPr>
                <w:sz w:val="1"/>
                <w:szCs w:val="1"/>
                <w:color w:val="auto"/>
              </w:rPr>
            </w:pPr>
          </w:p>
        </w:tc>
      </w:tr>
      <w:tr>
        <w:trPr>
          <w:trHeight w:val="215"/>
        </w:trPr>
        <w:tc>
          <w:tcPr>
            <w:tcW w:w="1000" w:type="dxa"/>
            <w:vAlign w:val="bottom"/>
          </w:tcPr>
          <w:p>
            <w:pPr>
              <w:jc w:val="right"/>
              <w:spacing w:after="0" w:line="215" w:lineRule="exact"/>
              <w:rPr>
                <w:sz w:val="20"/>
                <w:szCs w:val="20"/>
                <w:color w:val="auto"/>
              </w:rPr>
            </w:pPr>
            <w:r>
              <w:rPr>
                <w:rFonts w:ascii="Arial" w:cs="Arial" w:eastAsia="Arial" w:hAnsi="Arial"/>
                <w:sz w:val="20"/>
                <w:szCs w:val="20"/>
                <w:color w:val="auto"/>
              </w:rPr>
              <w:t>(</w:t>
            </w:r>
          </w:p>
        </w:tc>
        <w:tc>
          <w:tcPr>
            <w:tcW w:w="1800" w:type="dxa"/>
            <w:vAlign w:val="bottom"/>
          </w:tcPr>
          <w:p>
            <w:pPr>
              <w:spacing w:after="0" w:line="214" w:lineRule="exact"/>
              <w:rPr>
                <w:sz w:val="20"/>
                <w:szCs w:val="20"/>
                <w:color w:val="auto"/>
              </w:rPr>
            </w:pPr>
            <w:r>
              <w:rPr>
                <w:rFonts w:ascii="Arial" w:cs="Arial" w:eastAsia="Arial" w:hAnsi="Arial"/>
                <w:sz w:val="24"/>
                <w:szCs w:val="24"/>
                <w:color w:val="auto"/>
                <w:vertAlign w:val="subscript"/>
              </w:rPr>
              <w:t>)</w:t>
            </w:r>
            <w:r>
              <w:rPr>
                <w:rFonts w:ascii="Arial" w:cs="Arial" w:eastAsia="Arial" w:hAnsi="Arial"/>
                <w:sz w:val="11"/>
                <w:szCs w:val="11"/>
                <w:color w:val="auto"/>
              </w:rPr>
              <w:t>11C</w:t>
            </w:r>
            <w:r>
              <w:rPr>
                <w:rFonts w:ascii="Arial" w:cs="Arial" w:eastAsia="Arial" w:hAnsi="Arial"/>
                <w:sz w:val="24"/>
                <w:szCs w:val="24"/>
                <w:color w:val="auto"/>
                <w:vertAlign w:val="subscript"/>
              </w:rPr>
              <w:t>= (F</w:t>
            </w:r>
            <w:r>
              <w:rPr>
                <w:rFonts w:ascii="Arial" w:cs="Arial" w:eastAsia="Arial" w:hAnsi="Arial"/>
                <w:sz w:val="11"/>
                <w:szCs w:val="11"/>
                <w:color w:val="auto"/>
              </w:rPr>
              <w:t>11C</w:t>
            </w:r>
          </w:p>
        </w:tc>
        <w:tc>
          <w:tcPr>
            <w:tcW w:w="200" w:type="dxa"/>
            <w:vAlign w:val="bottom"/>
            <w:vMerge w:val="restart"/>
          </w:tcPr>
          <w:p>
            <w:pPr>
              <w:spacing w:after="0"/>
              <w:rPr>
                <w:sz w:val="18"/>
                <w:szCs w:val="18"/>
                <w:color w:val="auto"/>
              </w:rPr>
            </w:pPr>
          </w:p>
        </w:tc>
        <w:tc>
          <w:tcPr>
            <w:tcW w:w="1160" w:type="dxa"/>
            <w:vAlign w:val="bottom"/>
          </w:tcPr>
          <w:p>
            <w:pPr>
              <w:ind w:left="20"/>
              <w:spacing w:after="0" w:line="214" w:lineRule="exact"/>
              <w:rPr>
                <w:sz w:val="20"/>
                <w:szCs w:val="20"/>
                <w:color w:val="auto"/>
              </w:rPr>
            </w:pPr>
            <w:r>
              <w:rPr>
                <w:rFonts w:ascii="Arial" w:cs="Arial" w:eastAsia="Arial" w:hAnsi="Arial"/>
                <w:sz w:val="24"/>
                <w:szCs w:val="24"/>
                <w:color w:val="auto"/>
                <w:vertAlign w:val="subscript"/>
              </w:rPr>
              <w:t>F</w:t>
            </w:r>
            <w:r>
              <w:rPr>
                <w:rFonts w:ascii="Arial" w:cs="Arial" w:eastAsia="Arial" w:hAnsi="Arial"/>
                <w:sz w:val="11"/>
                <w:szCs w:val="11"/>
                <w:color w:val="auto"/>
              </w:rPr>
              <w:t>1  1  C</w:t>
            </w:r>
            <w:r>
              <w:rPr>
                <w:rFonts w:ascii="Arial" w:cs="Arial" w:eastAsia="Arial" w:hAnsi="Arial"/>
                <w:sz w:val="24"/>
                <w:szCs w:val="24"/>
                <w:color w:val="auto"/>
                <w:vertAlign w:val="subscript"/>
              </w:rPr>
              <w:t>);</w:t>
            </w:r>
          </w:p>
        </w:tc>
        <w:tc>
          <w:tcPr>
            <w:tcW w:w="520" w:type="dxa"/>
            <w:vAlign w:val="bottom"/>
            <w:vMerge w:val="restart"/>
          </w:tcPr>
          <w:p>
            <w:pPr>
              <w:jc w:val="right"/>
              <w:spacing w:after="0"/>
              <w:rPr>
                <w:sz w:val="20"/>
                <w:szCs w:val="20"/>
                <w:color w:val="auto"/>
              </w:rPr>
            </w:pPr>
            <w:r>
              <w:rPr>
                <w:rFonts w:ascii="Arial" w:cs="Arial" w:eastAsia="Arial" w:hAnsi="Arial"/>
                <w:sz w:val="20"/>
                <w:szCs w:val="20"/>
                <w:color w:val="auto"/>
              </w:rPr>
              <w:t>(8)</w:t>
            </w:r>
          </w:p>
        </w:tc>
        <w:tc>
          <w:tcPr>
            <w:tcW w:w="0" w:type="dxa"/>
            <w:vAlign w:val="bottom"/>
          </w:tcPr>
          <w:p>
            <w:pPr>
              <w:spacing w:after="0"/>
              <w:rPr>
                <w:sz w:val="1"/>
                <w:szCs w:val="1"/>
                <w:color w:val="auto"/>
              </w:rPr>
            </w:pPr>
          </w:p>
        </w:tc>
      </w:tr>
      <w:tr>
        <w:trPr>
          <w:trHeight w:val="271"/>
        </w:trPr>
        <w:tc>
          <w:tcPr>
            <w:tcW w:w="1000" w:type="dxa"/>
            <w:vAlign w:val="bottom"/>
          </w:tcPr>
          <w:p>
            <w:pPr>
              <w:jc w:val="right"/>
              <w:spacing w:after="0" w:line="137" w:lineRule="exact"/>
              <w:rPr>
                <w:sz w:val="20"/>
                <w:szCs w:val="20"/>
                <w:color w:val="auto"/>
              </w:rPr>
            </w:pPr>
            <w:r>
              <w:rPr>
                <w:rFonts w:ascii="Arial" w:cs="Arial" w:eastAsia="Arial" w:hAnsi="Arial"/>
                <w:sz w:val="14"/>
                <w:szCs w:val="14"/>
                <w:color w:val="auto"/>
              </w:rPr>
              <w:t>c</w:t>
            </w:r>
          </w:p>
        </w:tc>
        <w:tc>
          <w:tcPr>
            <w:tcW w:w="1800" w:type="dxa"/>
            <w:vAlign w:val="bottom"/>
          </w:tcPr>
          <w:p>
            <w:pPr>
              <w:ind w:left="1220"/>
              <w:spacing w:after="0" w:line="137" w:lineRule="exact"/>
              <w:rPr>
                <w:sz w:val="20"/>
                <w:szCs w:val="20"/>
                <w:color w:val="auto"/>
              </w:rPr>
            </w:pPr>
            <w:r>
              <w:rPr>
                <w:rFonts w:ascii="Arial" w:cs="Arial" w:eastAsia="Arial" w:hAnsi="Arial"/>
                <w:sz w:val="14"/>
                <w:szCs w:val="14"/>
                <w:color w:val="auto"/>
              </w:rPr>
              <w:t>max</w:t>
            </w:r>
          </w:p>
        </w:tc>
        <w:tc>
          <w:tcPr>
            <w:tcW w:w="200" w:type="dxa"/>
            <w:vAlign w:val="bottom"/>
            <w:vMerge w:val="continue"/>
          </w:tcPr>
          <w:p>
            <w:pPr>
              <w:spacing w:after="0"/>
              <w:rPr>
                <w:sz w:val="23"/>
                <w:szCs w:val="23"/>
                <w:color w:val="auto"/>
              </w:rPr>
            </w:pPr>
          </w:p>
        </w:tc>
        <w:tc>
          <w:tcPr>
            <w:tcW w:w="1160" w:type="dxa"/>
            <w:vAlign w:val="bottom"/>
          </w:tcPr>
          <w:p>
            <w:pPr>
              <w:ind w:left="160"/>
              <w:spacing w:after="0" w:line="137" w:lineRule="exact"/>
              <w:rPr>
                <w:sz w:val="20"/>
                <w:szCs w:val="20"/>
                <w:color w:val="auto"/>
              </w:rPr>
            </w:pPr>
            <w:r>
              <w:rPr>
                <w:rFonts w:ascii="Arial" w:cs="Arial" w:eastAsia="Arial" w:hAnsi="Arial"/>
                <w:sz w:val="14"/>
                <w:szCs w:val="14"/>
                <w:color w:val="auto"/>
              </w:rPr>
              <w:t>avg</w:t>
            </w:r>
          </w:p>
        </w:tc>
        <w:tc>
          <w:tcPr>
            <w:tcW w:w="5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bl>
    <w:p>
      <w:pPr>
        <w:spacing w:after="0" w:line="197" w:lineRule="auto"/>
        <w:rPr>
          <w:sz w:val="20"/>
          <w:szCs w:val="20"/>
          <w:color w:val="auto"/>
        </w:rPr>
      </w:pPr>
      <w:r>
        <w:rPr>
          <w:rFonts w:ascii="Arial" w:cs="Arial" w:eastAsia="Arial" w:hAnsi="Arial"/>
          <w:sz w:val="20"/>
          <w:szCs w:val="20"/>
          <w:color w:val="auto"/>
        </w:rPr>
        <w:t>and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3"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Proposed spatial attention module architecture.</w:t>
      </w:r>
    </w:p>
    <w:p>
      <w:pPr>
        <w:spacing w:after="0" w:line="255"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for spotting the target location that provides a good com-plementary to channel attention. Previously, Qin et al. [54] constructed a spatial mask using super-pixels to exploit target representation. Li et al. [53] utilized global max pooling to encode the spatial attention in their model. We exploit the re-lationship among channels inter-spatial features to construct spatial attention. Pooling in the channel dimension highlights the informative area [55], which helps locate the desired target on the image by comparing overall weight gains. To formulate this attention, we compute global max pooling</w:t>
      </w:r>
    </w:p>
    <w:tbl>
      <w:tblPr>
        <w:tblLayout w:type="fixed"/>
        <w:tblInd w:w="0" w:type="dxa"/>
        <w:tblCellMar>
          <w:top w:w="0" w:type="dxa"/>
          <w:left w:w="0" w:type="dxa"/>
          <w:bottom w:w="0" w:type="dxa"/>
          <w:right w:w="0" w:type="dxa"/>
        </w:tblCellMar>
      </w:tblPr>
      <w:tr>
        <w:trPr>
          <w:trHeight w:val="188"/>
        </w:trPr>
        <w:tc>
          <w:tcPr>
            <w:tcW w:w="4820" w:type="dxa"/>
            <w:vAlign w:val="bottom"/>
            <w:gridSpan w:val="2"/>
          </w:tcPr>
          <w:p>
            <w:pPr>
              <w:spacing w:after="0" w:line="188" w:lineRule="exact"/>
              <w:rPr>
                <w:sz w:val="20"/>
                <w:szCs w:val="20"/>
                <w:color w:val="auto"/>
              </w:rPr>
            </w:pPr>
            <w:r>
              <w:rPr>
                <w:rFonts w:ascii="Arial" w:cs="Arial" w:eastAsia="Arial" w:hAnsi="Arial"/>
                <w:sz w:val="16"/>
                <w:szCs w:val="16"/>
                <w:color w:val="auto"/>
              </w:rPr>
              <w:t>S</w:t>
            </w:r>
            <w:r>
              <w:rPr>
                <w:rFonts w:ascii="Arial" w:cs="Arial" w:eastAsia="Arial" w:hAnsi="Arial"/>
                <w:sz w:val="21"/>
                <w:szCs w:val="21"/>
                <w:color w:val="auto"/>
                <w:vertAlign w:val="superscript"/>
              </w:rPr>
              <w:t>H  W</w:t>
            </w:r>
            <w:r>
              <w:rPr>
                <w:rFonts w:ascii="Arial" w:cs="Arial" w:eastAsia="Arial" w:hAnsi="Arial"/>
                <w:sz w:val="16"/>
                <w:szCs w:val="16"/>
                <w:color w:val="auto"/>
              </w:rPr>
              <w:t xml:space="preserve">  </w:t>
            </w:r>
            <w:r>
              <w:rPr>
                <w:rFonts w:ascii="Arial" w:cs="Arial" w:eastAsia="Arial" w:hAnsi="Arial"/>
                <w:sz w:val="21"/>
                <w:szCs w:val="21"/>
                <w:color w:val="auto"/>
                <w:vertAlign w:val="superscript"/>
              </w:rPr>
              <w:t>1</w:t>
            </w:r>
            <w:r>
              <w:rPr>
                <w:rFonts w:ascii="Arial" w:cs="Arial" w:eastAsia="Arial" w:hAnsi="Arial"/>
                <w:sz w:val="16"/>
                <w:szCs w:val="16"/>
                <w:color w:val="auto"/>
              </w:rPr>
              <w:t xml:space="preserve"> and average pooling S</w:t>
            </w:r>
            <w:r>
              <w:rPr>
                <w:rFonts w:ascii="Arial" w:cs="Arial" w:eastAsia="Arial" w:hAnsi="Arial"/>
                <w:sz w:val="21"/>
                <w:szCs w:val="21"/>
                <w:color w:val="auto"/>
                <w:vertAlign w:val="superscript"/>
              </w:rPr>
              <w:t>H  W</w:t>
            </w:r>
            <w:r>
              <w:rPr>
                <w:rFonts w:ascii="Arial" w:cs="Arial" w:eastAsia="Arial" w:hAnsi="Arial"/>
                <w:sz w:val="16"/>
                <w:szCs w:val="16"/>
                <w:color w:val="auto"/>
              </w:rPr>
              <w:t xml:space="preserve">  </w:t>
            </w:r>
            <w:r>
              <w:rPr>
                <w:rFonts w:ascii="Arial" w:cs="Arial" w:eastAsia="Arial" w:hAnsi="Arial"/>
                <w:sz w:val="21"/>
                <w:szCs w:val="21"/>
                <w:color w:val="auto"/>
                <w:vertAlign w:val="superscript"/>
              </w:rPr>
              <w:t>1</w:t>
            </w:r>
            <w:r>
              <w:rPr>
                <w:rFonts w:ascii="Arial" w:cs="Arial" w:eastAsia="Arial" w:hAnsi="Arial"/>
                <w:sz w:val="16"/>
                <w:szCs w:val="16"/>
                <w:color w:val="auto"/>
              </w:rPr>
              <w:t xml:space="preserve"> on the feature maps</w:t>
            </w:r>
          </w:p>
        </w:tc>
      </w:tr>
      <w:tr>
        <w:trPr>
          <w:trHeight w:val="104"/>
        </w:trPr>
        <w:tc>
          <w:tcPr>
            <w:tcW w:w="1500" w:type="dxa"/>
            <w:vAlign w:val="bottom"/>
          </w:tcPr>
          <w:p>
            <w:pPr>
              <w:ind w:left="120"/>
              <w:spacing w:after="0" w:line="104" w:lineRule="exact"/>
              <w:rPr>
                <w:sz w:val="20"/>
                <w:szCs w:val="20"/>
                <w:color w:val="auto"/>
              </w:rPr>
            </w:pPr>
            <w:r>
              <w:rPr>
                <w:rFonts w:ascii="Arial" w:cs="Arial" w:eastAsia="Arial" w:hAnsi="Arial"/>
                <w:sz w:val="12"/>
                <w:szCs w:val="12"/>
                <w:color w:val="auto"/>
              </w:rPr>
              <w:t>max</w:t>
            </w:r>
          </w:p>
        </w:tc>
        <w:tc>
          <w:tcPr>
            <w:tcW w:w="3320" w:type="dxa"/>
            <w:vAlign w:val="bottom"/>
          </w:tcPr>
          <w:p>
            <w:pPr>
              <w:ind w:left="1080"/>
              <w:spacing w:after="0" w:line="104" w:lineRule="exact"/>
              <w:rPr>
                <w:sz w:val="20"/>
                <w:szCs w:val="20"/>
                <w:color w:val="auto"/>
              </w:rPr>
            </w:pPr>
            <w:r>
              <w:rPr>
                <w:rFonts w:ascii="Arial" w:cs="Arial" w:eastAsia="Arial" w:hAnsi="Arial"/>
                <w:sz w:val="12"/>
                <w:szCs w:val="12"/>
                <w:color w:val="auto"/>
              </w:rPr>
              <w:t>avg</w:t>
            </w:r>
          </w:p>
        </w:tc>
      </w:tr>
    </w:tbl>
    <w:p>
      <w:pPr>
        <w:jc w:val="both"/>
        <w:spacing w:after="0" w:line="242" w:lineRule="auto"/>
        <w:rPr>
          <w:sz w:val="20"/>
          <w:szCs w:val="20"/>
          <w:color w:val="auto"/>
        </w:rPr>
      </w:pPr>
      <w:r>
        <w:rPr>
          <w:rFonts w:ascii="Arial" w:cs="Arial" w:eastAsia="Arial" w:hAnsi="Arial"/>
          <w:sz w:val="19"/>
          <w:szCs w:val="19"/>
          <w:color w:val="auto"/>
        </w:rPr>
        <w:t>and fuse them in the channel domain. Since convolution operations consider as local operation and empirically, this approach focuses on target information.</w:t>
      </w:r>
    </w:p>
    <w:tbl>
      <w:tblPr>
        <w:tblLayout w:type="fixed"/>
        <w:tblInd w:w="200" w:type="dxa"/>
        <w:tblCellMar>
          <w:top w:w="0" w:type="dxa"/>
          <w:left w:w="0" w:type="dxa"/>
          <w:bottom w:w="0" w:type="dxa"/>
          <w:right w:w="0" w:type="dxa"/>
        </w:tblCellMar>
      </w:tblPr>
      <w:tr>
        <w:trPr>
          <w:trHeight w:val="191"/>
        </w:trPr>
        <w:tc>
          <w:tcPr>
            <w:tcW w:w="2580" w:type="dxa"/>
            <w:vAlign w:val="bottom"/>
          </w:tcPr>
          <w:p>
            <w:pPr>
              <w:spacing w:after="0" w:line="191" w:lineRule="exact"/>
              <w:rPr>
                <w:sz w:val="20"/>
                <w:szCs w:val="20"/>
                <w:color w:val="auto"/>
              </w:rPr>
            </w:pPr>
            <w:r>
              <w:rPr>
                <w:rFonts w:ascii="Arial" w:cs="Arial" w:eastAsia="Arial" w:hAnsi="Arial"/>
                <w:sz w:val="20"/>
                <w:szCs w:val="20"/>
                <w:color w:val="auto"/>
              </w:rPr>
              <w:t>We apply a convolution layer</w:t>
            </w:r>
          </w:p>
        </w:tc>
        <w:tc>
          <w:tcPr>
            <w:tcW w:w="440" w:type="dxa"/>
            <w:vAlign w:val="bottom"/>
          </w:tcPr>
          <w:p>
            <w:pPr>
              <w:ind w:left="120"/>
              <w:spacing w:after="0" w:line="139" w:lineRule="exact"/>
              <w:rPr>
                <w:sz w:val="20"/>
                <w:szCs w:val="20"/>
                <w:color w:val="auto"/>
              </w:rPr>
            </w:pPr>
            <w:r>
              <w:rPr>
                <w:rFonts w:ascii="Arial" w:cs="Arial" w:eastAsia="Arial" w:hAnsi="Arial"/>
                <w:sz w:val="14"/>
                <w:szCs w:val="14"/>
                <w:color w:val="auto"/>
              </w:rPr>
              <w:t>3  3</w:t>
            </w:r>
          </w:p>
        </w:tc>
        <w:tc>
          <w:tcPr>
            <w:tcW w:w="1600" w:type="dxa"/>
            <w:vAlign w:val="bottom"/>
          </w:tcPr>
          <w:p>
            <w:pPr>
              <w:ind w:left="60"/>
              <w:spacing w:after="0" w:line="191" w:lineRule="exact"/>
              <w:rPr>
                <w:sz w:val="20"/>
                <w:szCs w:val="20"/>
                <w:color w:val="auto"/>
              </w:rPr>
            </w:pPr>
            <w:r>
              <w:rPr>
                <w:rFonts w:ascii="Arial" w:cs="Arial" w:eastAsia="Arial" w:hAnsi="Arial"/>
                <w:sz w:val="20"/>
                <w:szCs w:val="20"/>
                <w:color w:val="auto"/>
                <w:w w:val="89"/>
              </w:rPr>
              <w:t>after concatenating</w:t>
            </w:r>
          </w:p>
        </w:tc>
      </w:tr>
      <w:tr>
        <w:trPr>
          <w:trHeight w:val="90"/>
        </w:trPr>
        <w:tc>
          <w:tcPr>
            <w:tcW w:w="2580" w:type="dxa"/>
            <w:vAlign w:val="bottom"/>
          </w:tcPr>
          <w:p>
            <w:pPr>
              <w:spacing w:after="0"/>
              <w:rPr>
                <w:sz w:val="7"/>
                <w:szCs w:val="7"/>
                <w:color w:val="auto"/>
              </w:rPr>
            </w:pPr>
          </w:p>
        </w:tc>
        <w:tc>
          <w:tcPr>
            <w:tcW w:w="440" w:type="dxa"/>
            <w:vAlign w:val="bottom"/>
          </w:tcPr>
          <w:p>
            <w:pPr>
              <w:ind w:left="100"/>
              <w:spacing w:after="0" w:line="90" w:lineRule="exact"/>
              <w:rPr>
                <w:sz w:val="20"/>
                <w:szCs w:val="20"/>
                <w:color w:val="auto"/>
              </w:rPr>
            </w:pPr>
            <w:r>
              <w:rPr>
                <w:rFonts w:ascii="Arial" w:cs="Arial" w:eastAsia="Arial" w:hAnsi="Arial"/>
                <w:sz w:val="10"/>
                <w:szCs w:val="10"/>
                <w:color w:val="auto"/>
              </w:rPr>
              <w:t>1</w:t>
            </w:r>
          </w:p>
        </w:tc>
        <w:tc>
          <w:tcPr>
            <w:tcW w:w="1600" w:type="dxa"/>
            <w:vAlign w:val="bottom"/>
          </w:tcPr>
          <w:p>
            <w:pPr>
              <w:spacing w:after="0"/>
              <w:rPr>
                <w:sz w:val="7"/>
                <w:szCs w:val="7"/>
                <w:color w:val="auto"/>
              </w:rPr>
            </w:pPr>
          </w:p>
        </w:tc>
      </w:tr>
    </w:tbl>
    <w:p>
      <w:pPr>
        <w:jc w:val="both"/>
        <w:spacing w:after="0" w:line="238" w:lineRule="auto"/>
        <w:rPr>
          <w:sz w:val="20"/>
          <w:szCs w:val="20"/>
          <w:color w:val="auto"/>
        </w:rPr>
      </w:pPr>
      <w:r>
        <w:rPr>
          <w:rFonts w:ascii="Arial" w:cs="Arial" w:eastAsia="Arial" w:hAnsi="Arial"/>
          <w:sz w:val="19"/>
          <w:szCs w:val="19"/>
          <w:color w:val="auto"/>
        </w:rPr>
        <w:t>doubly pooled features, experimentally choosing a 3 3 con-volutional filter for best results, and down-sample the number of feature channels to 1 to obtain the single channel feature map. After broadcasting this convoluted feature map through the sigmoid operation, we compute a product with the pre-viously acquired channel attention feature map C</w:t>
      </w:r>
      <w:r>
        <w:rPr>
          <w:rFonts w:ascii="Arial" w:cs="Arial" w:eastAsia="Arial" w:hAnsi="Arial"/>
          <w:sz w:val="26"/>
          <w:szCs w:val="26"/>
          <w:color w:val="auto"/>
          <w:vertAlign w:val="subscript"/>
        </w:rPr>
        <w:t>A</w:t>
      </w:r>
      <w:r>
        <w:rPr>
          <w:rFonts w:ascii="Arial" w:cs="Arial" w:eastAsia="Arial" w:hAnsi="Arial"/>
          <w:sz w:val="26"/>
          <w:szCs w:val="26"/>
          <w:color w:val="auto"/>
          <w:vertAlign w:val="superscript"/>
        </w:rPr>
        <w:t>H W C</w:t>
      </w:r>
      <w:r>
        <w:rPr>
          <w:rFonts w:ascii="Arial" w:cs="Arial" w:eastAsia="Arial" w:hAnsi="Arial"/>
          <w:sz w:val="19"/>
          <w:szCs w:val="19"/>
          <w:color w:val="auto"/>
        </w:rPr>
        <w:t xml:space="preserve"> to obtain the ultimate effect on the spatial attention feature map S</w:t>
      </w:r>
      <w:r>
        <w:rPr>
          <w:rFonts w:ascii="Arial" w:cs="Arial" w:eastAsia="Arial" w:hAnsi="Arial"/>
          <w:sz w:val="26"/>
          <w:szCs w:val="26"/>
          <w:color w:val="auto"/>
          <w:vertAlign w:val="subscript"/>
        </w:rPr>
        <w:t>A</w:t>
      </w:r>
      <w:r>
        <w:rPr>
          <w:rFonts w:ascii="Arial" w:cs="Arial" w:eastAsia="Arial" w:hAnsi="Arial"/>
          <w:sz w:val="26"/>
          <w:szCs w:val="26"/>
          <w:color w:val="auto"/>
          <w:vertAlign w:val="superscript"/>
        </w:rPr>
        <w:t>H W C</w:t>
      </w:r>
      <w:r>
        <w:rPr>
          <w:rFonts w:ascii="Arial" w:cs="Arial" w:eastAsia="Arial" w:hAnsi="Arial"/>
          <w:sz w:val="19"/>
          <w:szCs w:val="19"/>
          <w:color w:val="auto"/>
        </w:rPr>
        <w:t xml:space="preserve"> , as shown in Fig. 4. This attention feature map is calculated as</w:t>
      </w:r>
    </w:p>
    <w:tbl>
      <w:tblPr>
        <w:tblLayout w:type="fixed"/>
        <w:tblInd w:w="0" w:type="dxa"/>
        <w:tblCellMar>
          <w:top w:w="0" w:type="dxa"/>
          <w:left w:w="0" w:type="dxa"/>
          <w:bottom w:w="0" w:type="dxa"/>
          <w:right w:w="0" w:type="dxa"/>
        </w:tblCellMar>
      </w:tblPr>
      <w:tr>
        <w:trPr>
          <w:trHeight w:val="370"/>
        </w:trPr>
        <w:tc>
          <w:tcPr>
            <w:tcW w:w="500" w:type="dxa"/>
            <w:vAlign w:val="bottom"/>
          </w:tcPr>
          <w:p>
            <w:pPr>
              <w:spacing w:after="0"/>
              <w:rPr>
                <w:sz w:val="24"/>
                <w:szCs w:val="24"/>
                <w:color w:val="auto"/>
              </w:rPr>
            </w:pPr>
          </w:p>
        </w:tc>
        <w:tc>
          <w:tcPr>
            <w:tcW w:w="1220" w:type="dxa"/>
            <w:vAlign w:val="bottom"/>
          </w:tcPr>
          <w:p>
            <w:pPr>
              <w:ind w:left="400"/>
              <w:spacing w:after="0" w:line="370" w:lineRule="exact"/>
              <w:rPr>
                <w:sz w:val="20"/>
                <w:szCs w:val="20"/>
                <w:color w:val="auto"/>
              </w:rPr>
            </w:pPr>
            <w:r>
              <w:rPr>
                <w:rFonts w:ascii="Arial" w:cs="Arial" w:eastAsia="Arial" w:hAnsi="Arial"/>
                <w:sz w:val="39"/>
                <w:szCs w:val="39"/>
                <w:color w:val="auto"/>
                <w:vertAlign w:val="subscript"/>
              </w:rPr>
              <w:t>S</w:t>
            </w:r>
            <w:r>
              <w:rPr>
                <w:rFonts w:ascii="Arial" w:cs="Arial" w:eastAsia="Arial" w:hAnsi="Arial"/>
                <w:sz w:val="14"/>
                <w:szCs w:val="14"/>
                <w:color w:val="auto"/>
              </w:rPr>
              <w:t>HW1</w:t>
            </w:r>
          </w:p>
        </w:tc>
        <w:tc>
          <w:tcPr>
            <w:tcW w:w="2740" w:type="dxa"/>
            <w:vAlign w:val="bottom"/>
            <w:gridSpan w:val="4"/>
          </w:tcPr>
          <w:p>
            <w:pPr>
              <w:jc w:val="right"/>
              <w:ind w:right="477"/>
              <w:spacing w:after="0" w:line="289" w:lineRule="exact"/>
              <w:rPr>
                <w:sz w:val="20"/>
                <w:szCs w:val="20"/>
                <w:color w:val="auto"/>
              </w:rPr>
            </w:pPr>
            <w:r>
              <w:rPr>
                <w:rFonts w:ascii="Arial" w:cs="Arial" w:eastAsia="Arial" w:hAnsi="Arial"/>
                <w:sz w:val="20"/>
                <w:szCs w:val="20"/>
                <w:color w:val="auto"/>
              </w:rPr>
              <w:t>= GPool</w:t>
            </w:r>
            <w:r>
              <w:rPr>
                <w:rFonts w:ascii="Arial" w:cs="Arial" w:eastAsia="Arial" w:hAnsi="Arial"/>
                <w:sz w:val="27"/>
                <w:szCs w:val="27"/>
                <w:color w:val="auto"/>
                <w:vertAlign w:val="subscript"/>
              </w:rPr>
              <w:t>max</w:t>
            </w:r>
            <w:r>
              <w:rPr>
                <w:rFonts w:ascii="Arial" w:cs="Arial" w:eastAsia="Arial" w:hAnsi="Arial"/>
                <w:sz w:val="20"/>
                <w:szCs w:val="20"/>
                <w:color w:val="auto"/>
              </w:rPr>
              <w:t>(C</w:t>
            </w:r>
            <w:r>
              <w:rPr>
                <w:rFonts w:ascii="Arial" w:cs="Arial" w:eastAsia="Arial" w:hAnsi="Arial"/>
                <w:sz w:val="27"/>
                <w:szCs w:val="27"/>
                <w:color w:val="auto"/>
                <w:vertAlign w:val="superscript"/>
              </w:rPr>
              <w:t>H  W  C</w:t>
            </w:r>
            <w:r>
              <w:rPr>
                <w:rFonts w:ascii="Arial" w:cs="Arial" w:eastAsia="Arial" w:hAnsi="Arial"/>
                <w:sz w:val="20"/>
                <w:szCs w:val="20"/>
                <w:color w:val="auto"/>
              </w:rPr>
              <w:t xml:space="preserve"> );</w:t>
            </w:r>
          </w:p>
        </w:tc>
        <w:tc>
          <w:tcPr>
            <w:tcW w:w="360" w:type="dxa"/>
            <w:vAlign w:val="bottom"/>
          </w:tcPr>
          <w:p>
            <w:pPr>
              <w:ind w:left="40"/>
              <w:spacing w:after="0"/>
              <w:rPr>
                <w:sz w:val="20"/>
                <w:szCs w:val="20"/>
                <w:color w:val="auto"/>
              </w:rPr>
            </w:pPr>
            <w:r>
              <w:rPr>
                <w:rFonts w:ascii="Arial" w:cs="Arial" w:eastAsia="Arial" w:hAnsi="Arial"/>
                <w:sz w:val="20"/>
                <w:szCs w:val="20"/>
                <w:color w:val="auto"/>
                <w:w w:val="84"/>
              </w:rPr>
              <w:t>(10)</w:t>
            </w:r>
          </w:p>
        </w:tc>
        <w:tc>
          <w:tcPr>
            <w:tcW w:w="0" w:type="dxa"/>
            <w:vAlign w:val="bottom"/>
          </w:tcPr>
          <w:p>
            <w:pPr>
              <w:spacing w:after="0"/>
              <w:rPr>
                <w:sz w:val="1"/>
                <w:szCs w:val="1"/>
                <w:color w:val="auto"/>
              </w:rPr>
            </w:pPr>
          </w:p>
        </w:tc>
      </w:tr>
      <w:tr>
        <w:trPr>
          <w:trHeight w:val="137"/>
        </w:trPr>
        <w:tc>
          <w:tcPr>
            <w:tcW w:w="500" w:type="dxa"/>
            <w:vAlign w:val="bottom"/>
          </w:tcPr>
          <w:p>
            <w:pPr>
              <w:spacing w:after="0"/>
              <w:rPr>
                <w:sz w:val="11"/>
                <w:szCs w:val="11"/>
                <w:color w:val="auto"/>
              </w:rPr>
            </w:pPr>
          </w:p>
        </w:tc>
        <w:tc>
          <w:tcPr>
            <w:tcW w:w="1220" w:type="dxa"/>
            <w:vAlign w:val="bottom"/>
          </w:tcPr>
          <w:p>
            <w:pPr>
              <w:ind w:left="520"/>
              <w:spacing w:after="0" w:line="137" w:lineRule="exact"/>
              <w:rPr>
                <w:sz w:val="20"/>
                <w:szCs w:val="20"/>
                <w:color w:val="auto"/>
              </w:rPr>
            </w:pPr>
            <w:r>
              <w:rPr>
                <w:rFonts w:ascii="Arial" w:cs="Arial" w:eastAsia="Arial" w:hAnsi="Arial"/>
                <w:sz w:val="14"/>
                <w:szCs w:val="14"/>
                <w:color w:val="auto"/>
              </w:rPr>
              <w:t>max</w:t>
            </w:r>
          </w:p>
        </w:tc>
        <w:tc>
          <w:tcPr>
            <w:tcW w:w="46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680" w:type="dxa"/>
            <w:vAlign w:val="bottom"/>
          </w:tcPr>
          <w:p>
            <w:pPr>
              <w:jc w:val="center"/>
              <w:ind w:right="170"/>
              <w:spacing w:after="0" w:line="137" w:lineRule="exact"/>
              <w:rPr>
                <w:sz w:val="20"/>
                <w:szCs w:val="20"/>
                <w:color w:val="auto"/>
              </w:rPr>
            </w:pPr>
            <w:r>
              <w:rPr>
                <w:rFonts w:ascii="Arial" w:cs="Arial" w:eastAsia="Arial" w:hAnsi="Arial"/>
                <w:sz w:val="14"/>
                <w:szCs w:val="14"/>
                <w:color w:val="auto"/>
              </w:rPr>
              <w:t>A</w:t>
            </w:r>
          </w:p>
        </w:tc>
        <w:tc>
          <w:tcPr>
            <w:tcW w:w="86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41"/>
        </w:trPr>
        <w:tc>
          <w:tcPr>
            <w:tcW w:w="500" w:type="dxa"/>
            <w:vAlign w:val="bottom"/>
          </w:tcPr>
          <w:p>
            <w:pPr>
              <w:spacing w:after="0"/>
              <w:rPr>
                <w:sz w:val="24"/>
                <w:szCs w:val="24"/>
                <w:color w:val="auto"/>
              </w:rPr>
            </w:pPr>
          </w:p>
        </w:tc>
        <w:tc>
          <w:tcPr>
            <w:tcW w:w="3960" w:type="dxa"/>
            <w:vAlign w:val="bottom"/>
            <w:gridSpan w:val="5"/>
          </w:tcPr>
          <w:p>
            <w:pPr>
              <w:ind w:left="440"/>
              <w:spacing w:after="0"/>
              <w:rPr>
                <w:sz w:val="20"/>
                <w:szCs w:val="20"/>
                <w:color w:val="auto"/>
              </w:rPr>
            </w:pPr>
            <w:r>
              <w:rPr>
                <w:rFonts w:ascii="Arial" w:cs="Arial" w:eastAsia="Arial" w:hAnsi="Arial"/>
                <w:sz w:val="20"/>
                <w:szCs w:val="20"/>
                <w:color w:val="auto"/>
              </w:rPr>
              <w:t>S</w:t>
            </w:r>
            <w:r>
              <w:rPr>
                <w:rFonts w:ascii="Arial" w:cs="Arial" w:eastAsia="Arial" w:hAnsi="Arial"/>
                <w:sz w:val="27"/>
                <w:szCs w:val="27"/>
                <w:color w:val="auto"/>
                <w:vertAlign w:val="subscript"/>
              </w:rPr>
              <w:t>avg</w:t>
            </w:r>
            <w:r>
              <w:rPr>
                <w:rFonts w:ascii="Arial" w:cs="Arial" w:eastAsia="Arial" w:hAnsi="Arial"/>
                <w:sz w:val="27"/>
                <w:szCs w:val="27"/>
                <w:color w:val="auto"/>
                <w:vertAlign w:val="superscript"/>
              </w:rPr>
              <w:t>H W</w:t>
            </w:r>
            <w:r>
              <w:rPr>
                <w:rFonts w:ascii="Arial" w:cs="Arial" w:eastAsia="Arial" w:hAnsi="Arial"/>
                <w:sz w:val="20"/>
                <w:szCs w:val="20"/>
                <w:color w:val="auto"/>
              </w:rPr>
              <w:t xml:space="preserve">  </w:t>
            </w:r>
            <w:r>
              <w:rPr>
                <w:rFonts w:ascii="Arial" w:cs="Arial" w:eastAsia="Arial" w:hAnsi="Arial"/>
                <w:sz w:val="27"/>
                <w:szCs w:val="27"/>
                <w:color w:val="auto"/>
                <w:vertAlign w:val="superscript"/>
              </w:rPr>
              <w:t>1</w:t>
            </w:r>
            <w:r>
              <w:rPr>
                <w:rFonts w:ascii="Arial" w:cs="Arial" w:eastAsia="Arial" w:hAnsi="Arial"/>
                <w:sz w:val="20"/>
                <w:szCs w:val="20"/>
                <w:color w:val="auto"/>
              </w:rPr>
              <w:t xml:space="preserve"> = GPool</w:t>
            </w:r>
            <w:r>
              <w:rPr>
                <w:rFonts w:ascii="Arial" w:cs="Arial" w:eastAsia="Arial" w:hAnsi="Arial"/>
                <w:sz w:val="27"/>
                <w:szCs w:val="27"/>
                <w:color w:val="auto"/>
                <w:vertAlign w:val="subscript"/>
              </w:rPr>
              <w:t>avg</w:t>
            </w:r>
            <w:r>
              <w:rPr>
                <w:rFonts w:ascii="Arial" w:cs="Arial" w:eastAsia="Arial" w:hAnsi="Arial"/>
                <w:sz w:val="20"/>
                <w:szCs w:val="20"/>
                <w:color w:val="auto"/>
              </w:rPr>
              <w:t>(C</w:t>
            </w:r>
            <w:r>
              <w:rPr>
                <w:rFonts w:ascii="Arial" w:cs="Arial" w:eastAsia="Arial" w:hAnsi="Arial"/>
                <w:sz w:val="27"/>
                <w:szCs w:val="27"/>
                <w:color w:val="auto"/>
                <w:vertAlign w:val="subscript"/>
              </w:rPr>
              <w:t>A</w:t>
            </w:r>
            <w:r>
              <w:rPr>
                <w:rFonts w:ascii="Arial" w:cs="Arial" w:eastAsia="Arial" w:hAnsi="Arial"/>
                <w:sz w:val="27"/>
                <w:szCs w:val="27"/>
                <w:color w:val="auto"/>
                <w:vertAlign w:val="superscript"/>
              </w:rPr>
              <w:t>H  W  C</w:t>
            </w:r>
            <w:r>
              <w:rPr>
                <w:rFonts w:ascii="Arial" w:cs="Arial" w:eastAsia="Arial" w:hAnsi="Arial"/>
                <w:sz w:val="20"/>
                <w:szCs w:val="20"/>
                <w:color w:val="auto"/>
              </w:rPr>
              <w:t xml:space="preserve"> );</w:t>
            </w:r>
          </w:p>
        </w:tc>
        <w:tc>
          <w:tcPr>
            <w:tcW w:w="360" w:type="dxa"/>
            <w:vAlign w:val="bottom"/>
          </w:tcPr>
          <w:p>
            <w:pPr>
              <w:ind w:left="40"/>
              <w:spacing w:after="0"/>
              <w:rPr>
                <w:sz w:val="20"/>
                <w:szCs w:val="20"/>
                <w:color w:val="auto"/>
              </w:rPr>
            </w:pPr>
            <w:r>
              <w:rPr>
                <w:rFonts w:ascii="Arial" w:cs="Arial" w:eastAsia="Arial" w:hAnsi="Arial"/>
                <w:sz w:val="20"/>
                <w:szCs w:val="20"/>
                <w:color w:val="auto"/>
                <w:w w:val="84"/>
              </w:rPr>
              <w:t>(11)</w:t>
            </w:r>
          </w:p>
        </w:tc>
        <w:tc>
          <w:tcPr>
            <w:tcW w:w="0" w:type="dxa"/>
            <w:vAlign w:val="bottom"/>
          </w:tcPr>
          <w:p>
            <w:pPr>
              <w:spacing w:after="0"/>
              <w:rPr>
                <w:sz w:val="1"/>
                <w:szCs w:val="1"/>
                <w:color w:val="auto"/>
              </w:rPr>
            </w:pPr>
          </w:p>
        </w:tc>
      </w:tr>
      <w:tr>
        <w:trPr>
          <w:trHeight w:val="210"/>
        </w:trPr>
        <w:tc>
          <w:tcPr>
            <w:tcW w:w="500" w:type="dxa"/>
            <w:vAlign w:val="bottom"/>
          </w:tcPr>
          <w:p>
            <w:pPr>
              <w:jc w:val="right"/>
              <w:spacing w:after="0" w:line="209" w:lineRule="exact"/>
              <w:rPr>
                <w:sz w:val="20"/>
                <w:szCs w:val="20"/>
                <w:color w:val="auto"/>
              </w:rPr>
            </w:pPr>
            <w:r>
              <w:rPr>
                <w:rFonts w:ascii="Arial" w:cs="Arial" w:eastAsia="Arial" w:hAnsi="Arial"/>
                <w:sz w:val="20"/>
                <w:szCs w:val="20"/>
                <w:color w:val="auto"/>
              </w:rPr>
              <w:t>(</w:t>
            </w:r>
          </w:p>
        </w:tc>
        <w:tc>
          <w:tcPr>
            <w:tcW w:w="1220" w:type="dxa"/>
            <w:vAlign w:val="bottom"/>
          </w:tcPr>
          <w:p>
            <w:pPr>
              <w:spacing w:after="0" w:line="210" w:lineRule="exact"/>
              <w:rPr>
                <w:sz w:val="20"/>
                <w:szCs w:val="20"/>
                <w:color w:val="auto"/>
              </w:rPr>
            </w:pPr>
            <w:r>
              <w:rPr>
                <w:rFonts w:ascii="Arial" w:cs="Arial" w:eastAsia="Arial" w:hAnsi="Arial"/>
                <w:sz w:val="24"/>
                <w:szCs w:val="24"/>
                <w:color w:val="auto"/>
                <w:vertAlign w:val="subscript"/>
              </w:rPr>
              <w:t>)</w:t>
            </w:r>
            <w:r>
              <w:rPr>
                <w:rFonts w:ascii="Arial" w:cs="Arial" w:eastAsia="Arial" w:hAnsi="Arial"/>
                <w:sz w:val="11"/>
                <w:szCs w:val="11"/>
                <w:color w:val="auto"/>
              </w:rPr>
              <w:t>HW1</w:t>
            </w:r>
            <w:r>
              <w:rPr>
                <w:rFonts w:ascii="Arial" w:cs="Arial" w:eastAsia="Arial" w:hAnsi="Arial"/>
                <w:sz w:val="24"/>
                <w:szCs w:val="24"/>
                <w:color w:val="auto"/>
                <w:vertAlign w:val="subscript"/>
              </w:rPr>
              <w:t>=(</w:t>
            </w:r>
          </w:p>
        </w:tc>
        <w:tc>
          <w:tcPr>
            <w:tcW w:w="1880" w:type="dxa"/>
            <w:vAlign w:val="bottom"/>
            <w:gridSpan w:val="3"/>
          </w:tcPr>
          <w:p>
            <w:pPr>
              <w:ind w:left="100"/>
              <w:spacing w:after="0" w:line="210" w:lineRule="exact"/>
              <w:rPr>
                <w:sz w:val="20"/>
                <w:szCs w:val="20"/>
                <w:color w:val="auto"/>
              </w:rPr>
            </w:pPr>
            <w:r>
              <w:rPr>
                <w:rFonts w:ascii="Arial" w:cs="Arial" w:eastAsia="Arial" w:hAnsi="Arial"/>
                <w:sz w:val="24"/>
                <w:szCs w:val="24"/>
                <w:color w:val="auto"/>
                <w:vertAlign w:val="superscript"/>
              </w:rPr>
              <w:t>3  3</w:t>
            </w:r>
            <w:r>
              <w:rPr>
                <w:rFonts w:ascii="Arial" w:cs="Arial" w:eastAsia="Arial" w:hAnsi="Arial"/>
                <w:sz w:val="18"/>
                <w:szCs w:val="18"/>
                <w:color w:val="auto"/>
              </w:rPr>
              <w:t>(concat[S</w:t>
            </w:r>
            <w:r>
              <w:rPr>
                <w:rFonts w:ascii="Arial" w:cs="Arial" w:eastAsia="Arial" w:hAnsi="Arial"/>
                <w:sz w:val="24"/>
                <w:szCs w:val="24"/>
                <w:color w:val="auto"/>
                <w:vertAlign w:val="superscript"/>
              </w:rPr>
              <w:t>H  W</w:t>
            </w:r>
            <w:r>
              <w:rPr>
                <w:rFonts w:ascii="Arial" w:cs="Arial" w:eastAsia="Arial" w:hAnsi="Arial"/>
                <w:sz w:val="18"/>
                <w:szCs w:val="18"/>
                <w:color w:val="auto"/>
              </w:rPr>
              <w:t xml:space="preserve">  </w:t>
            </w:r>
            <w:r>
              <w:rPr>
                <w:rFonts w:ascii="Arial" w:cs="Arial" w:eastAsia="Arial" w:hAnsi="Arial"/>
                <w:sz w:val="24"/>
                <w:szCs w:val="24"/>
                <w:color w:val="auto"/>
                <w:vertAlign w:val="superscript"/>
              </w:rPr>
              <w:t>1</w:t>
            </w:r>
          </w:p>
        </w:tc>
        <w:tc>
          <w:tcPr>
            <w:tcW w:w="860" w:type="dxa"/>
            <w:vAlign w:val="bottom"/>
          </w:tcPr>
          <w:p>
            <w:pPr>
              <w:jc w:val="right"/>
              <w:spacing w:after="0" w:line="210" w:lineRule="exact"/>
              <w:rPr>
                <w:sz w:val="20"/>
                <w:szCs w:val="20"/>
                <w:color w:val="auto"/>
              </w:rPr>
            </w:pPr>
            <w:r>
              <w:rPr>
                <w:rFonts w:ascii="Arial" w:cs="Arial" w:eastAsia="Arial" w:hAnsi="Arial"/>
                <w:sz w:val="24"/>
                <w:szCs w:val="24"/>
                <w:color w:val="auto"/>
                <w:vertAlign w:val="subscript"/>
              </w:rPr>
              <w:t>;S</w:t>
            </w:r>
            <w:r>
              <w:rPr>
                <w:rFonts w:ascii="Arial" w:cs="Arial" w:eastAsia="Arial" w:hAnsi="Arial"/>
                <w:sz w:val="11"/>
                <w:szCs w:val="11"/>
                <w:color w:val="auto"/>
              </w:rPr>
              <w:t>HW1</w:t>
            </w:r>
          </w:p>
        </w:tc>
        <w:tc>
          <w:tcPr>
            <w:tcW w:w="360" w:type="dxa"/>
            <w:vAlign w:val="bottom"/>
          </w:tcPr>
          <w:p>
            <w:pPr>
              <w:ind w:left="20"/>
              <w:spacing w:after="0" w:line="209" w:lineRule="exact"/>
              <w:rPr>
                <w:sz w:val="20"/>
                <w:szCs w:val="20"/>
                <w:color w:val="auto"/>
              </w:rPr>
            </w:pPr>
            <w:r>
              <w:rPr>
                <w:rFonts w:ascii="Arial" w:cs="Arial" w:eastAsia="Arial" w:hAnsi="Arial"/>
                <w:sz w:val="20"/>
                <w:szCs w:val="20"/>
                <w:color w:val="auto"/>
              </w:rPr>
              <w:t>]);</w:t>
            </w:r>
          </w:p>
        </w:tc>
        <w:tc>
          <w:tcPr>
            <w:tcW w:w="0" w:type="dxa"/>
            <w:vAlign w:val="bottom"/>
          </w:tcPr>
          <w:p>
            <w:pPr>
              <w:spacing w:after="0"/>
              <w:rPr>
                <w:sz w:val="1"/>
                <w:szCs w:val="1"/>
                <w:color w:val="auto"/>
              </w:rPr>
            </w:pPr>
          </w:p>
        </w:tc>
      </w:tr>
      <w:tr>
        <w:trPr>
          <w:trHeight w:val="239"/>
        </w:trPr>
        <w:tc>
          <w:tcPr>
            <w:tcW w:w="500" w:type="dxa"/>
            <w:vAlign w:val="bottom"/>
          </w:tcPr>
          <w:p>
            <w:pPr>
              <w:jc w:val="right"/>
              <w:spacing w:after="0" w:line="137" w:lineRule="exact"/>
              <w:rPr>
                <w:sz w:val="20"/>
                <w:szCs w:val="20"/>
                <w:color w:val="auto"/>
              </w:rPr>
            </w:pPr>
            <w:r>
              <w:rPr>
                <w:rFonts w:ascii="Arial" w:cs="Arial" w:eastAsia="Arial" w:hAnsi="Arial"/>
                <w:sz w:val="14"/>
                <w:szCs w:val="14"/>
                <w:color w:val="auto"/>
              </w:rPr>
              <w:t>s</w:t>
            </w:r>
          </w:p>
        </w:tc>
        <w:tc>
          <w:tcPr>
            <w:tcW w:w="1220" w:type="dxa"/>
            <w:vAlign w:val="bottom"/>
          </w:tcPr>
          <w:p>
            <w:pPr>
              <w:spacing w:after="0"/>
              <w:rPr>
                <w:sz w:val="20"/>
                <w:szCs w:val="20"/>
                <w:color w:val="auto"/>
              </w:rPr>
            </w:pPr>
          </w:p>
        </w:tc>
        <w:tc>
          <w:tcPr>
            <w:tcW w:w="460" w:type="dxa"/>
            <w:vAlign w:val="bottom"/>
          </w:tcPr>
          <w:p>
            <w:pPr>
              <w:ind w:left="100"/>
              <w:spacing w:after="0" w:line="137" w:lineRule="exact"/>
              <w:rPr>
                <w:sz w:val="20"/>
                <w:szCs w:val="20"/>
                <w:color w:val="auto"/>
              </w:rPr>
            </w:pPr>
            <w:r>
              <w:rPr>
                <w:rFonts w:ascii="Arial" w:cs="Arial" w:eastAsia="Arial" w:hAnsi="Arial"/>
                <w:sz w:val="14"/>
                <w:szCs w:val="14"/>
                <w:color w:val="auto"/>
              </w:rPr>
              <w:t>1</w:t>
            </w:r>
          </w:p>
        </w:tc>
        <w:tc>
          <w:tcPr>
            <w:tcW w:w="740" w:type="dxa"/>
            <w:vAlign w:val="bottom"/>
          </w:tcPr>
          <w:p>
            <w:pPr>
              <w:spacing w:after="0"/>
              <w:rPr>
                <w:sz w:val="20"/>
                <w:szCs w:val="20"/>
                <w:color w:val="auto"/>
              </w:rPr>
            </w:pPr>
          </w:p>
        </w:tc>
        <w:tc>
          <w:tcPr>
            <w:tcW w:w="680" w:type="dxa"/>
            <w:vAlign w:val="bottom"/>
          </w:tcPr>
          <w:p>
            <w:pPr>
              <w:jc w:val="center"/>
              <w:ind w:right="250"/>
              <w:spacing w:after="0" w:line="137" w:lineRule="exact"/>
              <w:rPr>
                <w:sz w:val="20"/>
                <w:szCs w:val="20"/>
                <w:color w:val="auto"/>
              </w:rPr>
            </w:pPr>
            <w:r>
              <w:rPr>
                <w:rFonts w:ascii="Arial" w:cs="Arial" w:eastAsia="Arial" w:hAnsi="Arial"/>
                <w:sz w:val="14"/>
                <w:szCs w:val="14"/>
                <w:color w:val="auto"/>
              </w:rPr>
              <w:t>max</w:t>
            </w:r>
          </w:p>
        </w:tc>
        <w:tc>
          <w:tcPr>
            <w:tcW w:w="860" w:type="dxa"/>
            <w:vAlign w:val="bottom"/>
          </w:tcPr>
          <w:p>
            <w:pPr>
              <w:jc w:val="right"/>
              <w:ind w:right="337"/>
              <w:spacing w:after="0" w:line="137" w:lineRule="exact"/>
              <w:rPr>
                <w:sz w:val="20"/>
                <w:szCs w:val="20"/>
                <w:color w:val="auto"/>
              </w:rPr>
            </w:pPr>
            <w:r>
              <w:rPr>
                <w:rFonts w:ascii="Arial" w:cs="Arial" w:eastAsia="Arial" w:hAnsi="Arial"/>
                <w:sz w:val="14"/>
                <w:szCs w:val="14"/>
                <w:color w:val="auto"/>
              </w:rPr>
              <w:t>avg</w:t>
            </w:r>
          </w:p>
        </w:tc>
        <w:tc>
          <w:tcPr>
            <w:tcW w:w="360" w:type="dxa"/>
            <w:vAlign w:val="bottom"/>
            <w:vMerge w:val="restart"/>
          </w:tcPr>
          <w:p>
            <w:pPr>
              <w:ind w:left="40"/>
              <w:spacing w:after="0"/>
              <w:rPr>
                <w:sz w:val="20"/>
                <w:szCs w:val="20"/>
                <w:color w:val="auto"/>
              </w:rPr>
            </w:pPr>
            <w:r>
              <w:rPr>
                <w:rFonts w:ascii="Arial" w:cs="Arial" w:eastAsia="Arial" w:hAnsi="Arial"/>
                <w:sz w:val="20"/>
                <w:szCs w:val="20"/>
                <w:color w:val="auto"/>
                <w:w w:val="84"/>
              </w:rPr>
              <w:t>(12)</w:t>
            </w:r>
          </w:p>
        </w:tc>
        <w:tc>
          <w:tcPr>
            <w:tcW w:w="0" w:type="dxa"/>
            <w:vAlign w:val="bottom"/>
          </w:tcPr>
          <w:p>
            <w:pPr>
              <w:spacing w:after="0"/>
              <w:rPr>
                <w:sz w:val="1"/>
                <w:szCs w:val="1"/>
                <w:color w:val="auto"/>
              </w:rPr>
            </w:pPr>
          </w:p>
        </w:tc>
      </w:tr>
      <w:tr>
        <w:trPr>
          <w:trHeight w:val="54"/>
        </w:trPr>
        <w:tc>
          <w:tcPr>
            <w:tcW w:w="500" w:type="dxa"/>
            <w:vAlign w:val="bottom"/>
          </w:tcPr>
          <w:p>
            <w:pPr>
              <w:spacing w:after="0"/>
              <w:rPr>
                <w:sz w:val="4"/>
                <w:szCs w:val="4"/>
                <w:color w:val="auto"/>
              </w:rPr>
            </w:pPr>
          </w:p>
        </w:tc>
        <w:tc>
          <w:tcPr>
            <w:tcW w:w="1220" w:type="dxa"/>
            <w:vAlign w:val="bottom"/>
          </w:tcPr>
          <w:p>
            <w:pPr>
              <w:spacing w:after="0"/>
              <w:rPr>
                <w:sz w:val="4"/>
                <w:szCs w:val="4"/>
                <w:color w:val="auto"/>
              </w:rPr>
            </w:pPr>
          </w:p>
        </w:tc>
        <w:tc>
          <w:tcPr>
            <w:tcW w:w="460" w:type="dxa"/>
            <w:vAlign w:val="bottom"/>
          </w:tcPr>
          <w:p>
            <w:pPr>
              <w:spacing w:after="0"/>
              <w:rPr>
                <w:sz w:val="4"/>
                <w:szCs w:val="4"/>
                <w:color w:val="auto"/>
              </w:rPr>
            </w:pPr>
          </w:p>
        </w:tc>
        <w:tc>
          <w:tcPr>
            <w:tcW w:w="740" w:type="dxa"/>
            <w:vAlign w:val="bottom"/>
          </w:tcPr>
          <w:p>
            <w:pPr>
              <w:spacing w:after="0"/>
              <w:rPr>
                <w:sz w:val="4"/>
                <w:szCs w:val="4"/>
                <w:color w:val="auto"/>
              </w:rPr>
            </w:pPr>
          </w:p>
        </w:tc>
        <w:tc>
          <w:tcPr>
            <w:tcW w:w="680" w:type="dxa"/>
            <w:vAlign w:val="bottom"/>
          </w:tcPr>
          <w:p>
            <w:pPr>
              <w:spacing w:after="0"/>
              <w:rPr>
                <w:sz w:val="4"/>
                <w:szCs w:val="4"/>
                <w:color w:val="auto"/>
              </w:rPr>
            </w:pPr>
          </w:p>
        </w:tc>
        <w:tc>
          <w:tcPr>
            <w:tcW w:w="860" w:type="dxa"/>
            <w:vAlign w:val="bottom"/>
          </w:tcPr>
          <w:p>
            <w:pPr>
              <w:spacing w:after="0"/>
              <w:rPr>
                <w:sz w:val="4"/>
                <w:szCs w:val="4"/>
                <w:color w:val="auto"/>
              </w:rPr>
            </w:pPr>
          </w:p>
        </w:tc>
        <w:tc>
          <w:tcPr>
            <w:tcW w:w="36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39"/>
        </w:trPr>
        <w:tc>
          <w:tcPr>
            <w:tcW w:w="500" w:type="dxa"/>
            <w:vAlign w:val="bottom"/>
          </w:tcPr>
          <w:p>
            <w:pPr>
              <w:jc w:val="right"/>
              <w:ind w:right="130"/>
              <w:spacing w:after="0"/>
              <w:rPr>
                <w:sz w:val="20"/>
                <w:szCs w:val="20"/>
                <w:color w:val="auto"/>
              </w:rPr>
            </w:pPr>
            <w:r>
              <w:rPr>
                <w:rFonts w:ascii="Arial" w:cs="Arial" w:eastAsia="Arial" w:hAnsi="Arial"/>
                <w:sz w:val="20"/>
                <w:szCs w:val="20"/>
                <w:color w:val="auto"/>
                <w:w w:val="77"/>
              </w:rPr>
              <w:t>and</w:t>
            </w:r>
          </w:p>
        </w:tc>
        <w:tc>
          <w:tcPr>
            <w:tcW w:w="1680" w:type="dxa"/>
            <w:vAlign w:val="bottom"/>
            <w:gridSpan w:val="2"/>
            <w:vMerge w:val="restart"/>
          </w:tcPr>
          <w:p>
            <w:pPr>
              <w:ind w:left="260"/>
              <w:spacing w:after="0" w:line="356" w:lineRule="exact"/>
              <w:rPr>
                <w:sz w:val="20"/>
                <w:szCs w:val="20"/>
                <w:color w:val="auto"/>
              </w:rPr>
            </w:pPr>
            <w:r>
              <w:rPr>
                <w:rFonts w:ascii="Arial" w:cs="Arial" w:eastAsia="Arial" w:hAnsi="Arial"/>
                <w:sz w:val="39"/>
                <w:szCs w:val="39"/>
                <w:color w:val="auto"/>
                <w:vertAlign w:val="subscript"/>
              </w:rPr>
              <w:t>S</w:t>
            </w:r>
            <w:r>
              <w:rPr>
                <w:rFonts w:ascii="Arial" w:cs="Arial" w:eastAsia="Arial" w:hAnsi="Arial"/>
                <w:sz w:val="14"/>
                <w:szCs w:val="14"/>
                <w:color w:val="auto"/>
              </w:rPr>
              <w:t>HWC</w:t>
            </w:r>
            <w:r>
              <w:rPr>
                <w:rFonts w:ascii="Arial" w:cs="Arial" w:eastAsia="Arial" w:hAnsi="Arial"/>
                <w:sz w:val="39"/>
                <w:szCs w:val="39"/>
                <w:color w:val="auto"/>
                <w:vertAlign w:val="subscript"/>
              </w:rPr>
              <w:t>= (</w:t>
            </w:r>
          </w:p>
        </w:tc>
        <w:tc>
          <w:tcPr>
            <w:tcW w:w="740" w:type="dxa"/>
            <w:vAlign w:val="bottom"/>
            <w:vMerge w:val="restart"/>
          </w:tcPr>
          <w:p>
            <w:pPr>
              <w:spacing w:after="0" w:line="356" w:lineRule="exact"/>
              <w:rPr>
                <w:sz w:val="20"/>
                <w:szCs w:val="20"/>
                <w:color w:val="auto"/>
              </w:rPr>
            </w:pPr>
            <w:r>
              <w:rPr>
                <w:rFonts w:ascii="Arial" w:cs="Arial" w:eastAsia="Arial" w:hAnsi="Arial"/>
                <w:sz w:val="39"/>
                <w:szCs w:val="39"/>
                <w:color w:val="auto"/>
                <w:vertAlign w:val="subscript"/>
              </w:rPr>
              <w:t>)</w:t>
            </w:r>
            <w:r>
              <w:rPr>
                <w:rFonts w:ascii="Arial" w:cs="Arial" w:eastAsia="Arial" w:hAnsi="Arial"/>
                <w:sz w:val="14"/>
                <w:szCs w:val="14"/>
                <w:color w:val="auto"/>
              </w:rPr>
              <w:t>HW1</w:t>
            </w:r>
          </w:p>
        </w:tc>
        <w:tc>
          <w:tcPr>
            <w:tcW w:w="1540" w:type="dxa"/>
            <w:vAlign w:val="bottom"/>
            <w:gridSpan w:val="2"/>
            <w:vMerge w:val="restart"/>
          </w:tcPr>
          <w:p>
            <w:pPr>
              <w:jc w:val="right"/>
              <w:ind w:right="337"/>
              <w:spacing w:after="0" w:line="356" w:lineRule="exact"/>
              <w:rPr>
                <w:sz w:val="20"/>
                <w:szCs w:val="20"/>
                <w:color w:val="auto"/>
              </w:rPr>
            </w:pPr>
            <w:r>
              <w:rPr>
                <w:rFonts w:ascii="Arial" w:cs="Arial" w:eastAsia="Arial" w:hAnsi="Arial"/>
                <w:sz w:val="39"/>
                <w:szCs w:val="39"/>
                <w:color w:val="auto"/>
                <w:vertAlign w:val="subscript"/>
              </w:rPr>
              <w:t>C</w:t>
            </w:r>
            <w:r>
              <w:rPr>
                <w:rFonts w:ascii="Arial" w:cs="Arial" w:eastAsia="Arial" w:hAnsi="Arial"/>
                <w:sz w:val="14"/>
                <w:szCs w:val="14"/>
                <w:color w:val="auto"/>
              </w:rPr>
              <w:t>HWC</w:t>
            </w:r>
            <w:r>
              <w:rPr>
                <w:rFonts w:ascii="Arial" w:cs="Arial" w:eastAsia="Arial" w:hAnsi="Arial"/>
                <w:sz w:val="39"/>
                <w:szCs w:val="39"/>
                <w:color w:val="auto"/>
                <w:vertAlign w:val="subscript"/>
              </w:rPr>
              <w:t>;</w:t>
            </w:r>
          </w:p>
        </w:tc>
        <w:tc>
          <w:tcPr>
            <w:tcW w:w="3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117"/>
        </w:trPr>
        <w:tc>
          <w:tcPr>
            <w:tcW w:w="500" w:type="dxa"/>
            <w:vAlign w:val="bottom"/>
          </w:tcPr>
          <w:p>
            <w:pPr>
              <w:spacing w:after="0"/>
              <w:rPr>
                <w:sz w:val="10"/>
                <w:szCs w:val="10"/>
                <w:color w:val="auto"/>
              </w:rPr>
            </w:pPr>
          </w:p>
        </w:tc>
        <w:tc>
          <w:tcPr>
            <w:tcW w:w="1680" w:type="dxa"/>
            <w:vAlign w:val="bottom"/>
            <w:gridSpan w:val="2"/>
            <w:vMerge w:val="continue"/>
          </w:tcPr>
          <w:p>
            <w:pPr>
              <w:spacing w:after="0"/>
              <w:rPr>
                <w:sz w:val="10"/>
                <w:szCs w:val="10"/>
                <w:color w:val="auto"/>
              </w:rPr>
            </w:pPr>
          </w:p>
        </w:tc>
        <w:tc>
          <w:tcPr>
            <w:tcW w:w="740" w:type="dxa"/>
            <w:vAlign w:val="bottom"/>
            <w:vMerge w:val="continue"/>
          </w:tcPr>
          <w:p>
            <w:pPr>
              <w:spacing w:after="0"/>
              <w:rPr>
                <w:sz w:val="10"/>
                <w:szCs w:val="10"/>
                <w:color w:val="auto"/>
              </w:rPr>
            </w:pPr>
          </w:p>
        </w:tc>
        <w:tc>
          <w:tcPr>
            <w:tcW w:w="1540" w:type="dxa"/>
            <w:vAlign w:val="bottom"/>
            <w:gridSpan w:val="2"/>
            <w:vMerge w:val="continue"/>
          </w:tcPr>
          <w:p>
            <w:pPr>
              <w:spacing w:after="0"/>
              <w:rPr>
                <w:sz w:val="10"/>
                <w:szCs w:val="10"/>
                <w:color w:val="auto"/>
              </w:rPr>
            </w:pPr>
          </w:p>
        </w:tc>
        <w:tc>
          <w:tcPr>
            <w:tcW w:w="360" w:type="dxa"/>
            <w:vAlign w:val="bottom"/>
            <w:vMerge w:val="restart"/>
          </w:tcPr>
          <w:p>
            <w:pPr>
              <w:ind w:left="40"/>
              <w:spacing w:after="0"/>
              <w:rPr>
                <w:sz w:val="20"/>
                <w:szCs w:val="20"/>
                <w:color w:val="auto"/>
              </w:rPr>
            </w:pPr>
            <w:r>
              <w:rPr>
                <w:rFonts w:ascii="Arial" w:cs="Arial" w:eastAsia="Arial" w:hAnsi="Arial"/>
                <w:sz w:val="20"/>
                <w:szCs w:val="20"/>
                <w:color w:val="auto"/>
                <w:w w:val="84"/>
              </w:rPr>
              <w:t>(13)</w:t>
            </w:r>
          </w:p>
        </w:tc>
        <w:tc>
          <w:tcPr>
            <w:tcW w:w="0" w:type="dxa"/>
            <w:vAlign w:val="bottom"/>
          </w:tcPr>
          <w:p>
            <w:pPr>
              <w:spacing w:after="0"/>
              <w:rPr>
                <w:sz w:val="1"/>
                <w:szCs w:val="1"/>
                <w:color w:val="auto"/>
              </w:rPr>
            </w:pPr>
          </w:p>
        </w:tc>
      </w:tr>
      <w:tr>
        <w:trPr>
          <w:trHeight w:val="280"/>
        </w:trPr>
        <w:tc>
          <w:tcPr>
            <w:tcW w:w="500" w:type="dxa"/>
            <w:vAlign w:val="bottom"/>
          </w:tcPr>
          <w:p>
            <w:pPr>
              <w:spacing w:after="0"/>
              <w:rPr>
                <w:sz w:val="24"/>
                <w:szCs w:val="24"/>
                <w:color w:val="auto"/>
              </w:rPr>
            </w:pPr>
          </w:p>
        </w:tc>
        <w:tc>
          <w:tcPr>
            <w:tcW w:w="1220" w:type="dxa"/>
            <w:vAlign w:val="bottom"/>
          </w:tcPr>
          <w:p>
            <w:pPr>
              <w:ind w:left="380"/>
              <w:spacing w:after="0"/>
              <w:rPr>
                <w:sz w:val="20"/>
                <w:szCs w:val="20"/>
                <w:color w:val="auto"/>
              </w:rPr>
            </w:pPr>
            <w:r>
              <w:rPr>
                <w:rFonts w:ascii="Arial" w:cs="Arial" w:eastAsia="Arial" w:hAnsi="Arial"/>
                <w:sz w:val="14"/>
                <w:szCs w:val="14"/>
                <w:color w:val="auto"/>
              </w:rPr>
              <w:t>A</w:t>
            </w:r>
          </w:p>
        </w:tc>
        <w:tc>
          <w:tcPr>
            <w:tcW w:w="460" w:type="dxa"/>
            <w:vAlign w:val="bottom"/>
          </w:tcPr>
          <w:p>
            <w:pPr>
              <w:ind w:left="240"/>
              <w:spacing w:after="0" w:line="280" w:lineRule="exact"/>
              <w:rPr>
                <w:sz w:val="20"/>
                <w:szCs w:val="20"/>
                <w:color w:val="auto"/>
              </w:rPr>
            </w:pPr>
            <w:r>
              <w:rPr>
                <w:rFonts w:ascii="Arial" w:cs="Arial" w:eastAsia="Arial" w:hAnsi="Arial"/>
                <w:sz w:val="28"/>
                <w:szCs w:val="28"/>
                <w:color w:val="auto"/>
                <w:vertAlign w:val="subscript"/>
              </w:rPr>
              <w:t>s</w:t>
            </w:r>
          </w:p>
        </w:tc>
        <w:tc>
          <w:tcPr>
            <w:tcW w:w="740" w:type="dxa"/>
            <w:vAlign w:val="bottom"/>
          </w:tcPr>
          <w:p>
            <w:pPr>
              <w:spacing w:after="0"/>
              <w:rPr>
                <w:sz w:val="24"/>
                <w:szCs w:val="24"/>
                <w:color w:val="auto"/>
              </w:rPr>
            </w:pPr>
          </w:p>
        </w:tc>
        <w:tc>
          <w:tcPr>
            <w:tcW w:w="680" w:type="dxa"/>
            <w:vAlign w:val="bottom"/>
          </w:tcPr>
          <w:p>
            <w:pPr>
              <w:ind w:left="380"/>
              <w:spacing w:after="0"/>
              <w:rPr>
                <w:sz w:val="20"/>
                <w:szCs w:val="20"/>
                <w:color w:val="auto"/>
              </w:rPr>
            </w:pPr>
            <w:r>
              <w:rPr>
                <w:rFonts w:ascii="Arial" w:cs="Arial" w:eastAsia="Arial" w:hAnsi="Arial"/>
                <w:sz w:val="14"/>
                <w:szCs w:val="14"/>
                <w:color w:val="auto"/>
              </w:rPr>
              <w:t>A</w:t>
            </w:r>
          </w:p>
        </w:tc>
        <w:tc>
          <w:tcPr>
            <w:tcW w:w="860" w:type="dxa"/>
            <w:vAlign w:val="bottom"/>
          </w:tcPr>
          <w:p>
            <w:pPr>
              <w:spacing w:after="0"/>
              <w:rPr>
                <w:sz w:val="24"/>
                <w:szCs w:val="24"/>
                <w:color w:val="auto"/>
              </w:rPr>
            </w:pPr>
          </w:p>
        </w:tc>
        <w:tc>
          <w:tcPr>
            <w:tcW w:w="3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spacing w:after="0" w:line="214" w:lineRule="auto"/>
        <w:rPr>
          <w:sz w:val="20"/>
          <w:szCs w:val="20"/>
          <w:color w:val="auto"/>
        </w:rPr>
      </w:pPr>
      <w:r>
        <w:rPr>
          <w:rFonts w:ascii="Arial" w:cs="Arial" w:eastAsia="Arial" w:hAnsi="Arial"/>
          <w:sz w:val="20"/>
          <w:szCs w:val="20"/>
          <w:color w:val="auto"/>
        </w:rPr>
        <w:t xml:space="preserve">where </w:t>
      </w:r>
      <w:r>
        <w:rPr>
          <w:rFonts w:ascii="Arial" w:cs="Arial" w:eastAsia="Arial" w:hAnsi="Arial"/>
          <w:sz w:val="27"/>
          <w:szCs w:val="27"/>
          <w:color w:val="auto"/>
          <w:vertAlign w:val="subscript"/>
        </w:rPr>
        <w:t>1</w:t>
      </w:r>
      <w:r>
        <w:rPr>
          <w:rFonts w:ascii="Arial" w:cs="Arial" w:eastAsia="Arial" w:hAnsi="Arial"/>
          <w:sz w:val="27"/>
          <w:szCs w:val="27"/>
          <w:color w:val="auto"/>
          <w:vertAlign w:val="superscript"/>
        </w:rPr>
        <w:t>3 3</w:t>
      </w:r>
      <w:r>
        <w:rPr>
          <w:rFonts w:ascii="Arial" w:cs="Arial" w:eastAsia="Arial" w:hAnsi="Arial"/>
          <w:sz w:val="20"/>
          <w:szCs w:val="20"/>
          <w:color w:val="auto"/>
        </w:rPr>
        <w:t xml:space="preserve"> is the convolution operation with 3 3 kernel and stride and padding = 1.</w:t>
      </w:r>
    </w:p>
    <w:p>
      <w:pPr>
        <w:spacing w:after="0" w:line="259"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IMPLEMENTATION DETAILS</w:t>
      </w:r>
    </w:p>
    <w:p>
      <w:pPr>
        <w:spacing w:after="0" w:line="49"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73"/>
        </w:trPr>
        <w:tc>
          <w:tcPr>
            <w:tcW w:w="2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1180" w:type="dxa"/>
            <w:vAlign w:val="bottom"/>
          </w:tcPr>
          <w:p>
            <w:pPr>
              <w:jc w:val="right"/>
              <w:spacing w:after="0" w:line="173" w:lineRule="exact"/>
              <w:rPr>
                <w:sz w:val="20"/>
                <w:szCs w:val="20"/>
                <w:color w:val="auto"/>
              </w:rPr>
            </w:pPr>
            <w:r>
              <w:rPr>
                <w:rFonts w:ascii="Arial" w:cs="Arial" w:eastAsia="Arial" w:hAnsi="Arial"/>
                <w:sz w:val="20"/>
                <w:szCs w:val="20"/>
                <w:color w:val="auto"/>
                <w:vertAlign w:val="subscript"/>
              </w:rPr>
              <w:t>C</w:t>
            </w:r>
            <w:r>
              <w:rPr>
                <w:rFonts w:ascii="Arial" w:cs="Arial" w:eastAsia="Arial" w:hAnsi="Arial"/>
                <w:sz w:val="10"/>
                <w:szCs w:val="10"/>
                <w:color w:val="auto"/>
              </w:rPr>
              <w:t>HWC</w:t>
            </w:r>
          </w:p>
        </w:tc>
        <w:tc>
          <w:tcPr>
            <w:tcW w:w="360" w:type="dxa"/>
            <w:vAlign w:val="bottom"/>
          </w:tcPr>
          <w:p>
            <w:pPr>
              <w:ind w:left="40"/>
              <w:spacing w:after="0" w:line="173" w:lineRule="exact"/>
              <w:rPr>
                <w:sz w:val="20"/>
                <w:szCs w:val="20"/>
                <w:color w:val="auto"/>
              </w:rPr>
            </w:pPr>
            <w:r>
              <w:rPr>
                <w:rFonts w:ascii="Arial" w:cs="Arial" w:eastAsia="Arial" w:hAnsi="Arial"/>
                <w:sz w:val="20"/>
                <w:szCs w:val="20"/>
                <w:color w:val="auto"/>
              </w:rPr>
              <w:t>=</w:t>
            </w:r>
          </w:p>
        </w:tc>
        <w:tc>
          <w:tcPr>
            <w:tcW w:w="80" w:type="dxa"/>
            <w:vAlign w:val="bottom"/>
          </w:tcPr>
          <w:p>
            <w:pPr>
              <w:spacing w:after="0"/>
              <w:rPr>
                <w:sz w:val="15"/>
                <w:szCs w:val="15"/>
                <w:color w:val="auto"/>
              </w:rPr>
            </w:pPr>
          </w:p>
        </w:tc>
        <w:tc>
          <w:tcPr>
            <w:tcW w:w="140" w:type="dxa"/>
            <w:vAlign w:val="bottom"/>
          </w:tcPr>
          <w:p>
            <w:pPr>
              <w:jc w:val="right"/>
              <w:spacing w:after="0" w:line="173" w:lineRule="exact"/>
              <w:rPr>
                <w:sz w:val="20"/>
                <w:szCs w:val="20"/>
                <w:color w:val="auto"/>
              </w:rPr>
            </w:pPr>
            <w:r>
              <w:rPr>
                <w:rFonts w:ascii="Arial" w:cs="Arial" w:eastAsia="Arial" w:hAnsi="Arial"/>
                <w:sz w:val="20"/>
                <w:szCs w:val="20"/>
                <w:color w:val="auto"/>
                <w:w w:val="89"/>
              </w:rPr>
              <w:t>(</w:t>
            </w:r>
          </w:p>
        </w:tc>
        <w:tc>
          <w:tcPr>
            <w:tcW w:w="740" w:type="dxa"/>
            <w:vAlign w:val="bottom"/>
          </w:tcPr>
          <w:p>
            <w:pPr>
              <w:spacing w:after="0" w:line="173" w:lineRule="exact"/>
              <w:rPr>
                <w:sz w:val="20"/>
                <w:szCs w:val="20"/>
                <w:color w:val="auto"/>
              </w:rPr>
            </w:pPr>
            <w:r>
              <w:rPr>
                <w:rFonts w:ascii="Arial" w:cs="Arial" w:eastAsia="Arial" w:hAnsi="Arial"/>
                <w:sz w:val="20"/>
                <w:szCs w:val="20"/>
                <w:color w:val="auto"/>
                <w:vertAlign w:val="subscript"/>
              </w:rPr>
              <w:t>)</w:t>
            </w:r>
            <w:r>
              <w:rPr>
                <w:rFonts w:ascii="Arial" w:cs="Arial" w:eastAsia="Arial" w:hAnsi="Arial"/>
                <w:sz w:val="10"/>
                <w:szCs w:val="10"/>
                <w:color w:val="auto"/>
              </w:rPr>
              <w:t>11C</w:t>
            </w:r>
          </w:p>
        </w:tc>
        <w:tc>
          <w:tcPr>
            <w:tcW w:w="1560" w:type="dxa"/>
            <w:vAlign w:val="bottom"/>
          </w:tcPr>
          <w:p>
            <w:pPr>
              <w:ind w:left="120"/>
              <w:spacing w:after="0" w:line="173" w:lineRule="exact"/>
              <w:rPr>
                <w:sz w:val="20"/>
                <w:szCs w:val="20"/>
                <w:color w:val="auto"/>
              </w:rPr>
            </w:pPr>
            <w:r>
              <w:rPr>
                <w:rFonts w:ascii="Arial" w:cs="Arial" w:eastAsia="Arial" w:hAnsi="Arial"/>
                <w:sz w:val="20"/>
                <w:szCs w:val="20"/>
                <w:color w:val="auto"/>
                <w:vertAlign w:val="subscript"/>
              </w:rPr>
              <w:t>F</w:t>
            </w:r>
            <w:r>
              <w:rPr>
                <w:rFonts w:ascii="Arial" w:cs="Arial" w:eastAsia="Arial" w:hAnsi="Arial"/>
                <w:sz w:val="10"/>
                <w:szCs w:val="10"/>
                <w:color w:val="auto"/>
              </w:rPr>
              <w:t>HWC</w:t>
            </w:r>
            <w:r>
              <w:rPr>
                <w:rFonts w:ascii="Arial" w:cs="Arial" w:eastAsia="Arial" w:hAnsi="Arial"/>
                <w:sz w:val="20"/>
                <w:szCs w:val="20"/>
                <w:color w:val="auto"/>
                <w:vertAlign w:val="subscript"/>
              </w:rPr>
              <w:t>;</w:t>
            </w:r>
          </w:p>
        </w:tc>
        <w:tc>
          <w:tcPr>
            <w:tcW w:w="480" w:type="dxa"/>
            <w:vAlign w:val="bottom"/>
            <w:vMerge w:val="restart"/>
          </w:tcPr>
          <w:p>
            <w:pPr>
              <w:jc w:val="right"/>
              <w:ind w:right="100"/>
              <w:spacing w:after="0"/>
              <w:rPr>
                <w:sz w:val="20"/>
                <w:szCs w:val="20"/>
                <w:color w:val="auto"/>
              </w:rPr>
            </w:pPr>
            <w:r>
              <w:rPr>
                <w:rFonts w:ascii="Arial" w:cs="Arial" w:eastAsia="Arial" w:hAnsi="Arial"/>
                <w:sz w:val="20"/>
                <w:szCs w:val="20"/>
                <w:color w:val="auto"/>
              </w:rPr>
              <w:t>(9)</w:t>
            </w:r>
          </w:p>
        </w:tc>
        <w:tc>
          <w:tcPr>
            <w:tcW w:w="5020" w:type="dxa"/>
            <w:vAlign w:val="bottom"/>
          </w:tcPr>
          <w:p>
            <w:pPr>
              <w:jc w:val="right"/>
              <w:spacing w:after="0" w:line="173" w:lineRule="exact"/>
              <w:rPr>
                <w:sz w:val="20"/>
                <w:szCs w:val="20"/>
                <w:color w:val="auto"/>
              </w:rPr>
            </w:pPr>
            <w:r>
              <w:rPr>
                <w:rFonts w:ascii="Arial" w:cs="Arial" w:eastAsia="Arial" w:hAnsi="Arial"/>
                <w:sz w:val="20"/>
                <w:szCs w:val="20"/>
                <w:color w:val="auto"/>
              </w:rPr>
              <w:t>We adopted an AlexNet-like [56] backbone for the pro-</w:t>
            </w:r>
          </w:p>
        </w:tc>
        <w:tc>
          <w:tcPr>
            <w:tcW w:w="0" w:type="dxa"/>
            <w:vAlign w:val="bottom"/>
          </w:tcPr>
          <w:p>
            <w:pPr>
              <w:spacing w:after="0"/>
              <w:rPr>
                <w:sz w:val="1"/>
                <w:szCs w:val="1"/>
                <w:color w:val="auto"/>
              </w:rPr>
            </w:pPr>
          </w:p>
        </w:tc>
      </w:tr>
      <w:tr>
        <w:trPr>
          <w:trHeight w:val="267"/>
        </w:trPr>
        <w:tc>
          <w:tcPr>
            <w:tcW w:w="2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1180" w:type="dxa"/>
            <w:vAlign w:val="bottom"/>
          </w:tcPr>
          <w:p>
            <w:pPr>
              <w:jc w:val="right"/>
              <w:ind w:right="526"/>
              <w:spacing w:after="0" w:line="137" w:lineRule="exact"/>
              <w:rPr>
                <w:sz w:val="20"/>
                <w:szCs w:val="20"/>
                <w:color w:val="auto"/>
              </w:rPr>
            </w:pPr>
            <w:r>
              <w:rPr>
                <w:rFonts w:ascii="Arial" w:cs="Arial" w:eastAsia="Arial" w:hAnsi="Arial"/>
                <w:sz w:val="14"/>
                <w:szCs w:val="14"/>
                <w:color w:val="auto"/>
              </w:rPr>
              <w:t>A</w:t>
            </w:r>
          </w:p>
        </w:tc>
        <w:tc>
          <w:tcPr>
            <w:tcW w:w="360" w:type="dxa"/>
            <w:vAlign w:val="bottom"/>
          </w:tcPr>
          <w:p>
            <w:pPr>
              <w:spacing w:after="0"/>
              <w:rPr>
                <w:sz w:val="23"/>
                <w:szCs w:val="23"/>
                <w:color w:val="auto"/>
              </w:rPr>
            </w:pPr>
          </w:p>
        </w:tc>
        <w:tc>
          <w:tcPr>
            <w:tcW w:w="80" w:type="dxa"/>
            <w:vAlign w:val="bottom"/>
          </w:tcPr>
          <w:p>
            <w:pPr>
              <w:spacing w:after="0" w:line="137" w:lineRule="exact"/>
              <w:rPr>
                <w:sz w:val="20"/>
                <w:szCs w:val="20"/>
                <w:color w:val="auto"/>
              </w:rPr>
            </w:pPr>
            <w:r>
              <w:rPr>
                <w:rFonts w:ascii="Arial" w:cs="Arial" w:eastAsia="Arial" w:hAnsi="Arial"/>
                <w:sz w:val="14"/>
                <w:szCs w:val="14"/>
                <w:color w:val="auto"/>
                <w:w w:val="85"/>
              </w:rPr>
              <w:t>c</w:t>
            </w:r>
          </w:p>
        </w:tc>
        <w:tc>
          <w:tcPr>
            <w:tcW w:w="14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1560" w:type="dxa"/>
            <w:vAlign w:val="bottom"/>
          </w:tcPr>
          <w:p>
            <w:pPr>
              <w:ind w:left="260"/>
              <w:spacing w:after="0" w:line="137" w:lineRule="exact"/>
              <w:rPr>
                <w:sz w:val="20"/>
                <w:szCs w:val="20"/>
                <w:color w:val="auto"/>
              </w:rPr>
            </w:pPr>
            <w:r>
              <w:rPr>
                <w:rFonts w:ascii="Arial" w:cs="Arial" w:eastAsia="Arial" w:hAnsi="Arial"/>
                <w:sz w:val="14"/>
                <w:szCs w:val="14"/>
                <w:color w:val="auto"/>
              </w:rPr>
              <w:t>M</w:t>
            </w:r>
          </w:p>
        </w:tc>
        <w:tc>
          <w:tcPr>
            <w:tcW w:w="480" w:type="dxa"/>
            <w:vAlign w:val="bottom"/>
            <w:vMerge w:val="continue"/>
          </w:tcPr>
          <w:p>
            <w:pPr>
              <w:spacing w:after="0"/>
              <w:rPr>
                <w:sz w:val="23"/>
                <w:szCs w:val="23"/>
                <w:color w:val="auto"/>
              </w:rPr>
            </w:pPr>
          </w:p>
        </w:tc>
        <w:tc>
          <w:tcPr>
            <w:tcW w:w="5020" w:type="dxa"/>
            <w:vAlign w:val="bottom"/>
          </w:tcPr>
          <w:p>
            <w:pPr>
              <w:jc w:val="right"/>
              <w:spacing w:after="0"/>
              <w:rPr>
                <w:sz w:val="20"/>
                <w:szCs w:val="20"/>
                <w:color w:val="auto"/>
              </w:rPr>
            </w:pPr>
            <w:r>
              <w:rPr>
                <w:rFonts w:ascii="Arial" w:cs="Arial" w:eastAsia="Arial" w:hAnsi="Arial"/>
                <w:sz w:val="20"/>
                <w:szCs w:val="20"/>
                <w:color w:val="auto"/>
                <w:w w:val="99"/>
              </w:rPr>
              <w:t>posed tracker framework to extract the feature map, with</w:t>
            </w:r>
          </w:p>
        </w:tc>
        <w:tc>
          <w:tcPr>
            <w:tcW w:w="0" w:type="dxa"/>
            <w:vAlign w:val="bottom"/>
          </w:tcPr>
          <w:p>
            <w:pPr>
              <w:spacing w:after="0"/>
              <w:rPr>
                <w:sz w:val="1"/>
                <w:szCs w:val="1"/>
                <w:color w:val="auto"/>
              </w:rPr>
            </w:pPr>
          </w:p>
        </w:tc>
      </w:tr>
      <w:tr>
        <w:trPr>
          <w:trHeight w:val="237"/>
        </w:trPr>
        <w:tc>
          <w:tcPr>
            <w:tcW w:w="1680" w:type="dxa"/>
            <w:vAlign w:val="bottom"/>
            <w:gridSpan w:val="3"/>
          </w:tcPr>
          <w:p>
            <w:pPr>
              <w:spacing w:after="0"/>
              <w:rPr>
                <w:sz w:val="20"/>
                <w:szCs w:val="20"/>
                <w:color w:val="auto"/>
              </w:rPr>
            </w:pPr>
            <w:r>
              <w:rPr>
                <w:rFonts w:ascii="Arial" w:cs="Arial" w:eastAsia="Arial" w:hAnsi="Arial"/>
                <w:sz w:val="20"/>
                <w:szCs w:val="20"/>
                <w:color w:val="auto"/>
                <w:w w:val="96"/>
              </w:rPr>
              <w:t>where    represents</w:t>
            </w:r>
          </w:p>
        </w:tc>
        <w:tc>
          <w:tcPr>
            <w:tcW w:w="2880" w:type="dxa"/>
            <w:vAlign w:val="bottom"/>
            <w:gridSpan w:val="5"/>
          </w:tcPr>
          <w:p>
            <w:pPr>
              <w:ind w:left="60"/>
              <w:spacing w:after="0"/>
              <w:rPr>
                <w:sz w:val="20"/>
                <w:szCs w:val="20"/>
                <w:color w:val="auto"/>
              </w:rPr>
            </w:pPr>
            <w:r>
              <w:rPr>
                <w:rFonts w:ascii="Arial" w:cs="Arial" w:eastAsia="Arial" w:hAnsi="Arial"/>
                <w:sz w:val="20"/>
                <w:szCs w:val="20"/>
                <w:color w:val="auto"/>
              </w:rPr>
              <w:t>the usual sigmoid function f(x)</w:t>
            </w:r>
          </w:p>
        </w:tc>
        <w:tc>
          <w:tcPr>
            <w:tcW w:w="480" w:type="dxa"/>
            <w:vAlign w:val="bottom"/>
          </w:tcPr>
          <w:p>
            <w:pPr>
              <w:jc w:val="right"/>
              <w:ind w:right="100"/>
              <w:spacing w:after="0"/>
              <w:rPr>
                <w:sz w:val="20"/>
                <w:szCs w:val="20"/>
                <w:color w:val="auto"/>
              </w:rPr>
            </w:pPr>
            <w:r>
              <w:rPr>
                <w:rFonts w:ascii="Arial" w:cs="Arial" w:eastAsia="Arial" w:hAnsi="Arial"/>
                <w:sz w:val="20"/>
                <w:szCs w:val="20"/>
                <w:color w:val="auto"/>
              </w:rPr>
              <w:t>=</w:t>
            </w: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5"/>
              </w:rPr>
              <w:t>135  135  3 and 263  263  3 target and search image sizes,</w:t>
            </w:r>
          </w:p>
        </w:tc>
        <w:tc>
          <w:tcPr>
            <w:tcW w:w="0" w:type="dxa"/>
            <w:vAlign w:val="bottom"/>
          </w:tcPr>
          <w:p>
            <w:pPr>
              <w:spacing w:after="0"/>
              <w:rPr>
                <w:sz w:val="1"/>
                <w:szCs w:val="1"/>
                <w:color w:val="auto"/>
              </w:rPr>
            </w:pPr>
          </w:p>
        </w:tc>
      </w:tr>
      <w:tr>
        <w:trPr>
          <w:trHeight w:val="50"/>
        </w:trPr>
        <w:tc>
          <w:tcPr>
            <w:tcW w:w="500" w:type="dxa"/>
            <w:vAlign w:val="bottom"/>
            <w:gridSpan w:val="2"/>
          </w:tcPr>
          <w:p>
            <w:pPr>
              <w:ind w:left="220"/>
              <w:spacing w:after="0" w:line="50" w:lineRule="exact"/>
              <w:rPr>
                <w:sz w:val="20"/>
                <w:szCs w:val="20"/>
                <w:color w:val="auto"/>
              </w:rPr>
            </w:pPr>
            <w:r>
              <w:rPr>
                <w:rFonts w:ascii="Arial" w:cs="Arial" w:eastAsia="Arial" w:hAnsi="Arial"/>
                <w:sz w:val="5"/>
                <w:szCs w:val="5"/>
                <w:color w:val="auto"/>
              </w:rPr>
              <w:t>1</w:t>
            </w:r>
          </w:p>
        </w:tc>
        <w:tc>
          <w:tcPr>
            <w:tcW w:w="1180" w:type="dxa"/>
            <w:vAlign w:val="bottom"/>
            <w:vMerge w:val="restart"/>
          </w:tcPr>
          <w:p>
            <w:pPr>
              <w:jc w:val="right"/>
              <w:ind w:right="1026"/>
              <w:spacing w:after="0"/>
              <w:rPr>
                <w:sz w:val="20"/>
                <w:szCs w:val="20"/>
                <w:color w:val="auto"/>
              </w:rPr>
            </w:pPr>
            <w:r>
              <w:rPr>
                <w:rFonts w:ascii="Arial" w:cs="Arial" w:eastAsia="Arial" w:hAnsi="Arial"/>
                <w:sz w:val="20"/>
                <w:szCs w:val="20"/>
                <w:color w:val="auto"/>
              </w:rPr>
              <w:t>.</w:t>
            </w:r>
          </w:p>
        </w:tc>
        <w:tc>
          <w:tcPr>
            <w:tcW w:w="360" w:type="dxa"/>
            <w:vAlign w:val="bottom"/>
          </w:tcPr>
          <w:p>
            <w:pPr>
              <w:spacing w:after="0"/>
              <w:rPr>
                <w:sz w:val="4"/>
                <w:szCs w:val="4"/>
                <w:color w:val="auto"/>
              </w:rPr>
            </w:pPr>
          </w:p>
        </w:tc>
        <w:tc>
          <w:tcPr>
            <w:tcW w:w="80" w:type="dxa"/>
            <w:vAlign w:val="bottom"/>
          </w:tcPr>
          <w:p>
            <w:pPr>
              <w:spacing w:after="0"/>
              <w:rPr>
                <w:sz w:val="4"/>
                <w:szCs w:val="4"/>
                <w:color w:val="auto"/>
              </w:rPr>
            </w:pPr>
          </w:p>
        </w:tc>
        <w:tc>
          <w:tcPr>
            <w:tcW w:w="140" w:type="dxa"/>
            <w:vAlign w:val="bottom"/>
          </w:tcPr>
          <w:p>
            <w:pPr>
              <w:spacing w:after="0"/>
              <w:rPr>
                <w:sz w:val="4"/>
                <w:szCs w:val="4"/>
                <w:color w:val="auto"/>
              </w:rPr>
            </w:pPr>
          </w:p>
        </w:tc>
        <w:tc>
          <w:tcPr>
            <w:tcW w:w="740" w:type="dxa"/>
            <w:vAlign w:val="bottom"/>
          </w:tcPr>
          <w:p>
            <w:pPr>
              <w:spacing w:after="0"/>
              <w:rPr>
                <w:sz w:val="4"/>
                <w:szCs w:val="4"/>
                <w:color w:val="auto"/>
              </w:rPr>
            </w:pPr>
          </w:p>
        </w:tc>
        <w:tc>
          <w:tcPr>
            <w:tcW w:w="1560" w:type="dxa"/>
            <w:vAlign w:val="bottom"/>
          </w:tcPr>
          <w:p>
            <w:pPr>
              <w:spacing w:after="0"/>
              <w:rPr>
                <w:sz w:val="4"/>
                <w:szCs w:val="4"/>
                <w:color w:val="auto"/>
              </w:rPr>
            </w:pPr>
          </w:p>
        </w:tc>
        <w:tc>
          <w:tcPr>
            <w:tcW w:w="480" w:type="dxa"/>
            <w:vAlign w:val="bottom"/>
          </w:tcPr>
          <w:p>
            <w:pPr>
              <w:spacing w:after="0"/>
              <w:rPr>
                <w:sz w:val="4"/>
                <w:szCs w:val="4"/>
                <w:color w:val="auto"/>
              </w:rPr>
            </w:pPr>
          </w:p>
        </w:tc>
        <w:tc>
          <w:tcPr>
            <w:tcW w:w="502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81"/>
        </w:trPr>
        <w:tc>
          <w:tcPr>
            <w:tcW w:w="20" w:type="dxa"/>
            <w:vAlign w:val="bottom"/>
          </w:tcPr>
          <w:p>
            <w:pPr>
              <w:spacing w:after="0"/>
              <w:rPr>
                <w:sz w:val="7"/>
                <w:szCs w:val="7"/>
                <w:color w:val="auto"/>
              </w:rPr>
            </w:pPr>
          </w:p>
        </w:tc>
        <w:tc>
          <w:tcPr>
            <w:tcW w:w="480" w:type="dxa"/>
            <w:vAlign w:val="bottom"/>
            <w:tcBorders>
              <w:bottom w:val="single" w:sz="8" w:color="auto"/>
            </w:tcBorders>
          </w:tcPr>
          <w:p>
            <w:pPr>
              <w:spacing w:after="0"/>
              <w:rPr>
                <w:sz w:val="7"/>
                <w:szCs w:val="7"/>
                <w:color w:val="auto"/>
              </w:rPr>
            </w:pPr>
          </w:p>
        </w:tc>
        <w:tc>
          <w:tcPr>
            <w:tcW w:w="1180" w:type="dxa"/>
            <w:vAlign w:val="bottom"/>
            <w:vMerge w:val="continue"/>
          </w:tcPr>
          <w:p>
            <w:pPr>
              <w:spacing w:after="0"/>
              <w:rPr>
                <w:sz w:val="7"/>
                <w:szCs w:val="7"/>
                <w:color w:val="auto"/>
              </w:rPr>
            </w:pPr>
          </w:p>
        </w:tc>
        <w:tc>
          <w:tcPr>
            <w:tcW w:w="360" w:type="dxa"/>
            <w:vAlign w:val="bottom"/>
          </w:tcPr>
          <w:p>
            <w:pPr>
              <w:spacing w:after="0"/>
              <w:rPr>
                <w:sz w:val="7"/>
                <w:szCs w:val="7"/>
                <w:color w:val="auto"/>
              </w:rPr>
            </w:pPr>
          </w:p>
        </w:tc>
        <w:tc>
          <w:tcPr>
            <w:tcW w:w="80" w:type="dxa"/>
            <w:vAlign w:val="bottom"/>
          </w:tcPr>
          <w:p>
            <w:pPr>
              <w:spacing w:after="0"/>
              <w:rPr>
                <w:sz w:val="7"/>
                <w:szCs w:val="7"/>
                <w:color w:val="auto"/>
              </w:rPr>
            </w:pPr>
          </w:p>
        </w:tc>
        <w:tc>
          <w:tcPr>
            <w:tcW w:w="140" w:type="dxa"/>
            <w:vAlign w:val="bottom"/>
          </w:tcPr>
          <w:p>
            <w:pPr>
              <w:spacing w:after="0"/>
              <w:rPr>
                <w:sz w:val="7"/>
                <w:szCs w:val="7"/>
                <w:color w:val="auto"/>
              </w:rPr>
            </w:pPr>
          </w:p>
        </w:tc>
        <w:tc>
          <w:tcPr>
            <w:tcW w:w="740" w:type="dxa"/>
            <w:vAlign w:val="bottom"/>
          </w:tcPr>
          <w:p>
            <w:pPr>
              <w:spacing w:after="0"/>
              <w:rPr>
                <w:sz w:val="7"/>
                <w:szCs w:val="7"/>
                <w:color w:val="auto"/>
              </w:rPr>
            </w:pPr>
          </w:p>
        </w:tc>
        <w:tc>
          <w:tcPr>
            <w:tcW w:w="1560" w:type="dxa"/>
            <w:vAlign w:val="bottom"/>
          </w:tcPr>
          <w:p>
            <w:pPr>
              <w:spacing w:after="0"/>
              <w:rPr>
                <w:sz w:val="7"/>
                <w:szCs w:val="7"/>
                <w:color w:val="auto"/>
              </w:rPr>
            </w:pPr>
          </w:p>
        </w:tc>
        <w:tc>
          <w:tcPr>
            <w:tcW w:w="480" w:type="dxa"/>
            <w:vAlign w:val="bottom"/>
          </w:tcPr>
          <w:p>
            <w:pPr>
              <w:spacing w:after="0"/>
              <w:rPr>
                <w:sz w:val="7"/>
                <w:szCs w:val="7"/>
                <w:color w:val="auto"/>
              </w:rPr>
            </w:pPr>
          </w:p>
        </w:tc>
        <w:tc>
          <w:tcPr>
            <w:tcW w:w="5020" w:type="dxa"/>
            <w:vAlign w:val="bottom"/>
            <w:vMerge w:val="restart"/>
          </w:tcPr>
          <w:p>
            <w:pPr>
              <w:jc w:val="right"/>
              <w:spacing w:after="0" w:line="219" w:lineRule="exact"/>
              <w:rPr>
                <w:sz w:val="20"/>
                <w:szCs w:val="20"/>
                <w:color w:val="auto"/>
              </w:rPr>
            </w:pPr>
            <w:r>
              <w:rPr>
                <w:rFonts w:ascii="Arial" w:cs="Arial" w:eastAsia="Arial" w:hAnsi="Arial"/>
                <w:sz w:val="20"/>
                <w:szCs w:val="20"/>
                <w:color w:val="auto"/>
                <w:w w:val="94"/>
              </w:rPr>
              <w:t>respectively. Table 1 shows network architectural details for</w:t>
            </w:r>
          </w:p>
        </w:tc>
        <w:tc>
          <w:tcPr>
            <w:tcW w:w="0" w:type="dxa"/>
            <w:vAlign w:val="bottom"/>
          </w:tcPr>
          <w:p>
            <w:pPr>
              <w:spacing w:after="0"/>
              <w:rPr>
                <w:sz w:val="1"/>
                <w:szCs w:val="1"/>
                <w:color w:val="auto"/>
              </w:rPr>
            </w:pPr>
          </w:p>
        </w:tc>
      </w:tr>
      <w:tr>
        <w:trPr>
          <w:trHeight w:val="118"/>
        </w:trPr>
        <w:tc>
          <w:tcPr>
            <w:tcW w:w="20" w:type="dxa"/>
            <w:vAlign w:val="bottom"/>
          </w:tcPr>
          <w:p>
            <w:pPr>
              <w:spacing w:after="0"/>
              <w:rPr>
                <w:sz w:val="10"/>
                <w:szCs w:val="10"/>
                <w:color w:val="auto"/>
              </w:rPr>
            </w:pPr>
          </w:p>
        </w:tc>
        <w:tc>
          <w:tcPr>
            <w:tcW w:w="480" w:type="dxa"/>
            <w:vAlign w:val="bottom"/>
          </w:tcPr>
          <w:p>
            <w:pPr>
              <w:spacing w:after="0" w:line="118" w:lineRule="exact"/>
              <w:rPr>
                <w:sz w:val="20"/>
                <w:szCs w:val="20"/>
                <w:color w:val="auto"/>
              </w:rPr>
            </w:pPr>
            <w:r>
              <w:rPr>
                <w:rFonts w:ascii="Arial" w:cs="Arial" w:eastAsia="Arial" w:hAnsi="Arial"/>
                <w:sz w:val="10"/>
                <w:szCs w:val="10"/>
                <w:color w:val="auto"/>
              </w:rPr>
              <w:t>1+e</w:t>
            </w:r>
            <w:r>
              <w:rPr>
                <w:rFonts w:ascii="Arial" w:cs="Arial" w:eastAsia="Arial" w:hAnsi="Arial"/>
                <w:sz w:val="13"/>
                <w:szCs w:val="13"/>
                <w:color w:val="auto"/>
                <w:vertAlign w:val="superscript"/>
              </w:rPr>
              <w:t>x</w:t>
            </w:r>
          </w:p>
        </w:tc>
        <w:tc>
          <w:tcPr>
            <w:tcW w:w="1180" w:type="dxa"/>
            <w:vAlign w:val="bottom"/>
            <w:vMerge w:val="continue"/>
          </w:tcPr>
          <w:p>
            <w:pPr>
              <w:spacing w:after="0"/>
              <w:rPr>
                <w:sz w:val="10"/>
                <w:szCs w:val="10"/>
                <w:color w:val="auto"/>
              </w:rPr>
            </w:pPr>
          </w:p>
        </w:tc>
        <w:tc>
          <w:tcPr>
            <w:tcW w:w="3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156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502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37"/>
        </w:trPr>
        <w:tc>
          <w:tcPr>
            <w:tcW w:w="1680" w:type="dxa"/>
            <w:vAlign w:val="bottom"/>
            <w:gridSpan w:val="3"/>
            <w:vMerge w:val="restart"/>
          </w:tcPr>
          <w:p>
            <w:pPr>
              <w:spacing w:after="0"/>
              <w:rPr>
                <w:sz w:val="20"/>
                <w:szCs w:val="20"/>
                <w:color w:val="auto"/>
              </w:rPr>
            </w:pPr>
            <w:r>
              <w:rPr>
                <w:rFonts w:ascii="Arial" w:cs="Arial" w:eastAsia="Arial" w:hAnsi="Arial"/>
                <w:sz w:val="18"/>
                <w:szCs w:val="18"/>
                <w:color w:val="333333"/>
              </w:rPr>
              <w:t>2) Spatial attention</w:t>
            </w:r>
          </w:p>
        </w:tc>
        <w:tc>
          <w:tcPr>
            <w:tcW w:w="3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5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5020" w:type="dxa"/>
            <w:vAlign w:val="bottom"/>
          </w:tcPr>
          <w:p>
            <w:pPr>
              <w:jc w:val="right"/>
              <w:ind w:right="2864"/>
              <w:spacing w:after="0"/>
              <w:rPr>
                <w:sz w:val="20"/>
                <w:szCs w:val="20"/>
                <w:color w:val="auto"/>
              </w:rPr>
            </w:pPr>
            <w:r>
              <w:rPr>
                <w:rFonts w:ascii="Arial" w:cs="Arial" w:eastAsia="Arial" w:hAnsi="Arial"/>
                <w:sz w:val="20"/>
                <w:szCs w:val="20"/>
                <w:color w:val="auto"/>
                <w:w w:val="97"/>
              </w:rPr>
              <w:t>deep feature extraction.</w:t>
            </w:r>
          </w:p>
        </w:tc>
        <w:tc>
          <w:tcPr>
            <w:tcW w:w="0" w:type="dxa"/>
            <w:vAlign w:val="bottom"/>
          </w:tcPr>
          <w:p>
            <w:pPr>
              <w:spacing w:after="0"/>
              <w:rPr>
                <w:sz w:val="1"/>
                <w:szCs w:val="1"/>
                <w:color w:val="auto"/>
              </w:rPr>
            </w:pPr>
          </w:p>
        </w:tc>
      </w:tr>
      <w:tr>
        <w:trPr>
          <w:trHeight w:val="239"/>
        </w:trPr>
        <w:tc>
          <w:tcPr>
            <w:tcW w:w="1680" w:type="dxa"/>
            <w:vAlign w:val="bottom"/>
            <w:gridSpan w:val="3"/>
            <w:vMerge w:val="continue"/>
          </w:tcPr>
          <w:p>
            <w:pPr>
              <w:spacing w:after="0"/>
              <w:rPr>
                <w:sz w:val="20"/>
                <w:szCs w:val="20"/>
                <w:color w:val="auto"/>
              </w:rPr>
            </w:pPr>
          </w:p>
        </w:tc>
        <w:tc>
          <w:tcPr>
            <w:tcW w:w="36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740" w:type="dxa"/>
            <w:vAlign w:val="bottom"/>
          </w:tcPr>
          <w:p>
            <w:pPr>
              <w:spacing w:after="0"/>
              <w:rPr>
                <w:sz w:val="20"/>
                <w:szCs w:val="20"/>
                <w:color w:val="auto"/>
              </w:rPr>
            </w:pPr>
          </w:p>
        </w:tc>
        <w:tc>
          <w:tcPr>
            <w:tcW w:w="156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5020" w:type="dxa"/>
            <w:vAlign w:val="bottom"/>
          </w:tcPr>
          <w:p>
            <w:pPr>
              <w:jc w:val="right"/>
              <w:spacing w:after="0"/>
              <w:rPr>
                <w:sz w:val="20"/>
                <w:szCs w:val="20"/>
                <w:color w:val="auto"/>
              </w:rPr>
            </w:pPr>
            <w:r>
              <w:rPr>
                <w:rFonts w:ascii="Arial" w:cs="Arial" w:eastAsia="Arial" w:hAnsi="Arial"/>
                <w:sz w:val="20"/>
                <w:szCs w:val="20"/>
                <w:color w:val="auto"/>
              </w:rPr>
              <w:t>During data curation, we use the SiamFC strategy to</w:t>
            </w:r>
          </w:p>
        </w:tc>
        <w:tc>
          <w:tcPr>
            <w:tcW w:w="0" w:type="dxa"/>
            <w:vAlign w:val="bottom"/>
          </w:tcPr>
          <w:p>
            <w:pPr>
              <w:spacing w:after="0"/>
              <w:rPr>
                <w:sz w:val="1"/>
                <w:szCs w:val="1"/>
                <w:color w:val="auto"/>
              </w:rPr>
            </w:pPr>
          </w:p>
        </w:tc>
      </w:tr>
      <w:tr>
        <w:trPr>
          <w:trHeight w:val="239"/>
        </w:trPr>
        <w:tc>
          <w:tcPr>
            <w:tcW w:w="5040" w:type="dxa"/>
            <w:vAlign w:val="bottom"/>
            <w:gridSpan w:val="9"/>
          </w:tcPr>
          <w:p>
            <w:pPr>
              <w:spacing w:after="0"/>
              <w:rPr>
                <w:sz w:val="20"/>
                <w:szCs w:val="20"/>
                <w:color w:val="auto"/>
              </w:rPr>
            </w:pPr>
            <w:r>
              <w:rPr>
                <w:rFonts w:ascii="Arial" w:cs="Arial" w:eastAsia="Arial" w:hAnsi="Arial"/>
                <w:sz w:val="20"/>
                <w:szCs w:val="20"/>
                <w:color w:val="auto"/>
                <w:w w:val="97"/>
              </w:rPr>
              <w:t>In contrast to channel attention, spatial attention highlights</w:t>
            </w:r>
          </w:p>
        </w:tc>
        <w:tc>
          <w:tcPr>
            <w:tcW w:w="5020" w:type="dxa"/>
            <w:vAlign w:val="bottom"/>
          </w:tcPr>
          <w:p>
            <w:pPr>
              <w:jc w:val="right"/>
              <w:spacing w:after="0"/>
              <w:rPr>
                <w:sz w:val="20"/>
                <w:szCs w:val="20"/>
                <w:color w:val="auto"/>
              </w:rPr>
            </w:pPr>
            <w:r>
              <w:rPr>
                <w:rFonts w:ascii="Arial" w:cs="Arial" w:eastAsia="Arial" w:hAnsi="Arial"/>
                <w:sz w:val="20"/>
                <w:szCs w:val="20"/>
                <w:color w:val="auto"/>
              </w:rPr>
              <w:t>crop the target and search images z and x, respectively.</w:t>
            </w:r>
          </w:p>
        </w:tc>
        <w:tc>
          <w:tcPr>
            <w:tcW w:w="0" w:type="dxa"/>
            <w:vAlign w:val="bottom"/>
          </w:tcPr>
          <w:p>
            <w:pPr>
              <w:spacing w:after="0"/>
              <w:rPr>
                <w:sz w:val="1"/>
                <w:szCs w:val="1"/>
                <w:color w:val="auto"/>
              </w:rPr>
            </w:pPr>
          </w:p>
        </w:tc>
      </w:tr>
      <w:tr>
        <w:trPr>
          <w:trHeight w:val="239"/>
        </w:trPr>
        <w:tc>
          <w:tcPr>
            <w:tcW w:w="5040" w:type="dxa"/>
            <w:vAlign w:val="bottom"/>
            <w:gridSpan w:val="9"/>
          </w:tcPr>
          <w:p>
            <w:pPr>
              <w:spacing w:after="0"/>
              <w:rPr>
                <w:sz w:val="20"/>
                <w:szCs w:val="20"/>
                <w:color w:val="auto"/>
              </w:rPr>
            </w:pPr>
            <w:r>
              <w:rPr>
                <w:rFonts w:ascii="Arial" w:cs="Arial" w:eastAsia="Arial" w:hAnsi="Arial"/>
                <w:sz w:val="20"/>
                <w:szCs w:val="20"/>
                <w:color w:val="auto"/>
              </w:rPr>
              <w:t>where informative features of the object in an image [48]</w:t>
            </w:r>
          </w:p>
        </w:tc>
        <w:tc>
          <w:tcPr>
            <w:tcW w:w="5020" w:type="dxa"/>
            <w:vAlign w:val="bottom"/>
          </w:tcPr>
          <w:p>
            <w:pPr>
              <w:jc w:val="right"/>
              <w:spacing w:after="0"/>
              <w:rPr>
                <w:sz w:val="20"/>
                <w:szCs w:val="20"/>
                <w:color w:val="auto"/>
              </w:rPr>
            </w:pPr>
            <w:r>
              <w:rPr>
                <w:rFonts w:ascii="Arial" w:cs="Arial" w:eastAsia="Arial" w:hAnsi="Arial"/>
                <w:sz w:val="20"/>
                <w:szCs w:val="20"/>
                <w:color w:val="auto"/>
                <w:w w:val="96"/>
              </w:rPr>
              <w:t>We consider the target object as the center of both images</w:t>
            </w:r>
          </w:p>
        </w:tc>
        <w:tc>
          <w:tcPr>
            <w:tcW w:w="0" w:type="dxa"/>
            <w:vAlign w:val="bottom"/>
          </w:tcPr>
          <w:p>
            <w:pPr>
              <w:spacing w:after="0"/>
              <w:rPr>
                <w:sz w:val="1"/>
                <w:szCs w:val="1"/>
                <w:color w:val="auto"/>
              </w:rPr>
            </w:pPr>
          </w:p>
        </w:tc>
      </w:tr>
      <w:tr>
        <w:trPr>
          <w:trHeight w:val="339"/>
        </w:trPr>
        <w:tc>
          <w:tcPr>
            <w:tcW w:w="1680" w:type="dxa"/>
            <w:vAlign w:val="bottom"/>
            <w:gridSpan w:val="3"/>
          </w:tcPr>
          <w:p>
            <w:pPr>
              <w:spacing w:after="0"/>
              <w:rPr>
                <w:sz w:val="20"/>
                <w:szCs w:val="20"/>
                <w:color w:val="auto"/>
              </w:rPr>
            </w:pPr>
            <w:r>
              <w:rPr>
                <w:rFonts w:ascii="Arial" w:cs="Arial" w:eastAsia="Arial" w:hAnsi="Arial"/>
                <w:sz w:val="12"/>
                <w:szCs w:val="12"/>
                <w:color w:val="auto"/>
              </w:rPr>
              <w:t>VOLUME 8, 2020</w:t>
            </w:r>
          </w:p>
        </w:tc>
        <w:tc>
          <w:tcPr>
            <w:tcW w:w="3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15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020" w:type="dxa"/>
            <w:vAlign w:val="bottom"/>
          </w:tcPr>
          <w:p>
            <w:pPr>
              <w:jc w:val="right"/>
              <w:spacing w:after="0"/>
              <w:rPr>
                <w:sz w:val="20"/>
                <w:szCs w:val="20"/>
                <w:color w:val="auto"/>
              </w:rPr>
            </w:pPr>
            <w:r>
              <w:rPr>
                <w:rFonts w:ascii="Arial" w:cs="Arial" w:eastAsia="Arial" w:hAnsi="Arial"/>
                <w:sz w:val="14"/>
                <w:szCs w:val="14"/>
                <w:color w:val="auto"/>
              </w:rPr>
              <w:t>5</w:t>
            </w:r>
          </w:p>
        </w:tc>
        <w:tc>
          <w:tcPr>
            <w:tcW w:w="0" w:type="dxa"/>
            <w:vAlign w:val="bottom"/>
          </w:tcPr>
          <w:p>
            <w:pPr>
              <w:spacing w:after="0"/>
              <w:rPr>
                <w:sz w:val="1"/>
                <w:szCs w:val="1"/>
                <w:color w:val="auto"/>
              </w:rPr>
            </w:pP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5" w:name="page6"/>
    <w:bookmarkEnd w:id="5"/>
    <w:p>
      <w:pPr>
        <w:jc w:val="both"/>
        <w:spacing w:after="0" w:line="257" w:lineRule="auto"/>
        <w:framePr w:w="4920" w:h="1331" w:wrap="auto" w:vAnchor="page" w:hAnchor="page" w:x="680" w:y="10645"/>
        <w:rPr>
          <w:rFonts w:ascii="Arial" w:cs="Arial" w:eastAsia="Arial" w:hAnsi="Arial"/>
          <w:sz w:val="18"/>
          <w:szCs w:val="18"/>
          <w:color w:val="auto"/>
        </w:rPr>
      </w:pPr>
      <w:r>
        <w:rPr>
          <w:rFonts w:ascii="Arial" w:cs="Arial" w:eastAsia="Arial" w:hAnsi="Arial"/>
          <w:sz w:val="18"/>
          <w:szCs w:val="18"/>
          <w:color w:val="auto"/>
        </w:rPr>
        <w:t>because it reflects the most challenging sub-windows that are influential to tracker performance. Since the tracker is fully convolutional, we need not to worry about the model learn a central bias [5]. We trained the model using GOT10k [57] and ImageNet Large Scale Visual Recognition Challenge-2015 (ILSVRC15) VID [58] benchmarks.</w:t>
      </w:r>
    </w:p>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rFonts w:ascii="Arial" w:cs="Arial" w:eastAsia="Arial" w:hAnsi="Arial"/>
          <w:sz w:val="18"/>
          <w:szCs w:val="18"/>
          <w:color w:val="auto"/>
        </w:rPr>
      </w:pPr>
      <w:r>
        <w:rPr>
          <w:rFonts w:ascii="Arial" w:cs="Arial" w:eastAsia="Arial" w:hAnsi="Arial"/>
          <w:sz w:val="18"/>
          <w:szCs w:val="18"/>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rFonts w:ascii="Arial" w:cs="Arial" w:eastAsia="Arial" w:hAnsi="Arial"/>
          <w:sz w:val="18"/>
          <w:szCs w:val="18"/>
          <w:color w:val="auto"/>
        </w:rPr>
      </w:pPr>
    </w:p>
    <w:p>
      <w:pPr>
        <w:spacing w:after="0" w:line="200" w:lineRule="exact"/>
        <w:rPr>
          <w:rFonts w:ascii="Arial" w:cs="Arial" w:eastAsia="Arial" w:hAnsi="Arial"/>
          <w:sz w:val="18"/>
          <w:szCs w:val="18"/>
          <w:color w:val="auto"/>
        </w:rPr>
      </w:pPr>
    </w:p>
    <w:p>
      <w:pPr>
        <w:spacing w:after="0" w:line="341" w:lineRule="exact"/>
        <w:rPr>
          <w:rFonts w:ascii="Arial" w:cs="Arial" w:eastAsia="Arial" w:hAnsi="Arial"/>
          <w:sz w:val="18"/>
          <w:szCs w:val="18"/>
          <w:color w:val="auto"/>
        </w:rPr>
      </w:pPr>
    </w:p>
    <w:tbl>
      <w:tblPr>
        <w:tblLayout w:type="fixed"/>
        <w:tblInd w:w="49" w:type="dxa"/>
        <w:tblCellMar>
          <w:top w:w="0" w:type="dxa"/>
          <w:left w:w="0" w:type="dxa"/>
          <w:bottom w:w="0" w:type="dxa"/>
          <w:right w:w="0" w:type="dxa"/>
        </w:tblCellMar>
      </w:tblPr>
      <w:tr>
        <w:trPr>
          <w:trHeight w:val="5240"/>
        </w:trPr>
        <w:tc>
          <w:tcPr>
            <w:tcW w:w="218" w:type="dxa"/>
            <w:vAlign w:val="bottom"/>
            <w:textDirection w:val="btLr"/>
          </w:tcPr>
          <w:p>
            <w:pPr>
              <w:spacing w:after="0"/>
              <w:rPr>
                <w:sz w:val="20"/>
                <w:szCs w:val="20"/>
                <w:color w:val="auto"/>
              </w:rPr>
            </w:pPr>
            <w:r>
              <w:rPr>
                <w:rFonts w:ascii="Times New Roman" w:cs="Times New Roman" w:eastAsia="Times New Roman" w:hAnsi="Times New Roman"/>
                <w:sz w:val="19"/>
                <w:szCs w:val="19"/>
                <w:color w:val="auto"/>
              </w:rPr>
              <w:t xml:space="preserve">SCSAtt         </w:t>
            </w:r>
            <w:r>
              <w:rPr>
                <w:rFonts w:ascii="Times New Roman" w:cs="Times New Roman" w:eastAsia="Times New Roman" w:hAnsi="Times New Roman"/>
                <w:sz w:val="18"/>
                <w:szCs w:val="18"/>
                <w:color w:val="auto"/>
              </w:rPr>
              <w:t>SAtt         CAtt      Search image</w:t>
            </w:r>
            <w:r>
              <w:rPr>
                <w:rFonts w:ascii="Times New Roman" w:cs="Times New Roman" w:eastAsia="Times New Roman" w:hAnsi="Times New Roman"/>
                <w:sz w:val="19"/>
                <w:szCs w:val="19"/>
                <w:color w:val="auto"/>
              </w:rPr>
              <w:t xml:space="preserve">  Target image</w:t>
            </w:r>
          </w:p>
        </w:tc>
      </w:tr>
    </w:tbl>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00" w:lineRule="exact"/>
        <w:rPr>
          <w:rFonts w:ascii="Arial" w:cs="Arial" w:eastAsia="Arial" w:hAnsi="Arial"/>
          <w:sz w:val="18"/>
          <w:szCs w:val="18"/>
          <w:color w:val="auto"/>
        </w:rPr>
      </w:pPr>
    </w:p>
    <w:p>
      <w:pPr>
        <w:spacing w:after="0" w:line="378" w:lineRule="exact"/>
        <w:rPr>
          <w:rFonts w:ascii="Arial" w:cs="Arial" w:eastAsia="Arial" w:hAnsi="Arial"/>
          <w:sz w:val="18"/>
          <w:szCs w:val="18"/>
          <w:color w:val="auto"/>
        </w:rPr>
      </w:pPr>
    </w:p>
    <w:p>
      <w:pPr>
        <w:spacing w:after="0"/>
        <w:tabs>
          <w:tab w:leader="none" w:pos="1380" w:val="left"/>
          <w:tab w:leader="none" w:pos="2680" w:val="left"/>
          <w:tab w:leader="none" w:pos="4160" w:val="left"/>
          <w:tab w:leader="none" w:pos="5640" w:val="left"/>
          <w:tab w:leader="none" w:pos="6900" w:val="left"/>
          <w:tab w:leader="none" w:pos="8200" w:val="left"/>
        </w:tabs>
        <w:rPr>
          <w:sz w:val="20"/>
          <w:szCs w:val="20"/>
          <w:color w:val="auto"/>
        </w:rPr>
      </w:pPr>
      <w:r>
        <w:rPr>
          <w:rFonts w:ascii="Times New Roman" w:cs="Times New Roman" w:eastAsia="Times New Roman" w:hAnsi="Times New Roman"/>
          <w:sz w:val="19"/>
          <w:szCs w:val="19"/>
          <w:color w:val="auto"/>
        </w:rPr>
        <w:t>Bird1</w:t>
      </w:r>
      <w:r>
        <w:rPr>
          <w:sz w:val="20"/>
          <w:szCs w:val="20"/>
          <w:color w:val="auto"/>
        </w:rPr>
        <w:tab/>
      </w:r>
      <w:r>
        <w:rPr>
          <w:rFonts w:ascii="Times New Roman" w:cs="Times New Roman" w:eastAsia="Times New Roman" w:hAnsi="Times New Roman"/>
          <w:sz w:val="19"/>
          <w:szCs w:val="19"/>
          <w:color w:val="auto"/>
        </w:rPr>
        <w:t>Coke</w:t>
      </w:r>
      <w:r>
        <w:rPr>
          <w:sz w:val="20"/>
          <w:szCs w:val="20"/>
          <w:color w:val="auto"/>
        </w:rPr>
        <w:tab/>
      </w:r>
      <w:r>
        <w:rPr>
          <w:rFonts w:ascii="Times New Roman" w:cs="Times New Roman" w:eastAsia="Times New Roman" w:hAnsi="Times New Roman"/>
          <w:sz w:val="19"/>
          <w:szCs w:val="19"/>
          <w:color w:val="auto"/>
        </w:rPr>
        <w:t>Freeman4</w:t>
      </w:r>
      <w:r>
        <w:rPr>
          <w:sz w:val="20"/>
          <w:szCs w:val="20"/>
          <w:color w:val="auto"/>
        </w:rPr>
        <w:tab/>
      </w:r>
      <w:r>
        <w:rPr>
          <w:rFonts w:ascii="Times New Roman" w:cs="Times New Roman" w:eastAsia="Times New Roman" w:hAnsi="Times New Roman"/>
          <w:sz w:val="19"/>
          <w:szCs w:val="19"/>
          <w:color w:val="auto"/>
        </w:rPr>
        <w:t>Lemming</w:t>
      </w:r>
      <w:r>
        <w:rPr>
          <w:sz w:val="20"/>
          <w:szCs w:val="20"/>
          <w:color w:val="auto"/>
        </w:rPr>
        <w:tab/>
      </w:r>
      <w:r>
        <w:rPr>
          <w:rFonts w:ascii="Times New Roman" w:cs="Times New Roman" w:eastAsia="Times New Roman" w:hAnsi="Times New Roman"/>
          <w:sz w:val="19"/>
          <w:szCs w:val="19"/>
          <w:color w:val="auto"/>
        </w:rPr>
        <w:t>Skating1</w:t>
      </w:r>
      <w:r>
        <w:rPr>
          <w:sz w:val="20"/>
          <w:szCs w:val="20"/>
          <w:color w:val="auto"/>
        </w:rPr>
        <w:tab/>
      </w:r>
      <w:r>
        <w:rPr>
          <w:rFonts w:ascii="Times New Roman" w:cs="Times New Roman" w:eastAsia="Times New Roman" w:hAnsi="Times New Roman"/>
          <w:sz w:val="19"/>
          <w:szCs w:val="19"/>
          <w:color w:val="auto"/>
        </w:rPr>
        <w:t>Human3</w:t>
      </w:r>
      <w:r>
        <w:rPr>
          <w:sz w:val="20"/>
          <w:szCs w:val="20"/>
          <w:color w:val="auto"/>
        </w:rPr>
        <w:tab/>
      </w:r>
      <w:r>
        <w:rPr>
          <w:rFonts w:ascii="Times New Roman" w:cs="Times New Roman" w:eastAsia="Times New Roman" w:hAnsi="Times New Roman"/>
          <w:sz w:val="18"/>
          <w:szCs w:val="18"/>
          <w:color w:val="auto"/>
        </w:rPr>
        <w:t>Woman</w:t>
      </w:r>
    </w:p>
    <w:p>
      <w:pPr>
        <w:spacing w:after="0" w:line="20" w:lineRule="exact"/>
        <w:rPr>
          <w:rFonts w:ascii="Arial" w:cs="Arial" w:eastAsia="Arial" w:hAnsi="Arial"/>
          <w:sz w:val="18"/>
          <w:szCs w:val="18"/>
          <w:color w:val="auto"/>
        </w:rPr>
      </w:pPr>
      <w:r>
        <w:rPr>
          <w:rFonts w:ascii="Arial" w:cs="Arial" w:eastAsia="Arial" w:hAnsi="Arial"/>
          <w:sz w:val="18"/>
          <w:szCs w:val="18"/>
          <w:color w:val="auto"/>
        </w:rPr>
        <w:drawing>
          <wp:anchor simplePos="0" relativeHeight="251657728" behindDoc="1" locked="0" layoutInCell="0" allowOverlap="1">
            <wp:simplePos x="0" y="0"/>
            <wp:positionH relativeFrom="column">
              <wp:posOffset>-325120</wp:posOffset>
            </wp:positionH>
            <wp:positionV relativeFrom="paragraph">
              <wp:posOffset>58420</wp:posOffset>
            </wp:positionV>
            <wp:extent cx="6172835" cy="33712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extLst>
                    </a:blip>
                    <a:srcRect/>
                    <a:stretch>
                      <a:fillRect/>
                    </a:stretch>
                  </pic:blipFill>
                  <pic:spPr bwMode="auto">
                    <a:xfrm>
                      <a:off x="0" y="0"/>
                      <a:ext cx="6172835" cy="3371215"/>
                    </a:xfrm>
                    <a:prstGeom prst="rect">
                      <a:avLst/>
                    </a:prstGeom>
                    <a:noFill/>
                  </pic:spPr>
                </pic:pic>
              </a:graphicData>
            </a:graphic>
          </wp:anchor>
        </w:drawing>
      </w:r>
    </w:p>
    <w:p>
      <w:pPr>
        <w:spacing w:after="0" w:line="5363" w:lineRule="exact"/>
        <w:rPr>
          <w:rFonts w:ascii="Arial" w:cs="Arial" w:eastAsia="Arial" w:hAnsi="Arial"/>
          <w:sz w:val="18"/>
          <w:szCs w:val="18"/>
          <w:color w:val="auto"/>
        </w:rPr>
      </w:pPr>
    </w:p>
    <w:p>
      <w:pPr>
        <w:sectPr>
          <w:pgSz w:w="11520" w:h="15659" w:orient="portrait"/>
          <w:cols w:equalWidth="0" w:num="2">
            <w:col w:w="267" w:space="593"/>
            <w:col w:w="9200"/>
          </w:cols>
          <w:pgMar w:left="720" w:top="35" w:right="740" w:bottom="0" w:gutter="0" w:footer="0" w:header="0"/>
          <w:type w:val="continuous"/>
        </w:sectPr>
      </w:pPr>
    </w:p>
    <w:p>
      <w:pPr>
        <w:spacing w:after="0" w:line="193" w:lineRule="exact"/>
        <w:rPr>
          <w:rFonts w:ascii="Arial" w:cs="Arial" w:eastAsia="Arial" w:hAnsi="Arial"/>
          <w:sz w:val="18"/>
          <w:szCs w:val="18"/>
          <w:color w:val="auto"/>
        </w:rPr>
      </w:pPr>
    </w:p>
    <w:p>
      <w:pPr>
        <w:spacing w:after="0" w:line="253" w:lineRule="auto"/>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We compared the similarity scored heatmap visualization results for the corresponding search images using CAtt, SAtt, and SCSAtt.The response</w:t>
      </w:r>
      <w:r>
        <w:rPr>
          <w:rFonts w:ascii="Arial" w:cs="Arial" w:eastAsia="Arial" w:hAnsi="Arial"/>
          <w:sz w:val="14"/>
          <w:szCs w:val="14"/>
          <w:b w:val="1"/>
          <w:bCs w:val="1"/>
          <w:color w:val="004C87"/>
        </w:rPr>
        <w:t xml:space="preserve"> </w:t>
      </w:r>
      <w:r>
        <w:rPr>
          <w:rFonts w:ascii="Arial" w:cs="Arial" w:eastAsia="Arial" w:hAnsi="Arial"/>
          <w:sz w:val="14"/>
          <w:szCs w:val="14"/>
          <w:color w:val="000000"/>
        </w:rPr>
        <w:t>maps between target and search images are fused to the corresponding search images to produce these visualization results. The SCSAtt framework computes the target region better than others by reducing distractor and background information significantly. The target and search image sequences are considered from the OTB100 benchmark.</w:t>
      </w:r>
    </w:p>
    <w:p>
      <w:pPr>
        <w:sectPr>
          <w:pgSz w:w="11520" w:h="15659" w:orient="portrait"/>
          <w:cols w:equalWidth="0" w:num="1">
            <w:col w:w="10060"/>
          </w:cols>
          <w:pgMar w:left="720" w:top="35" w:right="740" w:bottom="0" w:gutter="0" w:footer="0" w:header="0"/>
          <w:type w:val="continuous"/>
        </w:sectPr>
      </w:pPr>
    </w:p>
    <w:p>
      <w:pPr>
        <w:spacing w:after="0" w:line="220"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3"/>
          <w:szCs w:val="13"/>
          <w:b w:val="1"/>
          <w:bCs w:val="1"/>
          <w:color w:val="004C87"/>
        </w:rPr>
        <w:t xml:space="preserve">TABLE 1. </w:t>
      </w:r>
      <w:r>
        <w:rPr>
          <w:rFonts w:ascii="Arial" w:cs="Arial" w:eastAsia="Arial" w:hAnsi="Arial"/>
          <w:sz w:val="13"/>
          <w:szCs w:val="13"/>
          <w:color w:val="000000"/>
        </w:rPr>
        <w:t>Proposed network architecture for convolutional feature extraction.</w:t>
      </w:r>
    </w:p>
    <w:p>
      <w:pPr>
        <w:spacing w:after="0" w:line="250" w:lineRule="exact"/>
        <w:rPr>
          <w:rFonts w:ascii="Arial" w:cs="Arial" w:eastAsia="Arial" w:hAnsi="Arial"/>
          <w:sz w:val="18"/>
          <w:szCs w:val="18"/>
          <w:color w:val="auto"/>
        </w:rPr>
      </w:pPr>
    </w:p>
    <w:tbl>
      <w:tblPr>
        <w:tblLayout w:type="fixed"/>
        <w:tblInd w:w="220" w:type="dxa"/>
        <w:tblCellMar>
          <w:top w:w="0" w:type="dxa"/>
          <w:left w:w="0" w:type="dxa"/>
          <w:bottom w:w="0" w:type="dxa"/>
          <w:right w:w="0" w:type="dxa"/>
        </w:tblCellMar>
      </w:tblPr>
      <w:tr>
        <w:trPr>
          <w:trHeight w:val="194"/>
        </w:trPr>
        <w:tc>
          <w:tcPr>
            <w:tcW w:w="540" w:type="dxa"/>
            <w:vAlign w:val="bottom"/>
            <w:tcBorders>
              <w:top w:val="single" w:sz="8" w:color="auto"/>
              <w:bottom w:val="single" w:sz="8" w:color="auto"/>
              <w:right w:val="single" w:sz="8" w:color="auto"/>
            </w:tcBorders>
          </w:tcPr>
          <w:p>
            <w:pPr>
              <w:ind w:left="80"/>
              <w:spacing w:after="0"/>
              <w:rPr>
                <w:sz w:val="20"/>
                <w:szCs w:val="20"/>
                <w:color w:val="auto"/>
              </w:rPr>
            </w:pPr>
            <w:r>
              <w:rPr>
                <w:rFonts w:ascii="Arial" w:cs="Arial" w:eastAsia="Arial" w:hAnsi="Arial"/>
                <w:sz w:val="16"/>
                <w:szCs w:val="16"/>
                <w:color w:val="auto"/>
              </w:rPr>
              <w:t>Layer</w:t>
            </w:r>
          </w:p>
        </w:tc>
        <w:tc>
          <w:tcPr>
            <w:tcW w:w="960" w:type="dxa"/>
            <w:vAlign w:val="bottom"/>
            <w:tcBorders>
              <w:top w:val="single" w:sz="8" w:color="auto"/>
              <w:bottom w:val="single" w:sz="8" w:color="auto"/>
              <w:right w:val="single" w:sz="8" w:color="auto"/>
            </w:tcBorders>
            <w:gridSpan w:val="2"/>
          </w:tcPr>
          <w:p>
            <w:pPr>
              <w:ind w:left="40"/>
              <w:spacing w:after="0"/>
              <w:rPr>
                <w:sz w:val="20"/>
                <w:szCs w:val="20"/>
                <w:color w:val="auto"/>
              </w:rPr>
            </w:pPr>
            <w:r>
              <w:rPr>
                <w:rFonts w:ascii="Arial" w:cs="Arial" w:eastAsia="Arial" w:hAnsi="Arial"/>
                <w:sz w:val="16"/>
                <w:szCs w:val="16"/>
                <w:color w:val="auto"/>
                <w:w w:val="93"/>
              </w:rPr>
              <w:t>Target image</w:t>
            </w:r>
          </w:p>
        </w:tc>
        <w:tc>
          <w:tcPr>
            <w:tcW w:w="980" w:type="dxa"/>
            <w:vAlign w:val="bottom"/>
            <w:tcBorders>
              <w:top w:val="single" w:sz="8" w:color="auto"/>
              <w:bottom w:val="single" w:sz="8" w:color="auto"/>
              <w:right w:val="single" w:sz="8" w:color="auto"/>
            </w:tcBorders>
            <w:gridSpan w:val="2"/>
          </w:tcPr>
          <w:p>
            <w:pPr>
              <w:ind w:left="40"/>
              <w:spacing w:after="0"/>
              <w:rPr>
                <w:sz w:val="20"/>
                <w:szCs w:val="20"/>
                <w:color w:val="auto"/>
              </w:rPr>
            </w:pPr>
            <w:r>
              <w:rPr>
                <w:rFonts w:ascii="Arial" w:cs="Arial" w:eastAsia="Arial" w:hAnsi="Arial"/>
                <w:sz w:val="16"/>
                <w:szCs w:val="16"/>
                <w:color w:val="auto"/>
                <w:w w:val="91"/>
              </w:rPr>
              <w:t>Search image</w:t>
            </w:r>
          </w:p>
        </w:tc>
        <w:tc>
          <w:tcPr>
            <w:tcW w:w="660" w:type="dxa"/>
            <w:vAlign w:val="bottom"/>
            <w:tcBorders>
              <w:top w:val="single" w:sz="8" w:color="auto"/>
              <w:bottom w:val="single" w:sz="8" w:color="auto"/>
              <w:right w:val="single" w:sz="8" w:color="auto"/>
            </w:tcBorders>
          </w:tcPr>
          <w:p>
            <w:pPr>
              <w:ind w:left="60"/>
              <w:spacing w:after="0"/>
              <w:rPr>
                <w:sz w:val="20"/>
                <w:szCs w:val="20"/>
                <w:color w:val="auto"/>
              </w:rPr>
            </w:pPr>
            <w:r>
              <w:rPr>
                <w:rFonts w:ascii="Arial" w:cs="Arial" w:eastAsia="Arial" w:hAnsi="Arial"/>
                <w:sz w:val="16"/>
                <w:szCs w:val="16"/>
                <w:color w:val="auto"/>
                <w:w w:val="93"/>
              </w:rPr>
              <w:t>Channel</w:t>
            </w:r>
          </w:p>
        </w:tc>
        <w:tc>
          <w:tcPr>
            <w:tcW w:w="760" w:type="dxa"/>
            <w:vAlign w:val="bottom"/>
            <w:tcBorders>
              <w:top w:val="single" w:sz="8" w:color="auto"/>
              <w:bottom w:val="single" w:sz="8" w:color="auto"/>
              <w:right w:val="single" w:sz="8" w:color="auto"/>
            </w:tcBorders>
            <w:gridSpan w:val="2"/>
          </w:tcPr>
          <w:p>
            <w:pPr>
              <w:ind w:left="60"/>
              <w:spacing w:after="0"/>
              <w:rPr>
                <w:sz w:val="20"/>
                <w:szCs w:val="20"/>
                <w:color w:val="auto"/>
              </w:rPr>
            </w:pPr>
            <w:r>
              <w:rPr>
                <w:rFonts w:ascii="Arial" w:cs="Arial" w:eastAsia="Arial" w:hAnsi="Arial"/>
                <w:sz w:val="16"/>
                <w:szCs w:val="16"/>
                <w:color w:val="auto"/>
                <w:w w:val="96"/>
              </w:rPr>
              <w:t>Filter size</w:t>
            </w:r>
          </w:p>
        </w:tc>
        <w:tc>
          <w:tcPr>
            <w:tcW w:w="500" w:type="dxa"/>
            <w:vAlign w:val="bottom"/>
            <w:tcBorders>
              <w:top w:val="single" w:sz="8" w:color="auto"/>
              <w:bottom w:val="single" w:sz="8" w:color="auto"/>
            </w:tcBorders>
          </w:tcPr>
          <w:p>
            <w:pPr>
              <w:ind w:left="60"/>
              <w:spacing w:after="0"/>
              <w:rPr>
                <w:sz w:val="20"/>
                <w:szCs w:val="20"/>
                <w:color w:val="auto"/>
              </w:rPr>
            </w:pPr>
            <w:r>
              <w:rPr>
                <w:rFonts w:ascii="Arial" w:cs="Arial" w:eastAsia="Arial" w:hAnsi="Arial"/>
                <w:sz w:val="16"/>
                <w:szCs w:val="16"/>
                <w:color w:val="auto"/>
              </w:rPr>
              <w:t>Stride</w:t>
            </w:r>
          </w:p>
        </w:tc>
      </w:tr>
      <w:tr>
        <w:trPr>
          <w:trHeight w:val="174"/>
        </w:trPr>
        <w:tc>
          <w:tcPr>
            <w:tcW w:w="540" w:type="dxa"/>
            <w:vAlign w:val="bottom"/>
            <w:tcBorders>
              <w:bottom w:val="single" w:sz="8" w:color="auto"/>
              <w:right w:val="single" w:sz="8" w:color="auto"/>
            </w:tcBorders>
          </w:tcPr>
          <w:p>
            <w:pPr>
              <w:ind w:left="100"/>
              <w:spacing w:after="0" w:line="175" w:lineRule="exact"/>
              <w:rPr>
                <w:sz w:val="20"/>
                <w:szCs w:val="20"/>
                <w:color w:val="auto"/>
              </w:rPr>
            </w:pPr>
            <w:r>
              <w:rPr>
                <w:rFonts w:ascii="Arial" w:cs="Arial" w:eastAsia="Arial" w:hAnsi="Arial"/>
                <w:sz w:val="16"/>
                <w:szCs w:val="16"/>
                <w:color w:val="auto"/>
              </w:rPr>
              <w:t>Input</w:t>
            </w:r>
          </w:p>
        </w:tc>
        <w:tc>
          <w:tcPr>
            <w:tcW w:w="380" w:type="dxa"/>
            <w:vAlign w:val="bottom"/>
            <w:tcBorders>
              <w:bottom w:val="single" w:sz="8" w:color="auto"/>
            </w:tcBorders>
          </w:tcPr>
          <w:p>
            <w:pPr>
              <w:jc w:val="right"/>
              <w:spacing w:after="0" w:line="175" w:lineRule="exact"/>
              <w:rPr>
                <w:sz w:val="20"/>
                <w:szCs w:val="20"/>
                <w:color w:val="auto"/>
              </w:rPr>
            </w:pPr>
            <w:r>
              <w:rPr>
                <w:rFonts w:ascii="Arial" w:cs="Arial" w:eastAsia="Arial" w:hAnsi="Arial"/>
                <w:sz w:val="16"/>
                <w:szCs w:val="16"/>
                <w:color w:val="auto"/>
              </w:rPr>
              <w:t>135</w:t>
            </w:r>
          </w:p>
        </w:tc>
        <w:tc>
          <w:tcPr>
            <w:tcW w:w="580" w:type="dxa"/>
            <w:vAlign w:val="bottom"/>
            <w:tcBorders>
              <w:bottom w:val="single" w:sz="8" w:color="auto"/>
              <w:right w:val="single" w:sz="8" w:color="auto"/>
            </w:tcBorders>
          </w:tcPr>
          <w:p>
            <w:pPr>
              <w:ind w:left="20"/>
              <w:spacing w:after="0" w:line="175" w:lineRule="exact"/>
              <w:rPr>
                <w:sz w:val="20"/>
                <w:szCs w:val="20"/>
                <w:color w:val="auto"/>
              </w:rPr>
            </w:pPr>
            <w:r>
              <w:rPr>
                <w:rFonts w:ascii="Arial" w:cs="Arial" w:eastAsia="Arial" w:hAnsi="Arial"/>
                <w:sz w:val="16"/>
                <w:szCs w:val="16"/>
                <w:color w:val="auto"/>
              </w:rPr>
              <w:t>135</w:t>
            </w:r>
          </w:p>
        </w:tc>
        <w:tc>
          <w:tcPr>
            <w:tcW w:w="380" w:type="dxa"/>
            <w:vAlign w:val="bottom"/>
            <w:tcBorders>
              <w:bottom w:val="single" w:sz="8" w:color="auto"/>
            </w:tcBorders>
          </w:tcPr>
          <w:p>
            <w:pPr>
              <w:jc w:val="right"/>
              <w:spacing w:after="0" w:line="175" w:lineRule="exact"/>
              <w:rPr>
                <w:sz w:val="20"/>
                <w:szCs w:val="20"/>
                <w:color w:val="auto"/>
              </w:rPr>
            </w:pPr>
            <w:r>
              <w:rPr>
                <w:rFonts w:ascii="Arial" w:cs="Arial" w:eastAsia="Arial" w:hAnsi="Arial"/>
                <w:sz w:val="16"/>
                <w:szCs w:val="16"/>
                <w:color w:val="auto"/>
              </w:rPr>
              <w:t>263</w:t>
            </w:r>
          </w:p>
        </w:tc>
        <w:tc>
          <w:tcPr>
            <w:tcW w:w="600" w:type="dxa"/>
            <w:vAlign w:val="bottom"/>
            <w:tcBorders>
              <w:bottom w:val="single" w:sz="8" w:color="auto"/>
              <w:right w:val="single" w:sz="8" w:color="auto"/>
            </w:tcBorders>
          </w:tcPr>
          <w:p>
            <w:pPr>
              <w:ind w:left="20"/>
              <w:spacing w:after="0" w:line="175" w:lineRule="exact"/>
              <w:rPr>
                <w:sz w:val="20"/>
                <w:szCs w:val="20"/>
                <w:color w:val="auto"/>
              </w:rPr>
            </w:pPr>
            <w:r>
              <w:rPr>
                <w:rFonts w:ascii="Arial" w:cs="Arial" w:eastAsia="Arial" w:hAnsi="Arial"/>
                <w:sz w:val="16"/>
                <w:szCs w:val="16"/>
                <w:color w:val="auto"/>
              </w:rPr>
              <w:t>263</w:t>
            </w:r>
          </w:p>
        </w:tc>
        <w:tc>
          <w:tcPr>
            <w:tcW w:w="660" w:type="dxa"/>
            <w:vAlign w:val="bottom"/>
            <w:tcBorders>
              <w:bottom w:val="single" w:sz="8" w:color="auto"/>
              <w:right w:val="single" w:sz="8" w:color="auto"/>
            </w:tcBorders>
          </w:tcPr>
          <w:p>
            <w:pPr>
              <w:jc w:val="center"/>
              <w:spacing w:after="0" w:line="175" w:lineRule="exact"/>
              <w:rPr>
                <w:sz w:val="20"/>
                <w:szCs w:val="20"/>
                <w:color w:val="auto"/>
              </w:rPr>
            </w:pPr>
            <w:r>
              <w:rPr>
                <w:rFonts w:ascii="Arial" w:cs="Arial" w:eastAsia="Arial" w:hAnsi="Arial"/>
                <w:sz w:val="16"/>
                <w:szCs w:val="16"/>
                <w:color w:val="auto"/>
                <w:w w:val="89"/>
              </w:rPr>
              <w:t>3</w:t>
            </w:r>
          </w:p>
        </w:tc>
        <w:tc>
          <w:tcPr>
            <w:tcW w:w="280" w:type="dxa"/>
            <w:vAlign w:val="bottom"/>
            <w:tcBorders>
              <w:bottom w:val="single" w:sz="8" w:color="auto"/>
            </w:tcBorders>
          </w:tcPr>
          <w:p>
            <w:pPr>
              <w:spacing w:after="0"/>
              <w:rPr>
                <w:sz w:val="15"/>
                <w:szCs w:val="15"/>
                <w:color w:val="auto"/>
              </w:rPr>
            </w:pPr>
          </w:p>
        </w:tc>
        <w:tc>
          <w:tcPr>
            <w:tcW w:w="480" w:type="dxa"/>
            <w:vAlign w:val="bottom"/>
            <w:tcBorders>
              <w:bottom w:val="single" w:sz="8" w:color="auto"/>
              <w:right w:val="single" w:sz="8" w:color="auto"/>
            </w:tcBorders>
          </w:tcPr>
          <w:p>
            <w:pPr>
              <w:ind w:left="60"/>
              <w:spacing w:after="0" w:line="175" w:lineRule="exact"/>
              <w:rPr>
                <w:sz w:val="20"/>
                <w:szCs w:val="20"/>
                <w:color w:val="auto"/>
              </w:rPr>
            </w:pPr>
            <w:r>
              <w:rPr>
                <w:rFonts w:ascii="Arial" w:cs="Arial" w:eastAsia="Arial" w:hAnsi="Arial"/>
                <w:sz w:val="16"/>
                <w:szCs w:val="16"/>
                <w:color w:val="auto"/>
              </w:rPr>
              <w:t>-</w:t>
            </w:r>
          </w:p>
        </w:tc>
        <w:tc>
          <w:tcPr>
            <w:tcW w:w="500" w:type="dxa"/>
            <w:vAlign w:val="bottom"/>
            <w:tcBorders>
              <w:bottom w:val="single" w:sz="8" w:color="auto"/>
            </w:tcBorders>
          </w:tcPr>
          <w:p>
            <w:pPr>
              <w:jc w:val="center"/>
              <w:spacing w:after="0" w:line="175" w:lineRule="exact"/>
              <w:rPr>
                <w:sz w:val="20"/>
                <w:szCs w:val="20"/>
                <w:color w:val="auto"/>
              </w:rPr>
            </w:pPr>
            <w:r>
              <w:rPr>
                <w:rFonts w:ascii="Arial" w:cs="Arial" w:eastAsia="Arial" w:hAnsi="Arial"/>
                <w:sz w:val="16"/>
                <w:szCs w:val="16"/>
                <w:color w:val="auto"/>
              </w:rPr>
              <w:t>-</w:t>
            </w:r>
          </w:p>
        </w:tc>
      </w:tr>
      <w:tr>
        <w:trPr>
          <w:trHeight w:val="167"/>
        </w:trPr>
        <w:tc>
          <w:tcPr>
            <w:tcW w:w="5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3"/>
              </w:rPr>
              <w:t>conv1</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63</w:t>
            </w:r>
          </w:p>
        </w:tc>
        <w:tc>
          <w:tcPr>
            <w:tcW w:w="5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63</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127</w:t>
            </w:r>
          </w:p>
        </w:tc>
        <w:tc>
          <w:tcPr>
            <w:tcW w:w="60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127</w:t>
            </w:r>
          </w:p>
        </w:tc>
        <w:tc>
          <w:tcPr>
            <w:tcW w:w="66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192</w:t>
            </w:r>
          </w:p>
        </w:tc>
        <w:tc>
          <w:tcPr>
            <w:tcW w:w="2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11</w:t>
            </w:r>
          </w:p>
        </w:tc>
        <w:tc>
          <w:tcPr>
            <w:tcW w:w="4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11</w:t>
            </w:r>
          </w:p>
        </w:tc>
        <w:tc>
          <w:tcPr>
            <w:tcW w:w="5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2</w:t>
            </w:r>
          </w:p>
        </w:tc>
      </w:tr>
      <w:tr>
        <w:trPr>
          <w:trHeight w:val="167"/>
        </w:trPr>
        <w:tc>
          <w:tcPr>
            <w:tcW w:w="5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1"/>
              </w:rPr>
              <w:t>pool1</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31</w:t>
            </w:r>
          </w:p>
        </w:tc>
        <w:tc>
          <w:tcPr>
            <w:tcW w:w="5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31</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63</w:t>
            </w:r>
          </w:p>
        </w:tc>
        <w:tc>
          <w:tcPr>
            <w:tcW w:w="60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63</w:t>
            </w:r>
          </w:p>
        </w:tc>
        <w:tc>
          <w:tcPr>
            <w:tcW w:w="66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192</w:t>
            </w:r>
          </w:p>
        </w:tc>
        <w:tc>
          <w:tcPr>
            <w:tcW w:w="2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3</w:t>
            </w:r>
          </w:p>
        </w:tc>
        <w:tc>
          <w:tcPr>
            <w:tcW w:w="4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3</w:t>
            </w:r>
          </w:p>
        </w:tc>
        <w:tc>
          <w:tcPr>
            <w:tcW w:w="5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2</w:t>
            </w:r>
          </w:p>
        </w:tc>
      </w:tr>
      <w:tr>
        <w:trPr>
          <w:trHeight w:val="167"/>
        </w:trPr>
        <w:tc>
          <w:tcPr>
            <w:tcW w:w="5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3"/>
              </w:rPr>
              <w:t>conv2</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27</w:t>
            </w:r>
          </w:p>
        </w:tc>
        <w:tc>
          <w:tcPr>
            <w:tcW w:w="5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27</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59</w:t>
            </w:r>
          </w:p>
        </w:tc>
        <w:tc>
          <w:tcPr>
            <w:tcW w:w="60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59</w:t>
            </w:r>
          </w:p>
        </w:tc>
        <w:tc>
          <w:tcPr>
            <w:tcW w:w="66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512</w:t>
            </w:r>
          </w:p>
        </w:tc>
        <w:tc>
          <w:tcPr>
            <w:tcW w:w="2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5</w:t>
            </w:r>
          </w:p>
        </w:tc>
        <w:tc>
          <w:tcPr>
            <w:tcW w:w="4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5</w:t>
            </w:r>
          </w:p>
        </w:tc>
        <w:tc>
          <w:tcPr>
            <w:tcW w:w="5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1</w:t>
            </w:r>
          </w:p>
        </w:tc>
      </w:tr>
      <w:tr>
        <w:trPr>
          <w:trHeight w:val="167"/>
        </w:trPr>
        <w:tc>
          <w:tcPr>
            <w:tcW w:w="5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1"/>
              </w:rPr>
              <w:t>pool2</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13</w:t>
            </w:r>
          </w:p>
        </w:tc>
        <w:tc>
          <w:tcPr>
            <w:tcW w:w="5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13</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29</w:t>
            </w:r>
          </w:p>
        </w:tc>
        <w:tc>
          <w:tcPr>
            <w:tcW w:w="60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29</w:t>
            </w:r>
          </w:p>
        </w:tc>
        <w:tc>
          <w:tcPr>
            <w:tcW w:w="66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512</w:t>
            </w:r>
          </w:p>
        </w:tc>
        <w:tc>
          <w:tcPr>
            <w:tcW w:w="2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3</w:t>
            </w:r>
          </w:p>
        </w:tc>
        <w:tc>
          <w:tcPr>
            <w:tcW w:w="4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3</w:t>
            </w:r>
          </w:p>
        </w:tc>
        <w:tc>
          <w:tcPr>
            <w:tcW w:w="5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2</w:t>
            </w:r>
          </w:p>
        </w:tc>
      </w:tr>
      <w:tr>
        <w:trPr>
          <w:trHeight w:val="167"/>
        </w:trPr>
        <w:tc>
          <w:tcPr>
            <w:tcW w:w="5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3"/>
              </w:rPr>
              <w:t>conv3</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11</w:t>
            </w:r>
          </w:p>
        </w:tc>
        <w:tc>
          <w:tcPr>
            <w:tcW w:w="5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11</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27</w:t>
            </w:r>
          </w:p>
        </w:tc>
        <w:tc>
          <w:tcPr>
            <w:tcW w:w="60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27</w:t>
            </w:r>
          </w:p>
        </w:tc>
        <w:tc>
          <w:tcPr>
            <w:tcW w:w="66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768</w:t>
            </w:r>
          </w:p>
        </w:tc>
        <w:tc>
          <w:tcPr>
            <w:tcW w:w="2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3</w:t>
            </w:r>
          </w:p>
        </w:tc>
        <w:tc>
          <w:tcPr>
            <w:tcW w:w="4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3</w:t>
            </w:r>
          </w:p>
        </w:tc>
        <w:tc>
          <w:tcPr>
            <w:tcW w:w="5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1</w:t>
            </w:r>
          </w:p>
        </w:tc>
      </w:tr>
      <w:tr>
        <w:trPr>
          <w:trHeight w:val="167"/>
        </w:trPr>
        <w:tc>
          <w:tcPr>
            <w:tcW w:w="5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3"/>
              </w:rPr>
              <w:t>conv4</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9</w:t>
            </w:r>
          </w:p>
        </w:tc>
        <w:tc>
          <w:tcPr>
            <w:tcW w:w="5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9</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25</w:t>
            </w:r>
          </w:p>
        </w:tc>
        <w:tc>
          <w:tcPr>
            <w:tcW w:w="60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25</w:t>
            </w:r>
          </w:p>
        </w:tc>
        <w:tc>
          <w:tcPr>
            <w:tcW w:w="66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768</w:t>
            </w:r>
          </w:p>
        </w:tc>
        <w:tc>
          <w:tcPr>
            <w:tcW w:w="2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3</w:t>
            </w:r>
          </w:p>
        </w:tc>
        <w:tc>
          <w:tcPr>
            <w:tcW w:w="4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3</w:t>
            </w:r>
          </w:p>
        </w:tc>
        <w:tc>
          <w:tcPr>
            <w:tcW w:w="5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1</w:t>
            </w:r>
          </w:p>
        </w:tc>
      </w:tr>
      <w:tr>
        <w:trPr>
          <w:trHeight w:val="167"/>
        </w:trPr>
        <w:tc>
          <w:tcPr>
            <w:tcW w:w="5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3"/>
              </w:rPr>
              <w:t>conv5</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7</w:t>
            </w:r>
          </w:p>
        </w:tc>
        <w:tc>
          <w:tcPr>
            <w:tcW w:w="5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7</w:t>
            </w:r>
          </w:p>
        </w:tc>
        <w:tc>
          <w:tcPr>
            <w:tcW w:w="3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23</w:t>
            </w:r>
          </w:p>
        </w:tc>
        <w:tc>
          <w:tcPr>
            <w:tcW w:w="60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23</w:t>
            </w:r>
          </w:p>
        </w:tc>
        <w:tc>
          <w:tcPr>
            <w:tcW w:w="66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512</w:t>
            </w:r>
          </w:p>
        </w:tc>
        <w:tc>
          <w:tcPr>
            <w:tcW w:w="280" w:type="dxa"/>
            <w:vAlign w:val="bottom"/>
            <w:tcBorders>
              <w:bottom w:val="single" w:sz="8" w:color="auto"/>
            </w:tcBorders>
          </w:tcPr>
          <w:p>
            <w:pPr>
              <w:jc w:val="right"/>
              <w:spacing w:after="0" w:line="168" w:lineRule="exact"/>
              <w:rPr>
                <w:sz w:val="20"/>
                <w:szCs w:val="20"/>
                <w:color w:val="auto"/>
              </w:rPr>
            </w:pPr>
            <w:r>
              <w:rPr>
                <w:rFonts w:ascii="Arial" w:cs="Arial" w:eastAsia="Arial" w:hAnsi="Arial"/>
                <w:sz w:val="16"/>
                <w:szCs w:val="16"/>
                <w:color w:val="auto"/>
              </w:rPr>
              <w:t>3</w:t>
            </w:r>
          </w:p>
        </w:tc>
        <w:tc>
          <w:tcPr>
            <w:tcW w:w="480" w:type="dxa"/>
            <w:vAlign w:val="bottom"/>
            <w:tcBorders>
              <w:bottom w:val="single" w:sz="8" w:color="auto"/>
              <w:right w:val="single" w:sz="8" w:color="auto"/>
            </w:tcBorders>
          </w:tcPr>
          <w:p>
            <w:pPr>
              <w:ind w:left="20"/>
              <w:spacing w:after="0" w:line="168" w:lineRule="exact"/>
              <w:rPr>
                <w:sz w:val="20"/>
                <w:szCs w:val="20"/>
                <w:color w:val="auto"/>
              </w:rPr>
            </w:pPr>
            <w:r>
              <w:rPr>
                <w:rFonts w:ascii="Arial" w:cs="Arial" w:eastAsia="Arial" w:hAnsi="Arial"/>
                <w:sz w:val="16"/>
                <w:szCs w:val="16"/>
                <w:color w:val="auto"/>
              </w:rPr>
              <w:t>3</w:t>
            </w:r>
          </w:p>
        </w:tc>
        <w:tc>
          <w:tcPr>
            <w:tcW w:w="5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1</w:t>
            </w:r>
          </w:p>
        </w:tc>
      </w:tr>
    </w:tbl>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185" w:lineRule="exact"/>
        <w:rPr>
          <w:rFonts w:ascii="Arial" w:cs="Arial" w:eastAsia="Arial" w:hAnsi="Arial"/>
          <w:sz w:val="18"/>
          <w:szCs w:val="18"/>
          <w:color w:val="auto"/>
        </w:rPr>
      </w:pPr>
    </w:p>
    <w:p>
      <w:pPr>
        <w:jc w:val="both"/>
        <w:spacing w:after="0" w:line="283" w:lineRule="auto"/>
        <w:rPr>
          <w:sz w:val="20"/>
          <w:szCs w:val="20"/>
          <w:color w:val="auto"/>
        </w:rPr>
      </w:pPr>
      <w:r>
        <w:rPr>
          <w:rFonts w:ascii="Arial" w:cs="Arial" w:eastAsia="Arial" w:hAnsi="Arial"/>
          <w:sz w:val="19"/>
          <w:szCs w:val="19"/>
          <w:color w:val="auto"/>
        </w:rPr>
        <w:t>Siamese network parameters , we used SGD to minimize the following function over the training sample N,</w:t>
      </w:r>
    </w:p>
    <w:p>
      <w:pPr>
        <w:spacing w:after="0" w:line="68" w:lineRule="exact"/>
        <w:rPr>
          <w:rFonts w:ascii="Arial" w:cs="Arial" w:eastAsia="Arial" w:hAnsi="Arial"/>
          <w:sz w:val="18"/>
          <w:szCs w:val="18"/>
          <w:color w:val="auto"/>
        </w:rPr>
      </w:pPr>
    </w:p>
    <w:tbl>
      <w:tblPr>
        <w:tblLayout w:type="fixed"/>
        <w:tblInd w:w="1100" w:type="dxa"/>
        <w:tblCellMar>
          <w:top w:w="0" w:type="dxa"/>
          <w:left w:w="0" w:type="dxa"/>
          <w:bottom w:w="0" w:type="dxa"/>
          <w:right w:w="0" w:type="dxa"/>
        </w:tblCellMar>
      </w:tblPr>
      <w:tr>
        <w:trPr>
          <w:trHeight w:val="241"/>
        </w:trPr>
        <w:tc>
          <w:tcPr>
            <w:tcW w:w="960" w:type="dxa"/>
            <w:vAlign w:val="bottom"/>
            <w:gridSpan w:val="2"/>
          </w:tcPr>
          <w:p>
            <w:pPr>
              <w:jc w:val="right"/>
              <w:spacing w:after="0"/>
              <w:rPr>
                <w:sz w:val="20"/>
                <w:szCs w:val="20"/>
                <w:color w:val="auto"/>
              </w:rPr>
            </w:pPr>
            <w:r>
              <w:rPr>
                <w:rFonts w:ascii="Arial" w:cs="Arial" w:eastAsia="Arial" w:hAnsi="Arial"/>
                <w:sz w:val="20"/>
                <w:szCs w:val="20"/>
                <w:color w:val="auto"/>
              </w:rPr>
              <w:t>1</w:t>
            </w:r>
          </w:p>
        </w:tc>
        <w:tc>
          <w:tcPr>
            <w:tcW w:w="2060" w:type="dxa"/>
            <w:vAlign w:val="bottom"/>
          </w:tcPr>
          <w:p>
            <w:pPr>
              <w:ind w:left="120"/>
              <w:spacing w:after="0"/>
              <w:rPr>
                <w:sz w:val="20"/>
                <w:szCs w:val="20"/>
                <w:color w:val="auto"/>
              </w:rPr>
            </w:pPr>
            <w:r>
              <w:rPr>
                <w:rFonts w:ascii="Arial" w:cs="Arial" w:eastAsia="Arial" w:hAnsi="Arial"/>
                <w:sz w:val="14"/>
                <w:szCs w:val="14"/>
                <w:color w:val="auto"/>
              </w:rPr>
              <w:t>N</w:t>
            </w:r>
          </w:p>
        </w:tc>
        <w:tc>
          <w:tcPr>
            <w:tcW w:w="70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81"/>
        </w:trPr>
        <w:tc>
          <w:tcPr>
            <w:tcW w:w="780" w:type="dxa"/>
            <w:vAlign w:val="bottom"/>
          </w:tcPr>
          <w:p>
            <w:pPr>
              <w:spacing w:after="0"/>
              <w:rPr>
                <w:sz w:val="7"/>
                <w:szCs w:val="7"/>
                <w:color w:val="auto"/>
              </w:rPr>
            </w:pPr>
          </w:p>
        </w:tc>
        <w:tc>
          <w:tcPr>
            <w:tcW w:w="180" w:type="dxa"/>
            <w:vAlign w:val="bottom"/>
            <w:tcBorders>
              <w:bottom w:val="single" w:sz="8" w:color="auto"/>
            </w:tcBorders>
          </w:tcPr>
          <w:p>
            <w:pPr>
              <w:spacing w:after="0"/>
              <w:rPr>
                <w:sz w:val="7"/>
                <w:szCs w:val="7"/>
                <w:color w:val="auto"/>
              </w:rPr>
            </w:pPr>
          </w:p>
        </w:tc>
        <w:tc>
          <w:tcPr>
            <w:tcW w:w="2060" w:type="dxa"/>
            <w:vAlign w:val="bottom"/>
          </w:tcPr>
          <w:p>
            <w:pPr>
              <w:ind w:left="40"/>
              <w:spacing w:after="0" w:line="81" w:lineRule="exact"/>
              <w:rPr>
                <w:sz w:val="20"/>
                <w:szCs w:val="20"/>
                <w:color w:val="auto"/>
              </w:rPr>
            </w:pPr>
            <w:r>
              <w:rPr>
                <w:rFonts w:ascii="Arial" w:cs="Arial" w:eastAsia="Arial" w:hAnsi="Arial"/>
                <w:sz w:val="8"/>
                <w:szCs w:val="8"/>
                <w:color w:val="auto"/>
              </w:rPr>
              <w:t>X</w:t>
            </w:r>
            <w:r>
              <w:rPr>
                <w:rFonts w:ascii="Arial" w:cs="Arial" w:eastAsia="Arial" w:hAnsi="Arial"/>
                <w:sz w:val="9"/>
                <w:szCs w:val="9"/>
                <w:color w:val="auto"/>
                <w:vertAlign w:val="subscript"/>
              </w:rPr>
              <w:t>i</w:t>
            </w:r>
          </w:p>
        </w:tc>
        <w:tc>
          <w:tcPr>
            <w:tcW w:w="700" w:type="dxa"/>
            <w:vAlign w:val="bottom"/>
            <w:vMerge w:val="restart"/>
          </w:tcPr>
          <w:p>
            <w:pPr>
              <w:jc w:val="right"/>
              <w:spacing w:after="0"/>
              <w:rPr>
                <w:sz w:val="20"/>
                <w:szCs w:val="20"/>
                <w:color w:val="auto"/>
              </w:rPr>
            </w:pPr>
            <w:r>
              <w:rPr>
                <w:rFonts w:ascii="Arial" w:cs="Arial" w:eastAsia="Arial" w:hAnsi="Arial"/>
                <w:sz w:val="20"/>
                <w:szCs w:val="20"/>
                <w:color w:val="auto"/>
              </w:rPr>
              <w:t>(15)</w:t>
            </w:r>
          </w:p>
        </w:tc>
        <w:tc>
          <w:tcPr>
            <w:tcW w:w="0" w:type="dxa"/>
            <w:vAlign w:val="bottom"/>
          </w:tcPr>
          <w:p>
            <w:pPr>
              <w:spacing w:after="0"/>
              <w:rPr>
                <w:sz w:val="1"/>
                <w:szCs w:val="1"/>
                <w:color w:val="auto"/>
              </w:rPr>
            </w:pPr>
          </w:p>
        </w:tc>
      </w:tr>
      <w:tr>
        <w:trPr>
          <w:trHeight w:val="170"/>
        </w:trPr>
        <w:tc>
          <w:tcPr>
            <w:tcW w:w="780" w:type="dxa"/>
            <w:vAlign w:val="bottom"/>
          </w:tcPr>
          <w:p>
            <w:pPr>
              <w:spacing w:after="0" w:line="171" w:lineRule="exact"/>
              <w:rPr>
                <w:sz w:val="20"/>
                <w:szCs w:val="20"/>
                <w:color w:val="auto"/>
              </w:rPr>
            </w:pPr>
            <w:r>
              <w:rPr>
                <w:rFonts w:ascii="Arial" w:cs="Arial" w:eastAsia="Arial" w:hAnsi="Arial"/>
                <w:sz w:val="19"/>
                <w:szCs w:val="19"/>
                <w:color w:val="auto"/>
              </w:rPr>
              <w:t>argmin</w:t>
            </w:r>
          </w:p>
        </w:tc>
        <w:tc>
          <w:tcPr>
            <w:tcW w:w="180" w:type="dxa"/>
            <w:vAlign w:val="bottom"/>
          </w:tcPr>
          <w:p>
            <w:pPr>
              <w:jc w:val="center"/>
              <w:spacing w:after="0" w:line="171" w:lineRule="exact"/>
              <w:rPr>
                <w:sz w:val="20"/>
                <w:szCs w:val="20"/>
                <w:color w:val="auto"/>
              </w:rPr>
            </w:pPr>
            <w:r>
              <w:rPr>
                <w:rFonts w:ascii="Arial" w:cs="Arial" w:eastAsia="Arial" w:hAnsi="Arial"/>
                <w:sz w:val="19"/>
                <w:szCs w:val="19"/>
                <w:color w:val="auto"/>
              </w:rPr>
              <w:t>N</w:t>
            </w:r>
          </w:p>
        </w:tc>
        <w:tc>
          <w:tcPr>
            <w:tcW w:w="2060" w:type="dxa"/>
            <w:vAlign w:val="bottom"/>
          </w:tcPr>
          <w:p>
            <w:pPr>
              <w:ind w:left="380"/>
              <w:spacing w:after="0" w:line="171" w:lineRule="exact"/>
              <w:rPr>
                <w:sz w:val="20"/>
                <w:szCs w:val="20"/>
                <w:color w:val="auto"/>
              </w:rPr>
            </w:pPr>
            <w:r>
              <w:rPr>
                <w:rFonts w:ascii="Arial" w:cs="Arial" w:eastAsia="Arial" w:hAnsi="Arial"/>
                <w:sz w:val="15"/>
                <w:szCs w:val="15"/>
                <w:color w:val="auto"/>
              </w:rPr>
              <w:t>L(f(z</w:t>
            </w:r>
            <w:r>
              <w:rPr>
                <w:rFonts w:ascii="Arial" w:cs="Arial" w:eastAsia="Arial" w:hAnsi="Arial"/>
                <w:sz w:val="19"/>
                <w:szCs w:val="19"/>
                <w:color w:val="auto"/>
                <w:vertAlign w:val="subscript"/>
              </w:rPr>
              <w:t>i</w:t>
            </w:r>
            <w:r>
              <w:rPr>
                <w:rFonts w:ascii="Arial" w:cs="Arial" w:eastAsia="Arial" w:hAnsi="Arial"/>
                <w:sz w:val="15"/>
                <w:szCs w:val="15"/>
                <w:color w:val="auto"/>
              </w:rPr>
              <w:t>; x</w:t>
            </w:r>
            <w:r>
              <w:rPr>
                <w:rFonts w:ascii="Arial" w:cs="Arial" w:eastAsia="Arial" w:hAnsi="Arial"/>
                <w:sz w:val="19"/>
                <w:szCs w:val="19"/>
                <w:color w:val="auto"/>
                <w:vertAlign w:val="subscript"/>
              </w:rPr>
              <w:t>i</w:t>
            </w:r>
            <w:r>
              <w:rPr>
                <w:rFonts w:ascii="Arial" w:cs="Arial" w:eastAsia="Arial" w:hAnsi="Arial"/>
                <w:sz w:val="15"/>
                <w:szCs w:val="15"/>
                <w:color w:val="auto"/>
              </w:rPr>
              <w:t>); g</w:t>
            </w:r>
            <w:r>
              <w:rPr>
                <w:rFonts w:ascii="Arial" w:cs="Arial" w:eastAsia="Arial" w:hAnsi="Arial"/>
                <w:sz w:val="19"/>
                <w:szCs w:val="19"/>
                <w:color w:val="auto"/>
                <w:vertAlign w:val="subscript"/>
              </w:rPr>
              <w:t>i</w:t>
            </w:r>
            <w:r>
              <w:rPr>
                <w:rFonts w:ascii="Arial" w:cs="Arial" w:eastAsia="Arial" w:hAnsi="Arial"/>
                <w:sz w:val="15"/>
                <w:szCs w:val="15"/>
                <w:color w:val="auto"/>
              </w:rPr>
              <w:t>):</w:t>
            </w:r>
          </w:p>
        </w:tc>
        <w:tc>
          <w:tcPr>
            <w:tcW w:w="70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37"/>
        </w:trPr>
        <w:tc>
          <w:tcPr>
            <w:tcW w:w="78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060" w:type="dxa"/>
            <w:vAlign w:val="bottom"/>
          </w:tcPr>
          <w:p>
            <w:pPr>
              <w:ind w:left="120"/>
              <w:spacing w:after="0" w:line="137" w:lineRule="exact"/>
              <w:rPr>
                <w:sz w:val="20"/>
                <w:szCs w:val="20"/>
                <w:color w:val="auto"/>
              </w:rPr>
            </w:pPr>
            <w:r>
              <w:rPr>
                <w:rFonts w:ascii="Arial" w:cs="Arial" w:eastAsia="Arial" w:hAnsi="Arial"/>
                <w:sz w:val="14"/>
                <w:szCs w:val="14"/>
                <w:color w:val="auto"/>
              </w:rPr>
              <w:t>=1</w:t>
            </w:r>
          </w:p>
        </w:tc>
        <w:tc>
          <w:tcPr>
            <w:tcW w:w="7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63" w:lineRule="exact"/>
        <w:rPr>
          <w:rFonts w:ascii="Arial" w:cs="Arial" w:eastAsia="Arial" w:hAnsi="Arial"/>
          <w:sz w:val="18"/>
          <w:szCs w:val="18"/>
          <w:color w:val="auto"/>
        </w:rPr>
      </w:pPr>
    </w:p>
    <w:p>
      <w:pPr>
        <w:jc w:val="both"/>
        <w:ind w:firstLine="199"/>
        <w:spacing w:after="0" w:line="266" w:lineRule="auto"/>
        <w:rPr>
          <w:sz w:val="20"/>
          <w:szCs w:val="20"/>
          <w:color w:val="auto"/>
        </w:rPr>
      </w:pPr>
      <w:r>
        <w:rPr>
          <w:rFonts w:ascii="Arial" w:cs="Arial" w:eastAsia="Arial" w:hAnsi="Arial"/>
          <w:sz w:val="18"/>
          <w:szCs w:val="18"/>
          <w:color w:val="auto"/>
        </w:rPr>
        <w:t>We experimentally selected batch size = 32 and randomly choose 10 image pairs (z; x) from a video sequence of train-ing benchmarks. We consider maximum distance between z and x to be 100 frames when selecting the image pairs, to ensure robustness to appearance changes. We used SGD to optimize network weights with momentum = 0:9, decayed learning rate from 10</w:t>
      </w:r>
      <w:r>
        <w:rPr>
          <w:rFonts w:ascii="Arial" w:cs="Arial" w:eastAsia="Arial" w:hAnsi="Arial"/>
          <w:sz w:val="24"/>
          <w:szCs w:val="24"/>
          <w:color w:val="auto"/>
          <w:vertAlign w:val="superscript"/>
        </w:rPr>
        <w:t>2</w:t>
      </w:r>
      <w:r>
        <w:rPr>
          <w:rFonts w:ascii="Arial" w:cs="Arial" w:eastAsia="Arial" w:hAnsi="Arial"/>
          <w:sz w:val="18"/>
          <w:szCs w:val="18"/>
          <w:color w:val="auto"/>
        </w:rPr>
        <w:t xml:space="preserve"> to 10</w:t>
      </w:r>
      <w:r>
        <w:rPr>
          <w:rFonts w:ascii="Arial" w:cs="Arial" w:eastAsia="Arial" w:hAnsi="Arial"/>
          <w:sz w:val="24"/>
          <w:szCs w:val="24"/>
          <w:color w:val="auto"/>
          <w:vertAlign w:val="superscript"/>
        </w:rPr>
        <w:t>5</w:t>
      </w:r>
      <w:r>
        <w:rPr>
          <w:rFonts w:ascii="Arial" w:cs="Arial" w:eastAsia="Arial" w:hAnsi="Arial"/>
          <w:sz w:val="18"/>
          <w:szCs w:val="18"/>
          <w:color w:val="auto"/>
        </w:rPr>
        <w:t xml:space="preserve"> exponentially, and set weight decay = 5e</w:t>
      </w:r>
      <w:r>
        <w:rPr>
          <w:rFonts w:ascii="Arial" w:cs="Arial" w:eastAsia="Arial" w:hAnsi="Arial"/>
          <w:sz w:val="24"/>
          <w:szCs w:val="24"/>
          <w:color w:val="auto"/>
          <w:vertAlign w:val="superscript"/>
        </w:rPr>
        <w:t>4</w:t>
      </w:r>
      <w:r>
        <w:rPr>
          <w:rFonts w:ascii="Arial" w:cs="Arial" w:eastAsia="Arial" w:hAnsi="Arial"/>
          <w:sz w:val="18"/>
          <w:szCs w:val="18"/>
          <w:color w:val="auto"/>
        </w:rPr>
        <w:t xml:space="preserve"> .</w:t>
      </w:r>
    </w:p>
    <w:p>
      <w:pPr>
        <w:spacing w:after="0" w:line="175"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8"/>
          <w:szCs w:val="18"/>
          <w:color w:val="333333"/>
        </w:rPr>
        <w:t>2) Testing</w:t>
      </w:r>
    </w:p>
    <w:p>
      <w:pPr>
        <w:spacing w:after="0" w:line="48" w:lineRule="exact"/>
        <w:rPr>
          <w:rFonts w:ascii="Arial" w:cs="Arial" w:eastAsia="Arial" w:hAnsi="Arial"/>
          <w:sz w:val="18"/>
          <w:szCs w:val="18"/>
          <w:color w:val="auto"/>
        </w:rPr>
      </w:pPr>
    </w:p>
    <w:p>
      <w:pPr>
        <w:sectPr>
          <w:pgSz w:w="11520" w:h="15659" w:orient="portrait"/>
          <w:cols w:equalWidth="0" w:num="2">
            <w:col w:w="4760" w:space="48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230"/>
        </w:trPr>
        <w:tc>
          <w:tcPr>
            <w:tcW w:w="13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3360" w:type="dxa"/>
            <w:vAlign w:val="bottom"/>
          </w:tcPr>
          <w:p>
            <w:pPr>
              <w:spacing w:after="0"/>
              <w:rPr>
                <w:sz w:val="19"/>
                <w:szCs w:val="19"/>
                <w:color w:val="auto"/>
              </w:rPr>
            </w:pPr>
          </w:p>
        </w:tc>
        <w:tc>
          <w:tcPr>
            <w:tcW w:w="5020" w:type="dxa"/>
            <w:vAlign w:val="bottom"/>
          </w:tcPr>
          <w:p>
            <w:pPr>
              <w:jc w:val="right"/>
              <w:spacing w:after="0"/>
              <w:rPr>
                <w:sz w:val="20"/>
                <w:szCs w:val="20"/>
                <w:color w:val="auto"/>
              </w:rPr>
            </w:pPr>
            <w:r>
              <w:rPr>
                <w:rFonts w:ascii="Arial" w:cs="Arial" w:eastAsia="Arial" w:hAnsi="Arial"/>
                <w:sz w:val="20"/>
                <w:szCs w:val="20"/>
                <w:color w:val="auto"/>
              </w:rPr>
              <w:t>Similarly to SiamFC, we computed tracking treating the</w:t>
            </w:r>
          </w:p>
        </w:tc>
        <w:tc>
          <w:tcPr>
            <w:tcW w:w="0" w:type="dxa"/>
            <w:vAlign w:val="bottom"/>
          </w:tcPr>
          <w:p>
            <w:pPr>
              <w:spacing w:after="0"/>
              <w:rPr>
                <w:sz w:val="1"/>
                <w:szCs w:val="1"/>
                <w:color w:val="auto"/>
              </w:rPr>
            </w:pPr>
          </w:p>
        </w:tc>
      </w:tr>
      <w:tr>
        <w:trPr>
          <w:trHeight w:val="237"/>
        </w:trPr>
        <w:tc>
          <w:tcPr>
            <w:tcW w:w="136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3360" w:type="dxa"/>
            <w:vAlign w:val="bottom"/>
          </w:tcPr>
          <w:p>
            <w:pPr>
              <w:spacing w:after="0"/>
              <w:rPr>
                <w:sz w:val="20"/>
                <w:szCs w:val="20"/>
                <w:color w:val="auto"/>
              </w:rPr>
            </w:pPr>
          </w:p>
        </w:tc>
        <w:tc>
          <w:tcPr>
            <w:tcW w:w="5020" w:type="dxa"/>
            <w:vAlign w:val="bottom"/>
          </w:tcPr>
          <w:p>
            <w:pPr>
              <w:jc w:val="right"/>
              <w:spacing w:after="0"/>
              <w:rPr>
                <w:sz w:val="20"/>
                <w:szCs w:val="20"/>
                <w:color w:val="auto"/>
              </w:rPr>
            </w:pPr>
            <w:r>
              <w:rPr>
                <w:rFonts w:ascii="Arial" w:cs="Arial" w:eastAsia="Arial" w:hAnsi="Arial"/>
                <w:sz w:val="20"/>
                <w:szCs w:val="20"/>
                <w:color w:val="auto"/>
                <w:w w:val="96"/>
              </w:rPr>
              <w:t>first video frame as a stationary template, with subsequent</w:t>
            </w:r>
          </w:p>
        </w:tc>
        <w:tc>
          <w:tcPr>
            <w:tcW w:w="0" w:type="dxa"/>
            <w:vAlign w:val="bottom"/>
          </w:tcPr>
          <w:p>
            <w:pPr>
              <w:spacing w:after="0"/>
              <w:rPr>
                <w:sz w:val="1"/>
                <w:szCs w:val="1"/>
                <w:color w:val="auto"/>
              </w:rPr>
            </w:pPr>
          </w:p>
        </w:tc>
      </w:tr>
      <w:tr>
        <w:trPr>
          <w:trHeight w:val="239"/>
        </w:trPr>
        <w:tc>
          <w:tcPr>
            <w:tcW w:w="5040" w:type="dxa"/>
            <w:vAlign w:val="bottom"/>
            <w:gridSpan w:val="3"/>
            <w:vMerge w:val="restart"/>
          </w:tcPr>
          <w:p>
            <w:pPr>
              <w:spacing w:after="0"/>
              <w:rPr>
                <w:sz w:val="20"/>
                <w:szCs w:val="20"/>
                <w:color w:val="auto"/>
              </w:rPr>
            </w:pPr>
            <w:r>
              <w:rPr>
                <w:rFonts w:ascii="Arial" w:cs="Arial" w:eastAsia="Arial" w:hAnsi="Arial"/>
                <w:sz w:val="18"/>
                <w:szCs w:val="18"/>
                <w:color w:val="333333"/>
              </w:rPr>
              <w:t>1) Training</w:t>
            </w:r>
          </w:p>
        </w:tc>
        <w:tc>
          <w:tcPr>
            <w:tcW w:w="5020" w:type="dxa"/>
            <w:vAlign w:val="bottom"/>
          </w:tcPr>
          <w:p>
            <w:pPr>
              <w:jc w:val="right"/>
              <w:spacing w:after="0"/>
              <w:rPr>
                <w:sz w:val="20"/>
                <w:szCs w:val="20"/>
                <w:color w:val="auto"/>
              </w:rPr>
            </w:pPr>
            <w:r>
              <w:rPr>
                <w:rFonts w:ascii="Arial" w:cs="Arial" w:eastAsia="Arial" w:hAnsi="Arial"/>
                <w:sz w:val="20"/>
                <w:szCs w:val="20"/>
                <w:color w:val="auto"/>
                <w:w w:val="97"/>
              </w:rPr>
              <w:t>frames considered as search images that change. The re-</w:t>
            </w:r>
          </w:p>
        </w:tc>
        <w:tc>
          <w:tcPr>
            <w:tcW w:w="0" w:type="dxa"/>
            <w:vAlign w:val="bottom"/>
          </w:tcPr>
          <w:p>
            <w:pPr>
              <w:spacing w:after="0"/>
              <w:rPr>
                <w:sz w:val="1"/>
                <w:szCs w:val="1"/>
                <w:color w:val="auto"/>
              </w:rPr>
            </w:pPr>
          </w:p>
        </w:tc>
      </w:tr>
      <w:tr>
        <w:trPr>
          <w:trHeight w:val="71"/>
        </w:trPr>
        <w:tc>
          <w:tcPr>
            <w:tcW w:w="5040" w:type="dxa"/>
            <w:vAlign w:val="bottom"/>
            <w:gridSpan w:val="3"/>
            <w:vMerge w:val="continue"/>
          </w:tcPr>
          <w:p>
            <w:pPr>
              <w:spacing w:after="0"/>
              <w:rPr>
                <w:sz w:val="6"/>
                <w:szCs w:val="6"/>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9"/>
              </w:rPr>
              <w:t>sponse map was calculated independently from template</w:t>
            </w:r>
          </w:p>
        </w:tc>
        <w:tc>
          <w:tcPr>
            <w:tcW w:w="0" w:type="dxa"/>
            <w:vAlign w:val="bottom"/>
          </w:tcPr>
          <w:p>
            <w:pPr>
              <w:spacing w:after="0"/>
              <w:rPr>
                <w:sz w:val="1"/>
                <w:szCs w:val="1"/>
                <w:color w:val="auto"/>
              </w:rPr>
            </w:pPr>
          </w:p>
        </w:tc>
      </w:tr>
      <w:tr>
        <w:trPr>
          <w:trHeight w:val="168"/>
        </w:trPr>
        <w:tc>
          <w:tcPr>
            <w:tcW w:w="5040" w:type="dxa"/>
            <w:vAlign w:val="bottom"/>
            <w:gridSpan w:val="3"/>
            <w:vMerge w:val="restart"/>
          </w:tcPr>
          <w:p>
            <w:pPr>
              <w:spacing w:after="0"/>
              <w:rPr>
                <w:sz w:val="20"/>
                <w:szCs w:val="20"/>
                <w:color w:val="auto"/>
              </w:rPr>
            </w:pPr>
            <w:r>
              <w:rPr>
                <w:rFonts w:ascii="Arial" w:cs="Arial" w:eastAsia="Arial" w:hAnsi="Arial"/>
                <w:sz w:val="20"/>
                <w:szCs w:val="20"/>
                <w:color w:val="auto"/>
                <w:w w:val="91"/>
              </w:rPr>
              <w:t>To train the model, we randomly selected training image pairs</w:t>
            </w:r>
          </w:p>
        </w:tc>
        <w:tc>
          <w:tcPr>
            <w:tcW w:w="50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95"/>
        </w:trPr>
        <w:tc>
          <w:tcPr>
            <w:tcW w:w="5040" w:type="dxa"/>
            <w:vAlign w:val="bottom"/>
            <w:gridSpan w:val="3"/>
            <w:vMerge w:val="continue"/>
          </w:tcPr>
          <w:p>
            <w:pPr>
              <w:spacing w:after="0"/>
              <w:rPr>
                <w:sz w:val="8"/>
                <w:szCs w:val="8"/>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1"/>
              </w:rPr>
              <w:t>matching between the fixed template and search images. The</w:t>
            </w:r>
          </w:p>
        </w:tc>
        <w:tc>
          <w:tcPr>
            <w:tcW w:w="0" w:type="dxa"/>
            <w:vAlign w:val="bottom"/>
          </w:tcPr>
          <w:p>
            <w:pPr>
              <w:spacing w:after="0"/>
              <w:rPr>
                <w:sz w:val="1"/>
                <w:szCs w:val="1"/>
                <w:color w:val="auto"/>
              </w:rPr>
            </w:pPr>
          </w:p>
        </w:tc>
      </w:tr>
      <w:tr>
        <w:trPr>
          <w:trHeight w:val="144"/>
        </w:trPr>
        <w:tc>
          <w:tcPr>
            <w:tcW w:w="5040" w:type="dxa"/>
            <w:vAlign w:val="bottom"/>
            <w:gridSpan w:val="3"/>
            <w:vMerge w:val="restart"/>
          </w:tcPr>
          <w:p>
            <w:pPr>
              <w:spacing w:after="0"/>
              <w:rPr>
                <w:sz w:val="20"/>
                <w:szCs w:val="20"/>
                <w:color w:val="auto"/>
              </w:rPr>
            </w:pPr>
            <w:r>
              <w:rPr>
                <w:rFonts w:ascii="Arial" w:cs="Arial" w:eastAsia="Arial" w:hAnsi="Arial"/>
                <w:sz w:val="20"/>
                <w:szCs w:val="20"/>
                <w:color w:val="auto"/>
                <w:w w:val="93"/>
              </w:rPr>
              <w:t>(z; x) from a sequence and adopted the logistic loss function,</w:t>
            </w:r>
          </w:p>
        </w:tc>
        <w:tc>
          <w:tcPr>
            <w:tcW w:w="50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95"/>
        </w:trPr>
        <w:tc>
          <w:tcPr>
            <w:tcW w:w="5040" w:type="dxa"/>
            <w:vAlign w:val="bottom"/>
            <w:gridSpan w:val="3"/>
            <w:vMerge w:val="continue"/>
          </w:tcPr>
          <w:p>
            <w:pPr>
              <w:spacing w:after="0"/>
              <w:rPr>
                <w:sz w:val="8"/>
                <w:szCs w:val="8"/>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5"/>
              </w:rPr>
              <w:t>tracker predicted target position in subsequent frames from</w:t>
            </w:r>
          </w:p>
        </w:tc>
        <w:tc>
          <w:tcPr>
            <w:tcW w:w="0" w:type="dxa"/>
            <w:vAlign w:val="bottom"/>
          </w:tcPr>
          <w:p>
            <w:pPr>
              <w:spacing w:after="0"/>
              <w:rPr>
                <w:sz w:val="1"/>
                <w:szCs w:val="1"/>
                <w:color w:val="auto"/>
              </w:rPr>
            </w:pPr>
          </w:p>
        </w:tc>
      </w:tr>
      <w:tr>
        <w:trPr>
          <w:trHeight w:val="144"/>
        </w:trPr>
        <w:tc>
          <w:tcPr>
            <w:tcW w:w="1680" w:type="dxa"/>
            <w:vAlign w:val="bottom"/>
            <w:gridSpan w:val="2"/>
            <w:vMerge w:val="restart"/>
          </w:tcPr>
          <w:p>
            <w:pPr>
              <w:ind w:left="1460"/>
              <w:spacing w:after="0"/>
              <w:rPr>
                <w:sz w:val="20"/>
                <w:szCs w:val="20"/>
                <w:color w:val="auto"/>
              </w:rPr>
            </w:pPr>
            <w:r>
              <w:rPr>
                <w:rFonts w:ascii="Arial" w:cs="Arial" w:eastAsia="Arial" w:hAnsi="Arial"/>
                <w:sz w:val="20"/>
                <w:szCs w:val="20"/>
                <w:color w:val="auto"/>
              </w:rPr>
              <w:t>1</w:t>
            </w:r>
          </w:p>
        </w:tc>
        <w:tc>
          <w:tcPr>
            <w:tcW w:w="3360" w:type="dxa"/>
            <w:vAlign w:val="bottom"/>
            <w:vMerge w:val="restart"/>
          </w:tcPr>
          <w:p>
            <w:pPr>
              <w:jc w:val="right"/>
              <w:ind w:right="100"/>
              <w:spacing w:after="0"/>
              <w:rPr>
                <w:sz w:val="20"/>
                <w:szCs w:val="20"/>
                <w:color w:val="auto"/>
              </w:rPr>
            </w:pPr>
            <w:r>
              <w:rPr>
                <w:rFonts w:ascii="Arial" w:cs="Arial" w:eastAsia="Arial" w:hAnsi="Arial"/>
                <w:sz w:val="27"/>
                <w:szCs w:val="27"/>
                <w:color w:val="auto"/>
                <w:vertAlign w:val="subscript"/>
              </w:rPr>
              <w:t>m</w:t>
            </w:r>
            <w:r>
              <w:rPr>
                <w:rFonts w:ascii="Arial" w:cs="Arial" w:eastAsia="Arial" w:hAnsi="Arial"/>
                <w:sz w:val="39"/>
                <w:szCs w:val="39"/>
                <w:color w:val="auto"/>
                <w:vertAlign w:val="superscript"/>
              </w:rPr>
              <w:t>X</w:t>
            </w:r>
            <w:r>
              <w:rPr>
                <w:rFonts w:ascii="Arial" w:cs="Arial" w:eastAsia="Arial" w:hAnsi="Arial"/>
                <w:sz w:val="27"/>
                <w:szCs w:val="27"/>
                <w:color w:val="auto"/>
                <w:vertAlign w:val="subscript"/>
              </w:rPr>
              <w:t>2M</w:t>
            </w:r>
            <w:r>
              <w:rPr>
                <w:rFonts w:ascii="Arial" w:cs="Arial" w:eastAsia="Arial" w:hAnsi="Arial"/>
                <w:sz w:val="20"/>
                <w:szCs w:val="20"/>
                <w:color w:val="auto"/>
              </w:rPr>
              <w:t xml:space="preserve"> log(1+exp(f  (z; x)[m]:g[m]));</w:t>
            </w:r>
          </w:p>
        </w:tc>
        <w:tc>
          <w:tcPr>
            <w:tcW w:w="50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85"/>
        </w:trPr>
        <w:tc>
          <w:tcPr>
            <w:tcW w:w="1680" w:type="dxa"/>
            <w:vAlign w:val="bottom"/>
            <w:gridSpan w:val="2"/>
            <w:vMerge w:val="continue"/>
          </w:tcPr>
          <w:p>
            <w:pPr>
              <w:spacing w:after="0"/>
              <w:rPr>
                <w:sz w:val="16"/>
                <w:szCs w:val="16"/>
                <w:color w:val="auto"/>
              </w:rPr>
            </w:pPr>
          </w:p>
        </w:tc>
        <w:tc>
          <w:tcPr>
            <w:tcW w:w="3360" w:type="dxa"/>
            <w:vAlign w:val="bottom"/>
            <w:vMerge w:val="continue"/>
          </w:tcPr>
          <w:p>
            <w:pPr>
              <w:spacing w:after="0"/>
              <w:rPr>
                <w:sz w:val="16"/>
                <w:szCs w:val="16"/>
                <w:color w:val="auto"/>
              </w:rPr>
            </w:pPr>
          </w:p>
        </w:tc>
        <w:tc>
          <w:tcPr>
            <w:tcW w:w="5020" w:type="dxa"/>
            <w:vAlign w:val="bottom"/>
          </w:tcPr>
          <w:p>
            <w:pPr>
              <w:jc w:val="right"/>
              <w:spacing w:after="0" w:line="185" w:lineRule="exact"/>
              <w:rPr>
                <w:sz w:val="20"/>
                <w:szCs w:val="20"/>
                <w:color w:val="auto"/>
              </w:rPr>
            </w:pPr>
            <w:r>
              <w:rPr>
                <w:rFonts w:ascii="Arial" w:cs="Arial" w:eastAsia="Arial" w:hAnsi="Arial"/>
                <w:sz w:val="20"/>
                <w:szCs w:val="20"/>
                <w:color w:val="auto"/>
                <w:w w:val="94"/>
              </w:rPr>
              <w:t>the maximum response map score. Finally, we used bicubic</w:t>
            </w:r>
          </w:p>
        </w:tc>
        <w:tc>
          <w:tcPr>
            <w:tcW w:w="0" w:type="dxa"/>
            <w:vAlign w:val="bottom"/>
          </w:tcPr>
          <w:p>
            <w:pPr>
              <w:spacing w:after="0"/>
              <w:rPr>
                <w:sz w:val="1"/>
                <w:szCs w:val="1"/>
                <w:color w:val="auto"/>
              </w:rPr>
            </w:pPr>
          </w:p>
        </w:tc>
      </w:tr>
      <w:tr>
        <w:trPr>
          <w:trHeight w:val="21"/>
        </w:trPr>
        <w:tc>
          <w:tcPr>
            <w:tcW w:w="1360" w:type="dxa"/>
            <w:vAlign w:val="bottom"/>
            <w:vMerge w:val="restart"/>
          </w:tcPr>
          <w:p>
            <w:pPr>
              <w:spacing w:after="0"/>
              <w:rPr>
                <w:sz w:val="20"/>
                <w:szCs w:val="20"/>
                <w:color w:val="auto"/>
              </w:rPr>
            </w:pPr>
            <w:r>
              <w:rPr>
                <w:rFonts w:ascii="Arial" w:cs="Arial" w:eastAsia="Arial" w:hAnsi="Arial"/>
                <w:sz w:val="20"/>
                <w:szCs w:val="20"/>
                <w:color w:val="auto"/>
              </w:rPr>
              <w:t>L(f(z; x); g) =</w:t>
            </w:r>
          </w:p>
        </w:tc>
        <w:tc>
          <w:tcPr>
            <w:tcW w:w="320" w:type="dxa"/>
            <w:vAlign w:val="bottom"/>
            <w:tcBorders>
              <w:bottom w:val="single" w:sz="8" w:color="auto"/>
            </w:tcBorders>
          </w:tcPr>
          <w:p>
            <w:pPr>
              <w:spacing w:after="0" w:line="20" w:lineRule="exact"/>
              <w:rPr>
                <w:sz w:val="1"/>
                <w:szCs w:val="1"/>
                <w:color w:val="auto"/>
              </w:rPr>
            </w:pPr>
          </w:p>
        </w:tc>
        <w:tc>
          <w:tcPr>
            <w:tcW w:w="3360" w:type="dxa"/>
            <w:vAlign w:val="bottom"/>
            <w:vMerge w:val="continue"/>
          </w:tcPr>
          <w:p>
            <w:pPr>
              <w:spacing w:after="0" w:line="20" w:lineRule="exact"/>
              <w:rPr>
                <w:sz w:val="1"/>
                <w:szCs w:val="1"/>
                <w:color w:val="auto"/>
              </w:rPr>
            </w:pPr>
          </w:p>
        </w:tc>
        <w:tc>
          <w:tcPr>
            <w:tcW w:w="5020" w:type="dxa"/>
            <w:vAlign w:val="bottom"/>
            <w:vMerge w:val="restart"/>
          </w:tcPr>
          <w:p>
            <w:pPr>
              <w:jc w:val="right"/>
              <w:spacing w:after="0"/>
              <w:rPr>
                <w:sz w:val="20"/>
                <w:szCs w:val="20"/>
                <w:color w:val="auto"/>
              </w:rPr>
            </w:pPr>
            <w:r>
              <w:rPr>
                <w:rFonts w:ascii="Arial" w:cs="Arial" w:eastAsia="Arial" w:hAnsi="Arial"/>
                <w:sz w:val="20"/>
                <w:szCs w:val="20"/>
                <w:color w:val="auto"/>
                <w:w w:val="96"/>
              </w:rPr>
              <w:t>interpolation to estimate target location more precisely. We</w:t>
            </w:r>
          </w:p>
        </w:tc>
        <w:tc>
          <w:tcPr>
            <w:tcW w:w="0" w:type="dxa"/>
            <w:vAlign w:val="bottom"/>
          </w:tcPr>
          <w:p>
            <w:pPr>
              <w:spacing w:after="0"/>
              <w:rPr>
                <w:sz w:val="1"/>
                <w:szCs w:val="1"/>
                <w:color w:val="auto"/>
              </w:rPr>
            </w:pPr>
          </w:p>
        </w:tc>
      </w:tr>
      <w:tr>
        <w:trPr>
          <w:trHeight w:val="272"/>
        </w:trPr>
        <w:tc>
          <w:tcPr>
            <w:tcW w:w="1360" w:type="dxa"/>
            <w:vAlign w:val="bottom"/>
            <w:vMerge w:val="continue"/>
          </w:tcPr>
          <w:p>
            <w:pPr>
              <w:spacing w:after="0"/>
              <w:rPr>
                <w:sz w:val="23"/>
                <w:szCs w:val="23"/>
                <w:color w:val="auto"/>
              </w:rPr>
            </w:pPr>
          </w:p>
        </w:tc>
        <w:tc>
          <w:tcPr>
            <w:tcW w:w="320" w:type="dxa"/>
            <w:vAlign w:val="bottom"/>
          </w:tcPr>
          <w:p>
            <w:pPr>
              <w:spacing w:after="0"/>
              <w:rPr>
                <w:sz w:val="20"/>
                <w:szCs w:val="20"/>
                <w:color w:val="auto"/>
              </w:rPr>
            </w:pPr>
            <w:r>
              <w:rPr>
                <w:rFonts w:ascii="Arial" w:cs="Arial" w:eastAsia="Arial" w:hAnsi="Arial"/>
                <w:sz w:val="20"/>
                <w:szCs w:val="20"/>
                <w:color w:val="auto"/>
              </w:rPr>
              <w:t>jMj</w:t>
            </w:r>
          </w:p>
        </w:tc>
        <w:tc>
          <w:tcPr>
            <w:tcW w:w="3360" w:type="dxa"/>
            <w:vAlign w:val="bottom"/>
            <w:vMerge w:val="continue"/>
          </w:tcPr>
          <w:p>
            <w:pPr>
              <w:spacing w:after="0"/>
              <w:rPr>
                <w:sz w:val="23"/>
                <w:szCs w:val="23"/>
                <w:color w:val="auto"/>
              </w:rPr>
            </w:pPr>
          </w:p>
        </w:tc>
        <w:tc>
          <w:tcPr>
            <w:tcW w:w="5020" w:type="dxa"/>
            <w:vAlign w:val="bottom"/>
            <w:vMerge w:val="continue"/>
          </w:tcPr>
          <w:p>
            <w:pPr>
              <w:spacing w:after="0"/>
              <w:rPr>
                <w:sz w:val="23"/>
                <w:szCs w:val="23"/>
                <w:color w:val="auto"/>
              </w:rPr>
            </w:pPr>
          </w:p>
        </w:tc>
        <w:tc>
          <w:tcPr>
            <w:tcW w:w="0" w:type="dxa"/>
            <w:vAlign w:val="bottom"/>
          </w:tcPr>
          <w:p>
            <w:pPr>
              <w:spacing w:after="0"/>
              <w:rPr>
                <w:sz w:val="1"/>
                <w:szCs w:val="1"/>
                <w:color w:val="auto"/>
              </w:rPr>
            </w:pPr>
          </w:p>
        </w:tc>
      </w:tr>
      <w:tr>
        <w:trPr>
          <w:trHeight w:val="222"/>
        </w:trPr>
        <w:tc>
          <w:tcPr>
            <w:tcW w:w="5040" w:type="dxa"/>
            <w:vAlign w:val="bottom"/>
            <w:gridSpan w:val="3"/>
          </w:tcPr>
          <w:p>
            <w:pPr>
              <w:jc w:val="right"/>
              <w:ind w:right="100"/>
              <w:spacing w:after="0" w:line="222" w:lineRule="exact"/>
              <w:rPr>
                <w:sz w:val="20"/>
                <w:szCs w:val="20"/>
                <w:color w:val="auto"/>
              </w:rPr>
            </w:pPr>
            <w:r>
              <w:rPr>
                <w:rFonts w:ascii="Arial" w:cs="Arial" w:eastAsia="Arial" w:hAnsi="Arial"/>
                <w:sz w:val="20"/>
                <w:szCs w:val="20"/>
                <w:color w:val="auto"/>
              </w:rPr>
              <w:t>(14)</w:t>
            </w:r>
          </w:p>
        </w:tc>
        <w:tc>
          <w:tcPr>
            <w:tcW w:w="5020" w:type="dxa"/>
            <w:vAlign w:val="bottom"/>
          </w:tcPr>
          <w:p>
            <w:pPr>
              <w:jc w:val="right"/>
              <w:spacing w:after="0" w:line="222" w:lineRule="exact"/>
              <w:rPr>
                <w:sz w:val="20"/>
                <w:szCs w:val="20"/>
                <w:color w:val="auto"/>
              </w:rPr>
            </w:pPr>
            <w:r>
              <w:rPr>
                <w:rFonts w:ascii="Arial" w:cs="Arial" w:eastAsia="Arial" w:hAnsi="Arial"/>
                <w:sz w:val="20"/>
                <w:szCs w:val="20"/>
                <w:color w:val="auto"/>
                <w:w w:val="98"/>
              </w:rPr>
              <w:t>also considered scale penalty = 0:9745 with image scales</w:t>
            </w:r>
          </w:p>
        </w:tc>
        <w:tc>
          <w:tcPr>
            <w:tcW w:w="0" w:type="dxa"/>
            <w:vAlign w:val="bottom"/>
          </w:tcPr>
          <w:p>
            <w:pPr>
              <w:spacing w:after="0"/>
              <w:rPr>
                <w:sz w:val="1"/>
                <w:szCs w:val="1"/>
                <w:color w:val="auto"/>
              </w:rPr>
            </w:pPr>
          </w:p>
        </w:tc>
      </w:tr>
      <w:tr>
        <w:trPr>
          <w:trHeight w:val="239"/>
        </w:trPr>
        <w:tc>
          <w:tcPr>
            <w:tcW w:w="5040" w:type="dxa"/>
            <w:vAlign w:val="bottom"/>
            <w:gridSpan w:val="3"/>
          </w:tcPr>
          <w:p>
            <w:pPr>
              <w:spacing w:after="0"/>
              <w:rPr>
                <w:sz w:val="20"/>
                <w:szCs w:val="20"/>
                <w:color w:val="auto"/>
              </w:rPr>
            </w:pPr>
            <w:r>
              <w:rPr>
                <w:rFonts w:ascii="Arial" w:cs="Arial" w:eastAsia="Arial" w:hAnsi="Arial"/>
                <w:sz w:val="20"/>
                <w:szCs w:val="20"/>
                <w:color w:val="auto"/>
                <w:w w:val="91"/>
              </w:rPr>
              <w:t>where M is the set of possible locations on the response map,</w:t>
            </w:r>
          </w:p>
        </w:tc>
        <w:tc>
          <w:tcPr>
            <w:tcW w:w="5020" w:type="dxa"/>
            <w:vAlign w:val="bottom"/>
          </w:tcPr>
          <w:p>
            <w:pPr>
              <w:jc w:val="right"/>
              <w:ind w:right="663"/>
              <w:spacing w:after="0" w:line="239" w:lineRule="exact"/>
              <w:rPr>
                <w:sz w:val="20"/>
                <w:szCs w:val="20"/>
                <w:color w:val="auto"/>
              </w:rPr>
            </w:pPr>
            <w:r>
              <w:rPr>
                <w:rFonts w:ascii="Arial" w:cs="Arial" w:eastAsia="Arial" w:hAnsi="Arial"/>
                <w:sz w:val="20"/>
                <w:szCs w:val="20"/>
                <w:color w:val="auto"/>
                <w:w w:val="94"/>
              </w:rPr>
              <w:t>= 1:0375</w:t>
            </w:r>
            <w:r>
              <w:rPr>
                <w:rFonts w:ascii="Arial" w:cs="Arial" w:eastAsia="Arial" w:hAnsi="Arial"/>
                <w:sz w:val="27"/>
                <w:szCs w:val="27"/>
                <w:color w:val="auto"/>
                <w:w w:val="94"/>
                <w:vertAlign w:val="superscript"/>
              </w:rPr>
              <w:t>f1</w:t>
            </w:r>
            <w:r>
              <w:rPr>
                <w:rFonts w:ascii="Arial" w:cs="Arial" w:eastAsia="Arial" w:hAnsi="Arial"/>
                <w:sz w:val="20"/>
                <w:szCs w:val="20"/>
                <w:color w:val="auto"/>
                <w:w w:val="94"/>
              </w:rPr>
              <w:t xml:space="preserve">  </w:t>
            </w:r>
            <w:r>
              <w:rPr>
                <w:rFonts w:ascii="Arial" w:cs="Arial" w:eastAsia="Arial" w:hAnsi="Arial"/>
                <w:sz w:val="27"/>
                <w:szCs w:val="27"/>
                <w:color w:val="auto"/>
                <w:w w:val="94"/>
                <w:vertAlign w:val="superscript"/>
              </w:rPr>
              <w:t>;0;+1g</w:t>
            </w:r>
            <w:r>
              <w:rPr>
                <w:rFonts w:ascii="Arial" w:cs="Arial" w:eastAsia="Arial" w:hAnsi="Arial"/>
                <w:sz w:val="20"/>
                <w:szCs w:val="20"/>
                <w:color w:val="auto"/>
                <w:w w:val="94"/>
              </w:rPr>
              <w:t xml:space="preserve"> to address target scale changes.</w:t>
            </w:r>
          </w:p>
        </w:tc>
        <w:tc>
          <w:tcPr>
            <w:tcW w:w="0" w:type="dxa"/>
            <w:vAlign w:val="bottom"/>
          </w:tcPr>
          <w:p>
            <w:pPr>
              <w:spacing w:after="0"/>
              <w:rPr>
                <w:sz w:val="1"/>
                <w:szCs w:val="1"/>
                <w:color w:val="auto"/>
              </w:rPr>
            </w:pPr>
          </w:p>
        </w:tc>
      </w:tr>
      <w:tr>
        <w:trPr>
          <w:trHeight w:val="239"/>
        </w:trPr>
        <w:tc>
          <w:tcPr>
            <w:tcW w:w="5040" w:type="dxa"/>
            <w:vAlign w:val="bottom"/>
            <w:gridSpan w:val="3"/>
          </w:tcPr>
          <w:p>
            <w:pPr>
              <w:spacing w:after="0"/>
              <w:rPr>
                <w:sz w:val="20"/>
                <w:szCs w:val="20"/>
                <w:color w:val="auto"/>
              </w:rPr>
            </w:pPr>
            <w:r>
              <w:rPr>
                <w:rFonts w:ascii="Arial" w:cs="Arial" w:eastAsia="Arial" w:hAnsi="Arial"/>
                <w:sz w:val="20"/>
                <w:szCs w:val="20"/>
                <w:color w:val="auto"/>
              </w:rPr>
              <w:t>f(z; x)[m] is the similarity score, and g[m] 2 f+1; 1g  is</w:t>
            </w:r>
          </w:p>
        </w:tc>
        <w:tc>
          <w:tcPr>
            <w:tcW w:w="5020" w:type="dxa"/>
            <w:vAlign w:val="bottom"/>
          </w:tcPr>
          <w:p>
            <w:pPr>
              <w:jc w:val="right"/>
              <w:spacing w:after="0"/>
              <w:rPr>
                <w:sz w:val="20"/>
                <w:szCs w:val="20"/>
                <w:color w:val="auto"/>
              </w:rPr>
            </w:pPr>
            <w:r>
              <w:rPr>
                <w:rFonts w:ascii="Arial" w:cs="Arial" w:eastAsia="Arial" w:hAnsi="Arial"/>
                <w:sz w:val="20"/>
                <w:szCs w:val="20"/>
                <w:color w:val="auto"/>
              </w:rPr>
              <w:t>We implemented the proposed tracker using python with</w:t>
            </w:r>
          </w:p>
        </w:tc>
        <w:tc>
          <w:tcPr>
            <w:tcW w:w="0" w:type="dxa"/>
            <w:vAlign w:val="bottom"/>
          </w:tcPr>
          <w:p>
            <w:pPr>
              <w:spacing w:after="0"/>
              <w:rPr>
                <w:sz w:val="1"/>
                <w:szCs w:val="1"/>
                <w:color w:val="auto"/>
              </w:rPr>
            </w:pPr>
          </w:p>
        </w:tc>
      </w:tr>
      <w:tr>
        <w:trPr>
          <w:trHeight w:val="237"/>
        </w:trPr>
        <w:tc>
          <w:tcPr>
            <w:tcW w:w="5040" w:type="dxa"/>
            <w:vAlign w:val="bottom"/>
            <w:gridSpan w:val="3"/>
          </w:tcPr>
          <w:p>
            <w:pPr>
              <w:spacing w:after="0"/>
              <w:rPr>
                <w:sz w:val="20"/>
                <w:szCs w:val="20"/>
                <w:color w:val="auto"/>
              </w:rPr>
            </w:pPr>
            <w:r>
              <w:rPr>
                <w:rFonts w:ascii="Arial" w:cs="Arial" w:eastAsia="Arial" w:hAnsi="Arial"/>
                <w:sz w:val="20"/>
                <w:szCs w:val="20"/>
                <w:color w:val="auto"/>
                <w:w w:val="98"/>
              </w:rPr>
              <w:t>the ground truth corresponding to location m. To learn the</w:t>
            </w:r>
          </w:p>
        </w:tc>
        <w:tc>
          <w:tcPr>
            <w:tcW w:w="5020" w:type="dxa"/>
            <w:vAlign w:val="bottom"/>
          </w:tcPr>
          <w:p>
            <w:pPr>
              <w:jc w:val="right"/>
              <w:spacing w:after="0"/>
              <w:rPr>
                <w:sz w:val="20"/>
                <w:szCs w:val="20"/>
                <w:color w:val="auto"/>
              </w:rPr>
            </w:pPr>
            <w:r>
              <w:rPr>
                <w:rFonts w:ascii="Arial" w:cs="Arial" w:eastAsia="Arial" w:hAnsi="Arial"/>
                <w:sz w:val="20"/>
                <w:szCs w:val="20"/>
                <w:color w:val="auto"/>
                <w:w w:val="94"/>
              </w:rPr>
              <w:t>the PyTorch deep learning framework and performed all ex-</w:t>
            </w:r>
          </w:p>
        </w:tc>
        <w:tc>
          <w:tcPr>
            <w:tcW w:w="0" w:type="dxa"/>
            <w:vAlign w:val="bottom"/>
          </w:tcPr>
          <w:p>
            <w:pPr>
              <w:spacing w:after="0"/>
              <w:rPr>
                <w:sz w:val="1"/>
                <w:szCs w:val="1"/>
                <w:color w:val="auto"/>
              </w:rPr>
            </w:pPr>
          </w:p>
        </w:tc>
      </w:tr>
      <w:tr>
        <w:trPr>
          <w:trHeight w:val="339"/>
        </w:trPr>
        <w:tc>
          <w:tcPr>
            <w:tcW w:w="1360" w:type="dxa"/>
            <w:vAlign w:val="bottom"/>
          </w:tcPr>
          <w:p>
            <w:pPr>
              <w:spacing w:after="0"/>
              <w:rPr>
                <w:sz w:val="20"/>
                <w:szCs w:val="20"/>
                <w:color w:val="auto"/>
              </w:rPr>
            </w:pPr>
            <w:r>
              <w:rPr>
                <w:rFonts w:ascii="Arial" w:cs="Arial" w:eastAsia="Arial" w:hAnsi="Arial"/>
                <w:sz w:val="14"/>
                <w:szCs w:val="14"/>
                <w:color w:val="auto"/>
              </w:rPr>
              <w:t>6</w:t>
            </w:r>
          </w:p>
        </w:tc>
        <w:tc>
          <w:tcPr>
            <w:tcW w:w="320" w:type="dxa"/>
            <w:vAlign w:val="bottom"/>
          </w:tcPr>
          <w:p>
            <w:pPr>
              <w:spacing w:after="0"/>
              <w:rPr>
                <w:sz w:val="24"/>
                <w:szCs w:val="24"/>
                <w:color w:val="auto"/>
              </w:rPr>
            </w:pPr>
          </w:p>
        </w:tc>
        <w:tc>
          <w:tcPr>
            <w:tcW w:w="3360" w:type="dxa"/>
            <w:vAlign w:val="bottom"/>
          </w:tcPr>
          <w:p>
            <w:pPr>
              <w:spacing w:after="0"/>
              <w:rPr>
                <w:sz w:val="24"/>
                <w:szCs w:val="24"/>
                <w:color w:val="auto"/>
              </w:rPr>
            </w:pPr>
          </w:p>
        </w:tc>
        <w:tc>
          <w:tcPr>
            <w:tcW w:w="5020" w:type="dxa"/>
            <w:vAlign w:val="bottom"/>
          </w:tcPr>
          <w:p>
            <w:pPr>
              <w:jc w:val="right"/>
              <w:spacing w:after="0"/>
              <w:rPr>
                <w:sz w:val="20"/>
                <w:szCs w:val="20"/>
                <w:color w:val="auto"/>
              </w:rPr>
            </w:pPr>
            <w:r>
              <w:rPr>
                <w:rFonts w:ascii="Arial" w:cs="Arial" w:eastAsia="Arial" w:hAnsi="Arial"/>
                <w:sz w:val="12"/>
                <w:szCs w:val="12"/>
                <w:color w:val="auto"/>
              </w:rPr>
              <w:t>VOLUME 8, 2020</w:t>
            </w:r>
          </w:p>
        </w:tc>
        <w:tc>
          <w:tcPr>
            <w:tcW w:w="0" w:type="dxa"/>
            <w:vAlign w:val="bottom"/>
          </w:tcPr>
          <w:p>
            <w:pPr>
              <w:spacing w:after="0"/>
              <w:rPr>
                <w:sz w:val="1"/>
                <w:szCs w:val="1"/>
                <w:color w:val="auto"/>
              </w:rPr>
            </w:pPr>
          </w:p>
        </w:tc>
      </w:tr>
    </w:tbl>
    <w:p>
      <w:pPr>
        <w:spacing w:after="0" w:line="200" w:lineRule="exact"/>
        <w:rPr>
          <w:rFonts w:ascii="Arial" w:cs="Arial" w:eastAsia="Arial" w:hAnsi="Arial"/>
          <w:sz w:val="18"/>
          <w:szCs w:val="18"/>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rFonts w:ascii="Arial" w:cs="Arial" w:eastAsia="Arial" w:hAnsi="Arial"/>
          <w:sz w:val="18"/>
          <w:szCs w:val="18"/>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6" w:name="page7"/>
    <w:bookmarkEnd w:id="6"/>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spacing w:after="0"/>
        <w:rPr>
          <w:sz w:val="20"/>
          <w:szCs w:val="20"/>
          <w:color w:val="auto"/>
        </w:rPr>
      </w:pPr>
      <w:r>
        <w:rPr>
          <w:rFonts w:ascii="Arial" w:cs="Arial" w:eastAsia="Arial" w:hAnsi="Arial"/>
          <w:sz w:val="18"/>
          <w:szCs w:val="18"/>
          <w:color w:val="auto"/>
        </w:rPr>
        <w:t>periments on a desktop with Intel(R) Core(TM) i7-8700 CPU</w:t>
      </w:r>
    </w:p>
    <w:p>
      <w:pPr>
        <w:spacing w:after="0" w:line="32" w:lineRule="exact"/>
        <w:rPr>
          <w:sz w:val="20"/>
          <w:szCs w:val="20"/>
          <w:color w:val="auto"/>
        </w:rPr>
      </w:pPr>
    </w:p>
    <w:p>
      <w:pPr>
        <w:ind w:firstLine="3"/>
        <w:spacing w:after="0" w:line="312" w:lineRule="auto"/>
        <w:tabs>
          <w:tab w:leader="none" w:pos="229" w:val="left"/>
        </w:tabs>
        <w:numPr>
          <w:ilvl w:val="0"/>
          <w:numId w:val="3"/>
        </w:numPr>
        <w:rPr>
          <w:rFonts w:ascii="Arial" w:cs="Arial" w:eastAsia="Arial" w:hAnsi="Arial"/>
          <w:sz w:val="18"/>
          <w:szCs w:val="18"/>
          <w:color w:val="auto"/>
        </w:rPr>
      </w:pPr>
      <w:r>
        <w:rPr>
          <w:rFonts w:ascii="Arial" w:cs="Arial" w:eastAsia="Arial" w:hAnsi="Arial"/>
          <w:sz w:val="18"/>
          <w:szCs w:val="18"/>
          <w:color w:val="auto"/>
        </w:rPr>
        <w:t>3.20 GHz and Nvidia GeForce RTX 2080 Super GPU. We achieved 61f ps average tracker speed during testing.</w:t>
      </w:r>
    </w:p>
    <w:p>
      <w:pPr>
        <w:spacing w:after="0" w:line="18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IV. EXPERIMENTS</w:t>
      </w:r>
    </w:p>
    <w:p>
      <w:pPr>
        <w:spacing w:after="0" w:line="19"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Before comparing results on the whole benchmark, we utilize the response map for computing the visualization effects of fused heatmap on the corresponding search image. This visualization results for channel attention module and spatial attention module with siamese architecture represented by CAtt and SAtt, respectively, and SCSAtt, as shown in Fig. 5. We can easily notice that the proposed SCSAtt learns well to compute the target region efficiently than CAtt and SAtt by reducing the distractor and background information signifi-cantly. Thus, SCSAtt can ensure high tracking performance than other variants of the proposed tracker.</w:t>
      </w:r>
    </w:p>
    <w:p>
      <w:pPr>
        <w:spacing w:after="0" w:line="5" w:lineRule="exact"/>
        <w:rPr>
          <w:sz w:val="20"/>
          <w:szCs w:val="20"/>
          <w:color w:val="auto"/>
        </w:rPr>
      </w:pPr>
    </w:p>
    <w:p>
      <w:pPr>
        <w:jc w:val="both"/>
        <w:ind w:firstLine="199"/>
        <w:spacing w:after="0" w:line="293" w:lineRule="auto"/>
        <w:rPr>
          <w:sz w:val="20"/>
          <w:szCs w:val="20"/>
          <w:color w:val="auto"/>
        </w:rPr>
      </w:pPr>
      <w:r>
        <w:rPr>
          <w:rFonts w:ascii="Arial" w:cs="Arial" w:eastAsia="Arial" w:hAnsi="Arial"/>
          <w:sz w:val="17"/>
          <w:szCs w:val="17"/>
          <w:color w:val="auto"/>
        </w:rPr>
        <w:t>We also found that the benefit of SCSAtt over the existing attention based trackers is the fast-tracking speed with main-taining high tracking accuracy. Table 2, illustrates the average tracking speed comparison among attention based trackers where we found that our proposed method achieved 61 f ps which is superior to others. Hence, the proposed tracker would be more applicable to real-time tracking applications.</w:t>
      </w:r>
    </w:p>
    <w:p>
      <w:pPr>
        <w:spacing w:after="0" w:line="3" w:lineRule="exact"/>
        <w:rPr>
          <w:sz w:val="20"/>
          <w:szCs w:val="20"/>
          <w:color w:val="auto"/>
        </w:rPr>
      </w:pPr>
    </w:p>
    <w:p>
      <w:pPr>
        <w:jc w:val="both"/>
        <w:ind w:firstLine="199"/>
        <w:spacing w:after="0" w:line="267" w:lineRule="auto"/>
        <w:rPr>
          <w:sz w:val="20"/>
          <w:szCs w:val="20"/>
          <w:color w:val="auto"/>
        </w:rPr>
      </w:pPr>
      <w:r>
        <w:rPr>
          <w:rFonts w:ascii="Arial" w:cs="Arial" w:eastAsia="Arial" w:hAnsi="Arial"/>
          <w:sz w:val="19"/>
          <w:szCs w:val="19"/>
          <w:color w:val="auto"/>
        </w:rPr>
        <w:t>Furthermore, We evaluated the proposed tracker exper-imentally on OTB100, OTB50 [24], [25], VOT2016 [26], VOT2017/18 [27], [28], Temple-color-128 (TC-128) [29], and UAV123 [30] benchmarks. The experimental results computed using OTB and VOT toolkit.</w:t>
      </w:r>
    </w:p>
    <w:p>
      <w:pPr>
        <w:spacing w:after="0" w:line="22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EVALUATION ON OTB100 BENCHMARK</w:t>
      </w:r>
    </w:p>
    <w:p>
      <w:pPr>
        <w:spacing w:after="0" w:line="38"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The popular OTB100 [24], [25] benchmark comprises 100 annotated video sequences, including 11 challenging at-tributes illumination variation (IV), scale variation (SV), occlusion (OC), deformation (DF), motion blur (MB), fast motion (FM), in-plane rotation (IR), out-of-plane rotation (OR), out-of-view (OV), background clutter (BC), and low resolution (LR). We employed one pass evaluation (OPE) to compute success and precision plots. Success plots show the overall percentage of the overlap score, whereas pre-cision plots show the percentage of center error distance between ground-truth and predicted bounding box. To keep our comparison fair, we accumulated various trackers types, including Siamese based trackers (SiamFC [5], SiamTri [23], SIAMRPN [59], and CFNet [39]), attentional Siamese track-ers (MemTrack [40] and MemDTC [45]), correlation filter based trackers (STAPLE [60], CREST [61], SRDCF [62], DSAR-CF [63]), and others (UDT [64], DSiamM [7], and MLT [65]).</w:t>
      </w:r>
    </w:p>
    <w:p>
      <w:pPr>
        <w:spacing w:after="0" w:line="4" w:lineRule="exact"/>
        <w:rPr>
          <w:sz w:val="20"/>
          <w:szCs w:val="20"/>
          <w:color w:val="auto"/>
        </w:rPr>
      </w:pPr>
    </w:p>
    <w:p>
      <w:pPr>
        <w:jc w:val="both"/>
        <w:ind w:firstLine="199"/>
        <w:spacing w:after="0" w:line="300" w:lineRule="auto"/>
        <w:rPr>
          <w:sz w:val="20"/>
          <w:szCs w:val="20"/>
          <w:color w:val="auto"/>
        </w:rPr>
      </w:pPr>
      <w:r>
        <w:rPr>
          <w:rFonts w:ascii="Arial" w:cs="Arial" w:eastAsia="Arial" w:hAnsi="Arial"/>
          <w:sz w:val="17"/>
          <w:szCs w:val="17"/>
          <w:color w:val="auto"/>
        </w:rPr>
        <w:t>Fig. 6 compares the proposed with other considered tracker success and precision outcomes for the OTB100 dataset. The proposed tracker SCSAtt achieves the best performance for both measurement criteria with beyond real-time speed. The proposed model achieved 64.1% and 85.5% score for success and precision plots, respectively, 10.14% and 10.89% superior to the baseline SiamFC tracker. The proposed model achieved 2.40% and 4.27%, and 7.19% and 8.37% increased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right="120"/>
        <w:spacing w:after="0" w:line="261" w:lineRule="auto"/>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Overall precision and success for the considered trackers on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OTB100 benchmark.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104140</wp:posOffset>
            </wp:positionH>
            <wp:positionV relativeFrom="paragraph">
              <wp:posOffset>-1447800</wp:posOffset>
            </wp:positionV>
            <wp:extent cx="2830830" cy="10744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extLst>
                    </a:blip>
                    <a:srcRect/>
                    <a:stretch>
                      <a:fillRect/>
                    </a:stretch>
                  </pic:blipFill>
                  <pic:spPr bwMode="auto">
                    <a:xfrm>
                      <a:off x="0" y="0"/>
                      <a:ext cx="2830830" cy="1074420"/>
                    </a:xfrm>
                    <a:prstGeom prst="rect">
                      <a:avLst/>
                    </a:prstGeom>
                    <a:noFill/>
                  </pic:spPr>
                </pic:pic>
              </a:graphicData>
            </a:graphic>
          </wp:anchor>
        </w:drawing>
        <w:drawing>
          <wp:anchor simplePos="0" relativeHeight="251657728" behindDoc="1" locked="0" layoutInCell="0" allowOverlap="1">
            <wp:simplePos x="0" y="0"/>
            <wp:positionH relativeFrom="column">
              <wp:posOffset>104140</wp:posOffset>
            </wp:positionH>
            <wp:positionV relativeFrom="paragraph">
              <wp:posOffset>153035</wp:posOffset>
            </wp:positionV>
            <wp:extent cx="2830195" cy="10750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extLst>
                    </a:blip>
                    <a:srcRect/>
                    <a:stretch>
                      <a:fillRect/>
                    </a:stretch>
                  </pic:blipFill>
                  <pic:spPr bwMode="auto">
                    <a:xfrm>
                      <a:off x="0" y="0"/>
                      <a:ext cx="2830195" cy="1075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ind w:right="120"/>
        <w:spacing w:after="0" w:line="261" w:lineRule="auto"/>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Overall precision and success for the considered trackers on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OTB50 benchmark.</w:t>
      </w:r>
    </w:p>
    <w:p>
      <w:pPr>
        <w:spacing w:after="0" w:line="265"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success and precision, respectively, compared with memory attention mechanism Siamese tracker MemTrack [40] and correlation filter based tracker SRDCF [62], respectively.</w:t>
      </w:r>
    </w:p>
    <w:p>
      <w:pPr>
        <w:spacing w:after="0" w:line="1" w:lineRule="exact"/>
        <w:rPr>
          <w:sz w:val="20"/>
          <w:szCs w:val="20"/>
          <w:color w:val="auto"/>
        </w:rPr>
      </w:pPr>
    </w:p>
    <w:p>
      <w:pPr>
        <w:jc w:val="both"/>
        <w:ind w:firstLine="199"/>
        <w:spacing w:after="0" w:line="262" w:lineRule="auto"/>
        <w:rPr>
          <w:sz w:val="20"/>
          <w:szCs w:val="20"/>
          <w:color w:val="auto"/>
        </w:rPr>
      </w:pPr>
      <w:r>
        <w:rPr>
          <w:rFonts w:ascii="Arial" w:cs="Arial" w:eastAsia="Arial" w:hAnsi="Arial"/>
          <w:sz w:val="19"/>
          <w:szCs w:val="19"/>
          <w:color w:val="auto"/>
        </w:rPr>
        <w:t>We also compared our proposed tracker with the most recent trackers including DSAR-CF [63], MLT [65], and UDT [64]. The proposed tracker achieved 2.76%, 7.28%, and 12.5% improvement in precision score and 0.31%, 6.66%, and 9.20% improvement in success score compared to DSAR-CF, MLT, and UDT trackers, respectively. More-over, DSAR-CF and MLT perform 16 f ps and 48 f ps, re-spectively, whereas the proposed tracker performs at 61 f ps. Therefore, SCSAtt maintains a balanced performance in terms of speed and accuracy, which is the main objective of the proposed tracker.</w:t>
      </w:r>
    </w:p>
    <w:p>
      <w:pPr>
        <w:spacing w:after="0" w:line="6" w:lineRule="exact"/>
        <w:rPr>
          <w:sz w:val="20"/>
          <w:szCs w:val="20"/>
          <w:color w:val="auto"/>
        </w:rPr>
      </w:pPr>
    </w:p>
    <w:p>
      <w:pPr>
        <w:jc w:val="both"/>
        <w:ind w:firstLine="199"/>
        <w:spacing w:after="0" w:line="299" w:lineRule="auto"/>
        <w:rPr>
          <w:sz w:val="20"/>
          <w:szCs w:val="20"/>
          <w:color w:val="auto"/>
        </w:rPr>
      </w:pPr>
      <w:r>
        <w:rPr>
          <w:rFonts w:ascii="Arial" w:cs="Arial" w:eastAsia="Arial" w:hAnsi="Arial"/>
          <w:sz w:val="17"/>
          <w:szCs w:val="17"/>
          <w:color w:val="auto"/>
        </w:rPr>
        <w:t>Furthermore, to prove the effectiveness of our proposed tracker, we present the tracker performance for 11 challenges individually for solo comparison in Table 3 and Table 4. The proposed tracker consistently performed outstandingly for compared challenging attributes. Thus, the tracker provides consistent performance even for challenging circumstances. Fig. 10 compares frame-wise visualization, a qualitative comparison for visual understanding. The proposed tracker has significantly improved performance compared with state-of-the-art trackers in several challenging sequences.</w:t>
      </w:r>
    </w:p>
    <w:p>
      <w:pPr>
        <w:spacing w:after="0" w:line="236"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EVALUATION ON OTB50 BENCHMARK</w:t>
      </w:r>
    </w:p>
    <w:p>
      <w:pPr>
        <w:spacing w:after="0" w:line="38"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The OTB50 benchmark is a subset of OTB100, compris-ing the 50 most challenging video sequences. Fig. 7 com-pares overall performance for the considered trackers on the OTB50 benchmark. We considered the same trackers that we compared in OTB100 benchmark for evaluating OTB50 benchmark. We observed that the proposed SCSAtt tracker secures the first place among other trackers in the OTB50 benchmark. It exhibits 16.67% and 19.65% increase from</w:t>
      </w:r>
    </w:p>
    <w:p>
      <w:pPr>
        <w:spacing w:after="0" w:line="135"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60" w:type="dxa"/>
            <w:vAlign w:val="bottom"/>
          </w:tcPr>
          <w:p>
            <w:pPr>
              <w:spacing w:after="0"/>
              <w:rPr>
                <w:sz w:val="20"/>
                <w:szCs w:val="20"/>
                <w:color w:val="auto"/>
              </w:rPr>
            </w:pPr>
            <w:r>
              <w:rPr>
                <w:rFonts w:ascii="Arial" w:cs="Arial" w:eastAsia="Arial" w:hAnsi="Arial"/>
                <w:sz w:val="12"/>
                <w:szCs w:val="12"/>
                <w:color w:val="auto"/>
              </w:rPr>
              <w:t>VOLUME 8, 2020</w:t>
            </w:r>
          </w:p>
        </w:tc>
        <w:tc>
          <w:tcPr>
            <w:tcW w:w="4600" w:type="dxa"/>
            <w:vAlign w:val="bottom"/>
          </w:tcPr>
          <w:p>
            <w:pPr>
              <w:jc w:val="right"/>
              <w:spacing w:after="0"/>
              <w:rPr>
                <w:sz w:val="20"/>
                <w:szCs w:val="20"/>
                <w:color w:val="auto"/>
              </w:rPr>
            </w:pPr>
            <w:r>
              <w:rPr>
                <w:rFonts w:ascii="Arial" w:cs="Arial" w:eastAsia="Arial" w:hAnsi="Arial"/>
                <w:sz w:val="14"/>
                <w:szCs w:val="14"/>
                <w:color w:val="auto"/>
              </w:rPr>
              <w:t>7</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7" w:name="page8"/>
    <w:bookmarkEnd w:id="7"/>
    <w:p>
      <w:pPr>
        <w:jc w:val="center"/>
        <w:ind w:left="74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TABLE 2. </w:t>
      </w:r>
      <w:r>
        <w:rPr>
          <w:rFonts w:ascii="Arial" w:cs="Arial" w:eastAsia="Arial" w:hAnsi="Arial"/>
          <w:sz w:val="14"/>
          <w:szCs w:val="14"/>
          <w:color w:val="000000"/>
        </w:rPr>
        <w:t>Comparison of the average tracking speed among attention based trackers.</w:t>
      </w:r>
    </w:p>
    <w:p>
      <w:pPr>
        <w:spacing w:after="0" w:line="240" w:lineRule="exact"/>
        <w:rPr>
          <w:sz w:val="20"/>
          <w:szCs w:val="20"/>
          <w:color w:val="auto"/>
        </w:rPr>
      </w:pPr>
    </w:p>
    <w:tbl>
      <w:tblPr>
        <w:tblLayout w:type="fixed"/>
        <w:tblInd w:w="40" w:type="dxa"/>
        <w:tblCellMar>
          <w:top w:w="0" w:type="dxa"/>
          <w:left w:w="0" w:type="dxa"/>
          <w:bottom w:w="0" w:type="dxa"/>
          <w:right w:w="0" w:type="dxa"/>
        </w:tblCellMar>
      </w:tblPr>
      <w:tr>
        <w:trPr>
          <w:trHeight w:val="203"/>
        </w:trPr>
        <w:tc>
          <w:tcPr>
            <w:tcW w:w="164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7"/>
                <w:szCs w:val="17"/>
                <w:color w:val="auto"/>
                <w:w w:val="90"/>
              </w:rPr>
              <w:t>Tracker</w:t>
            </w:r>
          </w:p>
        </w:tc>
        <w:tc>
          <w:tcPr>
            <w:tcW w:w="62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7"/>
                <w:szCs w:val="17"/>
                <w:color w:val="auto"/>
                <w:w w:val="92"/>
              </w:rPr>
              <w:t>Ours</w:t>
            </w:r>
          </w:p>
        </w:tc>
        <w:tc>
          <w:tcPr>
            <w:tcW w:w="122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7"/>
                <w:szCs w:val="17"/>
                <w:color w:val="auto"/>
                <w:w w:val="95"/>
              </w:rPr>
              <w:t>SA-Siam [22]</w:t>
            </w:r>
          </w:p>
        </w:tc>
        <w:tc>
          <w:tcPr>
            <w:tcW w:w="122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7"/>
                <w:szCs w:val="17"/>
                <w:color w:val="auto"/>
                <w:w w:val="96"/>
              </w:rPr>
              <w:t>FICFNet [42]</w:t>
            </w:r>
          </w:p>
        </w:tc>
        <w:tc>
          <w:tcPr>
            <w:tcW w:w="134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7"/>
                <w:szCs w:val="17"/>
                <w:color w:val="auto"/>
                <w:w w:val="96"/>
              </w:rPr>
              <w:t>IMG-Siam [43]</w:t>
            </w:r>
          </w:p>
        </w:tc>
        <w:tc>
          <w:tcPr>
            <w:tcW w:w="134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7"/>
                <w:szCs w:val="17"/>
                <w:color w:val="auto"/>
                <w:w w:val="96"/>
              </w:rPr>
              <w:t>FlowTrack [44]</w:t>
            </w:r>
          </w:p>
        </w:tc>
        <w:tc>
          <w:tcPr>
            <w:tcW w:w="13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7"/>
                <w:szCs w:val="17"/>
                <w:color w:val="auto"/>
                <w:w w:val="96"/>
              </w:rPr>
              <w:t>MemTrack [40]</w:t>
            </w:r>
          </w:p>
        </w:tc>
        <w:tc>
          <w:tcPr>
            <w:tcW w:w="128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17"/>
                <w:szCs w:val="17"/>
                <w:color w:val="auto"/>
                <w:w w:val="98"/>
              </w:rPr>
              <w:t>MemDTC [45]</w:t>
            </w:r>
          </w:p>
        </w:tc>
      </w:tr>
      <w:tr>
        <w:trPr>
          <w:trHeight w:val="183"/>
        </w:trPr>
        <w:tc>
          <w:tcPr>
            <w:tcW w:w="1640" w:type="dxa"/>
            <w:vAlign w:val="bottom"/>
            <w:tcBorders>
              <w:bottom w:val="single" w:sz="8" w:color="auto"/>
              <w:right w:val="single" w:sz="8" w:color="auto"/>
            </w:tcBorders>
          </w:tcPr>
          <w:p>
            <w:pPr>
              <w:jc w:val="center"/>
              <w:spacing w:after="0" w:line="183" w:lineRule="exact"/>
              <w:rPr>
                <w:sz w:val="20"/>
                <w:szCs w:val="20"/>
                <w:color w:val="auto"/>
              </w:rPr>
            </w:pPr>
            <w:r>
              <w:rPr>
                <w:rFonts w:ascii="Arial" w:cs="Arial" w:eastAsia="Arial" w:hAnsi="Arial"/>
                <w:sz w:val="17"/>
                <w:szCs w:val="17"/>
                <w:color w:val="auto"/>
                <w:w w:val="88"/>
              </w:rPr>
              <w:t>Average speed (fps)</w:t>
            </w:r>
          </w:p>
        </w:tc>
        <w:tc>
          <w:tcPr>
            <w:tcW w:w="620" w:type="dxa"/>
            <w:vAlign w:val="bottom"/>
            <w:tcBorders>
              <w:bottom w:val="single" w:sz="8" w:color="auto"/>
              <w:right w:val="single" w:sz="8" w:color="auto"/>
            </w:tcBorders>
          </w:tcPr>
          <w:p>
            <w:pPr>
              <w:jc w:val="right"/>
              <w:ind w:right="154"/>
              <w:spacing w:after="0" w:line="183" w:lineRule="exact"/>
              <w:rPr>
                <w:sz w:val="20"/>
                <w:szCs w:val="20"/>
                <w:color w:val="auto"/>
              </w:rPr>
            </w:pPr>
            <w:r>
              <w:rPr>
                <w:rFonts w:ascii="Arial" w:cs="Arial" w:eastAsia="Arial" w:hAnsi="Arial"/>
                <w:sz w:val="17"/>
                <w:szCs w:val="17"/>
                <w:color w:val="auto"/>
              </w:rPr>
              <w:t>61</w:t>
            </w:r>
          </w:p>
        </w:tc>
        <w:tc>
          <w:tcPr>
            <w:tcW w:w="1220" w:type="dxa"/>
            <w:vAlign w:val="bottom"/>
            <w:tcBorders>
              <w:bottom w:val="single" w:sz="8" w:color="auto"/>
              <w:right w:val="single" w:sz="8" w:color="auto"/>
            </w:tcBorders>
          </w:tcPr>
          <w:p>
            <w:pPr>
              <w:jc w:val="right"/>
              <w:ind w:right="454"/>
              <w:spacing w:after="0" w:line="183" w:lineRule="exact"/>
              <w:rPr>
                <w:sz w:val="20"/>
                <w:szCs w:val="20"/>
                <w:color w:val="auto"/>
              </w:rPr>
            </w:pPr>
            <w:r>
              <w:rPr>
                <w:rFonts w:ascii="Arial" w:cs="Arial" w:eastAsia="Arial" w:hAnsi="Arial"/>
                <w:sz w:val="17"/>
                <w:szCs w:val="17"/>
                <w:color w:val="auto"/>
              </w:rPr>
              <w:t>50</w:t>
            </w:r>
          </w:p>
        </w:tc>
        <w:tc>
          <w:tcPr>
            <w:tcW w:w="1220" w:type="dxa"/>
            <w:vAlign w:val="bottom"/>
            <w:tcBorders>
              <w:bottom w:val="single" w:sz="8" w:color="auto"/>
              <w:right w:val="single" w:sz="8" w:color="auto"/>
            </w:tcBorders>
          </w:tcPr>
          <w:p>
            <w:pPr>
              <w:jc w:val="right"/>
              <w:ind w:right="454"/>
              <w:spacing w:after="0" w:line="183" w:lineRule="exact"/>
              <w:rPr>
                <w:sz w:val="20"/>
                <w:szCs w:val="20"/>
                <w:color w:val="auto"/>
              </w:rPr>
            </w:pPr>
            <w:r>
              <w:rPr>
                <w:rFonts w:ascii="Arial" w:cs="Arial" w:eastAsia="Arial" w:hAnsi="Arial"/>
                <w:sz w:val="17"/>
                <w:szCs w:val="17"/>
                <w:color w:val="auto"/>
              </w:rPr>
              <w:t>28</w:t>
            </w:r>
          </w:p>
        </w:tc>
        <w:tc>
          <w:tcPr>
            <w:tcW w:w="1340" w:type="dxa"/>
            <w:vAlign w:val="bottom"/>
            <w:tcBorders>
              <w:bottom w:val="single" w:sz="8" w:color="auto"/>
              <w:right w:val="single" w:sz="8" w:color="auto"/>
            </w:tcBorders>
          </w:tcPr>
          <w:p>
            <w:pPr>
              <w:jc w:val="right"/>
              <w:ind w:right="514"/>
              <w:spacing w:after="0" w:line="183" w:lineRule="exact"/>
              <w:rPr>
                <w:sz w:val="20"/>
                <w:szCs w:val="20"/>
                <w:color w:val="auto"/>
              </w:rPr>
            </w:pPr>
            <w:r>
              <w:rPr>
                <w:rFonts w:ascii="Arial" w:cs="Arial" w:eastAsia="Arial" w:hAnsi="Arial"/>
                <w:sz w:val="17"/>
                <w:szCs w:val="17"/>
                <w:color w:val="auto"/>
              </w:rPr>
              <w:t>50</w:t>
            </w:r>
          </w:p>
        </w:tc>
        <w:tc>
          <w:tcPr>
            <w:tcW w:w="1340" w:type="dxa"/>
            <w:vAlign w:val="bottom"/>
            <w:tcBorders>
              <w:bottom w:val="single" w:sz="8" w:color="auto"/>
              <w:right w:val="single" w:sz="8" w:color="auto"/>
            </w:tcBorders>
          </w:tcPr>
          <w:p>
            <w:pPr>
              <w:jc w:val="right"/>
              <w:ind w:right="514"/>
              <w:spacing w:after="0" w:line="183" w:lineRule="exact"/>
              <w:rPr>
                <w:sz w:val="20"/>
                <w:szCs w:val="20"/>
                <w:color w:val="auto"/>
              </w:rPr>
            </w:pPr>
            <w:r>
              <w:rPr>
                <w:rFonts w:ascii="Arial" w:cs="Arial" w:eastAsia="Arial" w:hAnsi="Arial"/>
                <w:sz w:val="17"/>
                <w:szCs w:val="17"/>
                <w:color w:val="auto"/>
              </w:rPr>
              <w:t>12</w:t>
            </w:r>
          </w:p>
        </w:tc>
        <w:tc>
          <w:tcPr>
            <w:tcW w:w="1360" w:type="dxa"/>
            <w:vAlign w:val="bottom"/>
            <w:tcBorders>
              <w:bottom w:val="single" w:sz="8" w:color="auto"/>
              <w:right w:val="single" w:sz="8" w:color="auto"/>
            </w:tcBorders>
          </w:tcPr>
          <w:p>
            <w:pPr>
              <w:jc w:val="right"/>
              <w:ind w:right="514"/>
              <w:spacing w:after="0" w:line="183" w:lineRule="exact"/>
              <w:rPr>
                <w:sz w:val="20"/>
                <w:szCs w:val="20"/>
                <w:color w:val="auto"/>
              </w:rPr>
            </w:pPr>
            <w:r>
              <w:rPr>
                <w:rFonts w:ascii="Arial" w:cs="Arial" w:eastAsia="Arial" w:hAnsi="Arial"/>
                <w:sz w:val="17"/>
                <w:szCs w:val="17"/>
                <w:color w:val="auto"/>
              </w:rPr>
              <w:t>50</w:t>
            </w:r>
          </w:p>
        </w:tc>
        <w:tc>
          <w:tcPr>
            <w:tcW w:w="1280" w:type="dxa"/>
            <w:vAlign w:val="bottom"/>
            <w:tcBorders>
              <w:bottom w:val="single" w:sz="8" w:color="auto"/>
            </w:tcBorders>
          </w:tcPr>
          <w:p>
            <w:pPr>
              <w:jc w:val="right"/>
              <w:ind w:right="474"/>
              <w:spacing w:after="0" w:line="183" w:lineRule="exact"/>
              <w:rPr>
                <w:sz w:val="20"/>
                <w:szCs w:val="20"/>
                <w:color w:val="auto"/>
              </w:rPr>
            </w:pPr>
            <w:r>
              <w:rPr>
                <w:rFonts w:ascii="Arial" w:cs="Arial" w:eastAsia="Arial" w:hAnsi="Arial"/>
                <w:sz w:val="17"/>
                <w:szCs w:val="17"/>
                <w:color w:val="auto"/>
              </w:rPr>
              <w:t>40</w:t>
            </w:r>
          </w:p>
        </w:tc>
      </w:tr>
    </w:tbl>
    <w:p>
      <w:pPr>
        <w:spacing w:after="0" w:line="290" w:lineRule="exact"/>
        <w:rPr>
          <w:sz w:val="20"/>
          <w:szCs w:val="20"/>
          <w:color w:val="auto"/>
        </w:rPr>
      </w:pPr>
    </w:p>
    <w:p>
      <w:pPr>
        <w:jc w:val="both"/>
        <w:ind w:right="160"/>
        <w:spacing w:after="0" w:line="255" w:lineRule="auto"/>
        <w:rPr>
          <w:sz w:val="20"/>
          <w:szCs w:val="20"/>
          <w:color w:val="auto"/>
        </w:rPr>
      </w:pPr>
      <w:r>
        <w:rPr>
          <w:rFonts w:ascii="Arial" w:cs="Arial" w:eastAsia="Arial" w:hAnsi="Arial"/>
          <w:sz w:val="14"/>
          <w:szCs w:val="14"/>
          <w:b w:val="1"/>
          <w:bCs w:val="1"/>
          <w:color w:val="004C87"/>
        </w:rPr>
        <w:t xml:space="preserve">TABLE 3. </w:t>
      </w:r>
      <w:r>
        <w:rPr>
          <w:rFonts w:ascii="Arial" w:cs="Arial" w:eastAsia="Arial" w:hAnsi="Arial"/>
          <w:sz w:val="14"/>
          <w:szCs w:val="14"/>
          <w:color w:val="000000"/>
        </w:rPr>
        <w:t>Precision score comparison for various challenging attributes: scale variation (SV), low resolution (LR), occlusion (OC), deformation (DF), motion blur</w:t>
      </w:r>
      <w:r>
        <w:rPr>
          <w:rFonts w:ascii="Arial" w:cs="Arial" w:eastAsia="Arial" w:hAnsi="Arial"/>
          <w:sz w:val="14"/>
          <w:szCs w:val="14"/>
          <w:b w:val="1"/>
          <w:bCs w:val="1"/>
          <w:color w:val="004C87"/>
        </w:rPr>
        <w:t xml:space="preserve"> </w:t>
      </w:r>
      <w:r>
        <w:rPr>
          <w:rFonts w:ascii="Arial" w:cs="Arial" w:eastAsia="Arial" w:hAnsi="Arial"/>
          <w:sz w:val="14"/>
          <w:szCs w:val="14"/>
          <w:color w:val="000000"/>
        </w:rPr>
        <w:t>(MB), fast motion (FM), in-plane rotation (IR), out-of-plane rotation (OR), out-of-view (OV), background clutter (BC), and illumination variation (IV) on the OTB100 benchmark.</w:t>
      </w:r>
    </w:p>
    <w:p>
      <w:pPr>
        <w:spacing w:after="0" w:line="194"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158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88"/>
              </w:rPr>
              <w:t>Tracker</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7"/>
              </w:rPr>
              <w:t>SV</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LR</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3"/>
              </w:rPr>
              <w:t>OC</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7"/>
              </w:rPr>
              <w:t>DF</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MB</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FM</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IR</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3"/>
              </w:rPr>
              <w:t>OR</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6"/>
              </w:rPr>
              <w:t>OV</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BC</w:t>
            </w:r>
          </w:p>
        </w:tc>
        <w:tc>
          <w:tcPr>
            <w:tcW w:w="74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20"/>
                <w:szCs w:val="20"/>
                <w:color w:val="auto"/>
              </w:rPr>
              <w:t>IV</w:t>
            </w:r>
          </w:p>
        </w:tc>
      </w:tr>
      <w:tr>
        <w:trPr>
          <w:trHeight w:val="224"/>
        </w:trPr>
        <w:tc>
          <w:tcPr>
            <w:tcW w:w="158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auto"/>
                <w:w w:val="92"/>
              </w:rPr>
              <w:t>Ours</w:t>
            </w:r>
          </w:p>
        </w:tc>
        <w:tc>
          <w:tcPr>
            <w:tcW w:w="78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87"/>
              </w:rPr>
              <w:t>0.867</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91"/>
              </w:rPr>
              <w:t>0.872</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91"/>
              </w:rPr>
              <w:t>0.817</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91"/>
              </w:rPr>
              <w:t>0.821</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91"/>
              </w:rPr>
              <w:t>0.867</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91"/>
              </w:rPr>
              <w:t>0.856</w:t>
            </w:r>
          </w:p>
        </w:tc>
        <w:tc>
          <w:tcPr>
            <w:tcW w:w="78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3166FF"/>
                <w:w w:val="91"/>
              </w:rPr>
              <w:t>0.830</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87"/>
              </w:rPr>
              <w:t>0.852</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87"/>
              </w:rPr>
              <w:t>0.769</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87"/>
              </w:rPr>
              <w:t>0.837</w:t>
            </w:r>
          </w:p>
        </w:tc>
        <w:tc>
          <w:tcPr>
            <w:tcW w:w="740" w:type="dxa"/>
            <w:vAlign w:val="bottom"/>
            <w:tcBorders>
              <w:bottom w:val="single" w:sz="8" w:color="auto"/>
            </w:tcBorders>
          </w:tcPr>
          <w:p>
            <w:pPr>
              <w:jc w:val="center"/>
              <w:spacing w:after="0" w:line="225" w:lineRule="exact"/>
              <w:rPr>
                <w:sz w:val="20"/>
                <w:szCs w:val="20"/>
                <w:color w:val="auto"/>
              </w:rPr>
            </w:pPr>
            <w:r>
              <w:rPr>
                <w:rFonts w:ascii="Arial" w:cs="Arial" w:eastAsia="Arial" w:hAnsi="Arial"/>
                <w:sz w:val="20"/>
                <w:szCs w:val="20"/>
                <w:color w:val="3166FF"/>
                <w:w w:val="87"/>
              </w:rPr>
              <w:t>0.852</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8"/>
              </w:rPr>
              <w:t>SIAMRPN [59]</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87"/>
              </w:rPr>
              <w:t>0.843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0.868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0.785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91"/>
              </w:rPr>
              <w:t>0.830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0.833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0.810</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91"/>
              </w:rPr>
              <w:t>0.846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87"/>
              </w:rPr>
              <w:t>0.853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0.728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0.803</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009901"/>
                <w:w w:val="87"/>
              </w:rPr>
              <w:t>0.866</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DSAR-CF [63]</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0.829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0.780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0.793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0.819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0.800</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0.778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0.813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0.707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0.815</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0.813</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MemDTC [45]</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0.821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0.867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0.797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0.783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0.803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0.826</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0.812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0.843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87"/>
              </w:rPr>
              <w:t>0.804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0.802</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0.807</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MemTrack [40]</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0.802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0.812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0.762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0.718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0.782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0.817</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0.796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0.815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0.720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0.794</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0.797</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CREST [61]</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0.789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0.830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0.786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0.776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0.815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0.794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0.838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0.844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0.734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87"/>
              </w:rPr>
              <w:t>0.829</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FE0000"/>
                <w:w w:val="87"/>
              </w:rPr>
              <w:t>0.873</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MLT [65]</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0.784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0.842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0.764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0.742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0.714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0.724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0.782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0.646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0.760</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0.777</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DSiamM [7]</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0.775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0.824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0.786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0.739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0.776</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0.793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0.831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0.684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0.792</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0.791</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SiamTri [23]</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0.752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91"/>
              </w:rPr>
              <w:t>0.884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0.726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0.680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0.744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0.776</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0.761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0.723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0.715</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0.751</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4"/>
              </w:rPr>
              <w:t>SRDCF [62]</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0.749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0.631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0.735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0.734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0.782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0.773</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0.737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0.744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0.597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0.775</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0.787</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CFNet [39]</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0.748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0.861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0.713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0.669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0.761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0.774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0.785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0.758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0.650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0.731</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0.763</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SiamFC [5]</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0.739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0.815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0.722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0.690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0.724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0.758</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0.728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0.754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0.669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0.690</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0.740</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STAPLE [60]</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0.731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0.728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0.719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0.729</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0.737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0.668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0.749</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0.782</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UDT [64]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0.714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0.688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0.706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0.670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0.714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0.753</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0.741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0.747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0.651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0.749</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0.700</w:t>
            </w:r>
          </w:p>
        </w:tc>
      </w:tr>
    </w:tbl>
    <w:p>
      <w:pPr>
        <w:spacing w:after="0" w:line="274" w:lineRule="exact"/>
        <w:rPr>
          <w:sz w:val="20"/>
          <w:szCs w:val="20"/>
          <w:color w:val="auto"/>
        </w:rPr>
      </w:pPr>
    </w:p>
    <w:p>
      <w:pPr>
        <w:ind w:right="160"/>
        <w:spacing w:after="0" w:line="255" w:lineRule="auto"/>
        <w:rPr>
          <w:sz w:val="20"/>
          <w:szCs w:val="20"/>
          <w:color w:val="auto"/>
        </w:rPr>
      </w:pPr>
      <w:r>
        <w:rPr>
          <w:rFonts w:ascii="Arial" w:cs="Arial" w:eastAsia="Arial" w:hAnsi="Arial"/>
          <w:sz w:val="14"/>
          <w:szCs w:val="14"/>
          <w:b w:val="1"/>
          <w:bCs w:val="1"/>
          <w:color w:val="004C87"/>
        </w:rPr>
        <w:t xml:space="preserve">TABLE 4. </w:t>
      </w:r>
      <w:r>
        <w:rPr>
          <w:rFonts w:ascii="Arial" w:cs="Arial" w:eastAsia="Arial" w:hAnsi="Arial"/>
          <w:sz w:val="14"/>
          <w:szCs w:val="14"/>
          <w:color w:val="000000"/>
        </w:rPr>
        <w:t>Success score comparison for various challenging attributes: scale variation (SV), low resolution (LR), occlusion (OC), deformation (DF), motion blur</w:t>
      </w:r>
      <w:r>
        <w:rPr>
          <w:rFonts w:ascii="Arial" w:cs="Arial" w:eastAsia="Arial" w:hAnsi="Arial"/>
          <w:sz w:val="14"/>
          <w:szCs w:val="14"/>
          <w:b w:val="1"/>
          <w:bCs w:val="1"/>
          <w:color w:val="004C87"/>
        </w:rPr>
        <w:t xml:space="preserve"> </w:t>
      </w:r>
      <w:r>
        <w:rPr>
          <w:rFonts w:ascii="Arial" w:cs="Arial" w:eastAsia="Arial" w:hAnsi="Arial"/>
          <w:sz w:val="14"/>
          <w:szCs w:val="14"/>
          <w:color w:val="000000"/>
        </w:rPr>
        <w:t>(MB), fast motion (FM), in-plane rotation (IR), out-of-plane rotation (OR), out-of-view (OV), background clutter (BC), and illumination variation (IV) on the OTB100 benchmark.</w:t>
      </w:r>
    </w:p>
    <w:p>
      <w:pPr>
        <w:spacing w:after="0" w:line="194" w:lineRule="exact"/>
        <w:rPr>
          <w:sz w:val="20"/>
          <w:szCs w:val="20"/>
          <w:color w:val="auto"/>
        </w:rPr>
      </w:pPr>
    </w:p>
    <w:tbl>
      <w:tblPr>
        <w:tblLayout w:type="fixed"/>
        <w:tblInd w:w="60" w:type="dxa"/>
        <w:tblCellMar>
          <w:top w:w="0" w:type="dxa"/>
          <w:left w:w="0" w:type="dxa"/>
          <w:bottom w:w="0" w:type="dxa"/>
          <w:right w:w="0" w:type="dxa"/>
        </w:tblCellMar>
      </w:tblPr>
      <w:tr>
        <w:trPr>
          <w:trHeight w:val="244"/>
        </w:trPr>
        <w:tc>
          <w:tcPr>
            <w:tcW w:w="158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88"/>
              </w:rPr>
              <w:t>Tracker</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7"/>
              </w:rPr>
              <w:t>SV</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LR</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3"/>
              </w:rPr>
              <w:t>OC</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7"/>
              </w:rPr>
              <w:t>DF</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MB</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FM</w:t>
            </w:r>
          </w:p>
        </w:tc>
        <w:tc>
          <w:tcPr>
            <w:tcW w:w="78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9"/>
              </w:rPr>
              <w:t>IR</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3"/>
              </w:rPr>
              <w:t>OR</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w w:val="96"/>
              </w:rPr>
              <w:t>OV</w:t>
            </w:r>
          </w:p>
        </w:tc>
        <w:tc>
          <w:tcPr>
            <w:tcW w:w="76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20"/>
                <w:szCs w:val="20"/>
                <w:color w:val="auto"/>
              </w:rPr>
              <w:t>BC</w:t>
            </w:r>
          </w:p>
        </w:tc>
        <w:tc>
          <w:tcPr>
            <w:tcW w:w="74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20"/>
                <w:szCs w:val="20"/>
                <w:color w:val="auto"/>
              </w:rPr>
              <w:t>IV</w:t>
            </w:r>
          </w:p>
        </w:tc>
      </w:tr>
      <w:tr>
        <w:trPr>
          <w:trHeight w:val="224"/>
        </w:trPr>
        <w:tc>
          <w:tcPr>
            <w:tcW w:w="158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auto"/>
                <w:w w:val="92"/>
              </w:rPr>
              <w:t>Ours</w:t>
            </w:r>
          </w:p>
        </w:tc>
        <w:tc>
          <w:tcPr>
            <w:tcW w:w="78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87"/>
              </w:rPr>
              <w:t>0.642</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91"/>
              </w:rPr>
              <w:t>0.639</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91"/>
              </w:rPr>
              <w:t>0.612</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3166FF"/>
                <w:w w:val="91"/>
              </w:rPr>
              <w:t>0.591</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91"/>
              </w:rPr>
              <w:t>0.680</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FE0000"/>
                <w:w w:val="91"/>
              </w:rPr>
              <w:t>0.653</w:t>
            </w:r>
          </w:p>
        </w:tc>
        <w:tc>
          <w:tcPr>
            <w:tcW w:w="78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91"/>
              </w:rPr>
              <w:t>0.616</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87"/>
              </w:rPr>
              <w:t>0.624</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87"/>
              </w:rPr>
              <w:t>0.573</w:t>
            </w:r>
          </w:p>
        </w:tc>
        <w:tc>
          <w:tcPr>
            <w:tcW w:w="760" w:type="dxa"/>
            <w:vAlign w:val="bottom"/>
            <w:tcBorders>
              <w:bottom w:val="single" w:sz="8" w:color="auto"/>
              <w:right w:val="single" w:sz="8" w:color="auto"/>
            </w:tcBorders>
          </w:tcPr>
          <w:p>
            <w:pPr>
              <w:jc w:val="center"/>
              <w:spacing w:after="0" w:line="225" w:lineRule="exact"/>
              <w:rPr>
                <w:sz w:val="20"/>
                <w:szCs w:val="20"/>
                <w:color w:val="auto"/>
              </w:rPr>
            </w:pPr>
            <w:r>
              <w:rPr>
                <w:rFonts w:ascii="Arial" w:cs="Arial" w:eastAsia="Arial" w:hAnsi="Arial"/>
                <w:sz w:val="20"/>
                <w:szCs w:val="20"/>
                <w:color w:val="009901"/>
                <w:w w:val="87"/>
              </w:rPr>
              <w:t>0.620</w:t>
            </w:r>
          </w:p>
        </w:tc>
        <w:tc>
          <w:tcPr>
            <w:tcW w:w="740" w:type="dxa"/>
            <w:vAlign w:val="bottom"/>
            <w:tcBorders>
              <w:bottom w:val="single" w:sz="8" w:color="auto"/>
            </w:tcBorders>
          </w:tcPr>
          <w:p>
            <w:pPr>
              <w:jc w:val="center"/>
              <w:spacing w:after="0" w:line="225" w:lineRule="exact"/>
              <w:rPr>
                <w:sz w:val="20"/>
                <w:szCs w:val="20"/>
                <w:color w:val="auto"/>
              </w:rPr>
            </w:pPr>
            <w:r>
              <w:rPr>
                <w:rFonts w:ascii="Arial" w:cs="Arial" w:eastAsia="Arial" w:hAnsi="Arial"/>
                <w:sz w:val="20"/>
                <w:szCs w:val="20"/>
                <w:color w:val="auto"/>
                <w:w w:val="87"/>
              </w:rPr>
              <w:t>0.637</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8"/>
              </w:rPr>
              <w:t>SIAMRPN [59]</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0.625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0.601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91"/>
              </w:rPr>
              <w:t>0.622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0.635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0.613</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91"/>
              </w:rPr>
              <w:t>0.630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87"/>
              </w:rPr>
              <w:t>0.631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0.601</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FE0000"/>
                <w:w w:val="87"/>
              </w:rPr>
              <w:t>0.655</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DSAR-CF [63]</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87"/>
              </w:rPr>
              <w:t>0.629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0.611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0.593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0.646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0.621</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0.583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0.615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87"/>
              </w:rPr>
              <w:t>0.637</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009901"/>
                <w:w w:val="87"/>
              </w:rPr>
              <w:t>0.646</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MemDTC [45]</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0.612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0.612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0.604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0.568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0.638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0.634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0.604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0.619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FE0000"/>
                <w:w w:val="87"/>
              </w:rPr>
              <w:t>0.590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0.610</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0.624</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MemTrack [40]</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0.606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0.581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0.539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0.626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0.634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0.604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0.549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0.599</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0.615</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CREST [61]</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0.575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0.569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0.646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0.619</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0.609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0.615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0.566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0.618</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3166FF"/>
                <w:w w:val="87"/>
              </w:rPr>
              <w:t>0.642</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rPr>
              <w:t>MLT [65]</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0.591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3166FF"/>
                <w:w w:val="91"/>
              </w:rPr>
              <w:t>0.627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0.536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0.567</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0.579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0.498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0.579</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0.591</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7"/>
              </w:rPr>
              <w:t>DSiamM [7]</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0.574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0.584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0.537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0.591</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0.600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0.509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0.589</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0.597</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6"/>
              </w:rPr>
              <w:t>SiamTri [23]</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0.568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009901"/>
                <w:w w:val="91"/>
              </w:rPr>
              <w:t>0.627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0.501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0.585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0.562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0.543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0.542</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0.580</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4"/>
              </w:rPr>
              <w:t>SRDCF [62]</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0.565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0.480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0.559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0.610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0.599</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0.460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0.583</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0.610</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CFNet [39]</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0.619</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0.536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0.492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0.590</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0.580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0.480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0.543</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0.576</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3"/>
              </w:rPr>
              <w:t>SiamFC [5]</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0.506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0.568</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0.578</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0.551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0.557</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0.506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0.523</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0.569</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5"/>
              </w:rPr>
              <w:t>STAPLE [60]</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0.525</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0.394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0.550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0.553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0.547</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0.534</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0.476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0.561</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0.589</w:t>
            </w:r>
          </w:p>
        </w:tc>
      </w:tr>
      <w:tr>
        <w:trPr>
          <w:trHeight w:val="216"/>
        </w:trPr>
        <w:tc>
          <w:tcPr>
            <w:tcW w:w="15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9"/>
              </w:rPr>
              <w:t>UDT [64]</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0.510</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0.546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0.512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0.582</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0.597</w:t>
            </w:r>
          </w:p>
        </w:tc>
        <w:tc>
          <w:tcPr>
            <w:tcW w:w="78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91"/>
              </w:rPr>
              <w:t>0.563</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0.566</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0.511</w:t>
            </w:r>
          </w:p>
        </w:tc>
        <w:tc>
          <w:tcPr>
            <w:tcW w:w="760" w:type="dxa"/>
            <w:vAlign w:val="bottom"/>
            <w:tcBorders>
              <w:bottom w:val="single" w:sz="8" w:color="auto"/>
              <w:right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0.571</w:t>
            </w:r>
          </w:p>
        </w:tc>
        <w:tc>
          <w:tcPr>
            <w:tcW w:w="740" w:type="dxa"/>
            <w:vAlign w:val="bottom"/>
            <w:tcBorders>
              <w:bottom w:val="single" w:sz="8" w:color="auto"/>
            </w:tcBorders>
          </w:tcPr>
          <w:p>
            <w:pPr>
              <w:jc w:val="center"/>
              <w:spacing w:after="0" w:line="215" w:lineRule="exact"/>
              <w:rPr>
                <w:sz w:val="20"/>
                <w:szCs w:val="20"/>
                <w:color w:val="auto"/>
              </w:rPr>
            </w:pPr>
            <w:r>
              <w:rPr>
                <w:rFonts w:ascii="Arial" w:cs="Arial" w:eastAsia="Arial" w:hAnsi="Arial"/>
                <w:sz w:val="20"/>
                <w:szCs w:val="20"/>
                <w:color w:val="auto"/>
                <w:w w:val="87"/>
              </w:rPr>
              <w:t>0.551</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sectPr>
      </w:pPr>
    </w:p>
    <w:p>
      <w:pPr>
        <w:spacing w:after="0" w:line="227"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the baseline SiamFC in the success and precision score, respectively. SCSAtt also achieved 7.31%, 5.99%, 11.69% and 7.31% progress in success score and 10.55%, 4.68%, 13.11% and 6.84% progress in precision score than the MemTrack [40], CREST [61], SRDCF [62], and DsiamM [7] trackers, respectively.</w:t>
      </w:r>
    </w:p>
    <w:p>
      <w:pPr>
        <w:spacing w:after="0" w:line="3" w:lineRule="exact"/>
        <w:rPr>
          <w:sz w:val="20"/>
          <w:szCs w:val="20"/>
          <w:color w:val="auto"/>
        </w:rPr>
      </w:pPr>
    </w:p>
    <w:p>
      <w:pPr>
        <w:jc w:val="both"/>
        <w:ind w:firstLine="199"/>
        <w:spacing w:after="0" w:line="303" w:lineRule="auto"/>
        <w:rPr>
          <w:sz w:val="20"/>
          <w:szCs w:val="20"/>
          <w:color w:val="auto"/>
        </w:rPr>
      </w:pPr>
      <w:r>
        <w:rPr>
          <w:rFonts w:ascii="Arial" w:cs="Arial" w:eastAsia="Arial" w:hAnsi="Arial"/>
          <w:sz w:val="17"/>
          <w:szCs w:val="17"/>
          <w:color w:val="auto"/>
        </w:rPr>
        <w:t>Moreover, the proposed method has shown that the per-formance improvement of 5.34% and 2.56%, 4.28% and 3.03%, 10.99% and 8.66%, and 23.21% and 17.58% in precision and success than the most recent trackers including DSAR-CF [63], MemDTC [45], MLT [65], and UDT [64], respectively. SCSAtt, therefore, constantly outperform on</w:t>
      </w:r>
    </w:p>
    <w:p>
      <w:pPr>
        <w:spacing w:after="0" w:line="20" w:lineRule="exact"/>
        <w:rPr>
          <w:sz w:val="20"/>
          <w:szCs w:val="20"/>
          <w:color w:val="auto"/>
        </w:rPr>
      </w:pPr>
      <w:r>
        <w:rPr>
          <w:sz w:val="20"/>
          <w:szCs w:val="20"/>
          <w:color w:val="auto"/>
        </w:rPr>
        <w:br w:type="column"/>
      </w:r>
    </w:p>
    <w:p>
      <w:pPr>
        <w:spacing w:after="0" w:line="207" w:lineRule="exact"/>
        <w:rPr>
          <w:sz w:val="20"/>
          <w:szCs w:val="20"/>
          <w:color w:val="auto"/>
        </w:rPr>
      </w:pPr>
    </w:p>
    <w:p>
      <w:pPr>
        <w:spacing w:after="0" w:line="344" w:lineRule="auto"/>
        <w:rPr>
          <w:sz w:val="20"/>
          <w:szCs w:val="20"/>
          <w:color w:val="auto"/>
        </w:rPr>
      </w:pPr>
      <w:r>
        <w:rPr>
          <w:rFonts w:ascii="Arial" w:cs="Arial" w:eastAsia="Arial" w:hAnsi="Arial"/>
          <w:sz w:val="17"/>
          <w:szCs w:val="17"/>
          <w:color w:val="auto"/>
        </w:rPr>
        <w:t>both success and precision scoring metric that demonstrates the effectiveness of our tracker in terms of robustness.</w:t>
      </w:r>
    </w:p>
    <w:p>
      <w:pPr>
        <w:spacing w:after="0" w:line="238" w:lineRule="exact"/>
        <w:rPr>
          <w:sz w:val="20"/>
          <w:szCs w:val="20"/>
          <w:color w:val="auto"/>
        </w:rPr>
      </w:pPr>
    </w:p>
    <w:p>
      <w:pPr>
        <w:ind w:left="280" w:hanging="267"/>
        <w:spacing w:after="0"/>
        <w:tabs>
          <w:tab w:leader="none" w:pos="280" w:val="left"/>
        </w:tabs>
        <w:numPr>
          <w:ilvl w:val="0"/>
          <w:numId w:val="4"/>
        </w:numPr>
        <w:rPr>
          <w:rFonts w:ascii="Arial" w:cs="Arial" w:eastAsia="Arial" w:hAnsi="Arial"/>
          <w:sz w:val="17"/>
          <w:szCs w:val="17"/>
          <w:b w:val="1"/>
          <w:bCs w:val="1"/>
          <w:color w:val="333333"/>
        </w:rPr>
      </w:pPr>
      <w:r>
        <w:rPr>
          <w:rFonts w:ascii="Arial" w:cs="Arial" w:eastAsia="Arial" w:hAnsi="Arial"/>
          <w:sz w:val="17"/>
          <w:szCs w:val="17"/>
          <w:b w:val="1"/>
          <w:bCs w:val="1"/>
          <w:color w:val="333333"/>
        </w:rPr>
        <w:t>EVALUATION ON TEMPLE COLOR-128 BENCHMARK</w:t>
      </w:r>
    </w:p>
    <w:p>
      <w:pPr>
        <w:spacing w:after="0" w:line="49" w:lineRule="exact"/>
        <w:rPr>
          <w:rFonts w:ascii="Arial" w:cs="Arial" w:eastAsia="Arial" w:hAnsi="Arial"/>
          <w:sz w:val="17"/>
          <w:szCs w:val="17"/>
          <w:b w:val="1"/>
          <w:bCs w:val="1"/>
          <w:color w:val="333333"/>
        </w:rPr>
      </w:pPr>
    </w:p>
    <w:p>
      <w:pPr>
        <w:jc w:val="both"/>
        <w:spacing w:after="0" w:line="282" w:lineRule="auto"/>
        <w:rPr>
          <w:rFonts w:ascii="Arial" w:cs="Arial" w:eastAsia="Arial" w:hAnsi="Arial"/>
          <w:sz w:val="17"/>
          <w:szCs w:val="17"/>
          <w:b w:val="1"/>
          <w:bCs w:val="1"/>
          <w:color w:val="333333"/>
        </w:rPr>
      </w:pPr>
      <w:r>
        <w:rPr>
          <w:rFonts w:ascii="Arial" w:cs="Arial" w:eastAsia="Arial" w:hAnsi="Arial"/>
          <w:sz w:val="18"/>
          <w:szCs w:val="18"/>
          <w:color w:val="auto"/>
        </w:rPr>
        <w:t>The temple color-128 (TC-128) benchmark [29] includes 128 video sequences for tracker performance evaluation to address the lack of color information in visual tracking. We compared the proposed SCSAtt tracker performance on this benchmark with current best-practice trackers including SSR-CCOT [66], PTAV [67], SRDCF [62], MEEM [68], MUSTER [69], SAMF [70], DSST [71], Struck [72], KCF [73], TLD [74], and CSK [11]. Fig. 8 shows overall</w:t>
      </w:r>
    </w:p>
    <w:p>
      <w:pPr>
        <w:spacing w:after="0" w:line="132"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8</w:t>
      </w:r>
      <w:r>
        <w:rPr>
          <w:sz w:val="20"/>
          <w:szCs w:val="20"/>
          <w:color w:val="auto"/>
        </w:rPr>
        <w:tab/>
      </w:r>
      <w:r>
        <w:rPr>
          <w:rFonts w:ascii="Arial" w:cs="Arial" w:eastAsia="Arial" w:hAnsi="Arial"/>
          <w:sz w:val="11"/>
          <w:szCs w:val="11"/>
          <w:color w:val="auto"/>
        </w:rPr>
        <w:t>VOLUME 8, 2020</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8" w:name="page9"/>
    <w:bookmarkEnd w:id="8"/>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82" w:lineRule="auto"/>
        <w:rPr>
          <w:sz w:val="20"/>
          <w:szCs w:val="20"/>
          <w:color w:val="auto"/>
        </w:rPr>
      </w:pPr>
      <w:r>
        <w:rPr>
          <w:rFonts w:ascii="Arial" w:cs="Arial" w:eastAsia="Arial" w:hAnsi="Arial"/>
          <w:sz w:val="18"/>
          <w:szCs w:val="18"/>
          <w:color w:val="auto"/>
        </w:rPr>
        <w:t>success and precision for the considered tracker frameworks. The proposed SCSAtt tracker achieved 54.9% and 74.4% success and precision, respectively, significantly improved compared with the other trackers except for SSR-CCOT [66]. But, the speed of the SSR-CCOT tracker is only 1:74 f ps whereas the proposed tracker achieved very high tracking speed (61 f ps). Therefore, we believed that our tracker would be useful for real-time applications.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wp:posOffset>
            </wp:positionH>
            <wp:positionV relativeFrom="paragraph">
              <wp:posOffset>214630</wp:posOffset>
            </wp:positionV>
            <wp:extent cx="2831465" cy="10750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extLst>
                    </a:blip>
                    <a:srcRect/>
                    <a:stretch>
                      <a:fillRect/>
                    </a:stretch>
                  </pic:blipFill>
                  <pic:spPr bwMode="auto">
                    <a:xfrm>
                      <a:off x="0" y="0"/>
                      <a:ext cx="2831465" cy="1075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right="120"/>
        <w:spacing w:after="0" w:line="261" w:lineRule="auto"/>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Overall precision and success for the considered trackers on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TC-128 benchmark.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92075</wp:posOffset>
            </wp:positionH>
            <wp:positionV relativeFrom="paragraph">
              <wp:posOffset>215265</wp:posOffset>
            </wp:positionV>
            <wp:extent cx="2827655" cy="10795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extLst>
                    </a:blip>
                    <a:srcRect/>
                    <a:stretch>
                      <a:fillRect/>
                    </a:stretch>
                  </pic:blipFill>
                  <pic:spPr bwMode="auto">
                    <a:xfrm>
                      <a:off x="0" y="0"/>
                      <a:ext cx="2827655" cy="1079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right="120"/>
        <w:spacing w:after="0" w:line="261" w:lineRule="auto"/>
        <w:rPr>
          <w:sz w:val="20"/>
          <w:szCs w:val="20"/>
          <w:color w:val="auto"/>
        </w:rPr>
      </w:pP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Overall precision and success for the considered trackers on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UAV123 benchmark.</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36" w:lineRule="exact"/>
        <w:rPr>
          <w:sz w:val="20"/>
          <w:szCs w:val="20"/>
          <w:color w:val="auto"/>
        </w:rPr>
      </w:pPr>
    </w:p>
    <w:p>
      <w:pPr>
        <w:ind w:right="180"/>
        <w:spacing w:after="0" w:line="255" w:lineRule="auto"/>
        <w:rPr>
          <w:sz w:val="20"/>
          <w:szCs w:val="20"/>
          <w:color w:val="auto"/>
        </w:rPr>
      </w:pPr>
      <w:r>
        <w:rPr>
          <w:rFonts w:ascii="Arial" w:cs="Arial" w:eastAsia="Arial" w:hAnsi="Arial"/>
          <w:sz w:val="14"/>
          <w:szCs w:val="14"/>
          <w:b w:val="1"/>
          <w:bCs w:val="1"/>
          <w:color w:val="004C87"/>
        </w:rPr>
        <w:t xml:space="preserve">TABLE 5. </w:t>
      </w:r>
      <w:r>
        <w:rPr>
          <w:rFonts w:ascii="Arial" w:cs="Arial" w:eastAsia="Arial" w:hAnsi="Arial"/>
          <w:sz w:val="14"/>
          <w:szCs w:val="14"/>
          <w:color w:val="000000"/>
        </w:rPr>
        <w:t>Comparison with the state-of-the-art trackers on the VOT2016</w:t>
      </w:r>
      <w:r>
        <w:rPr>
          <w:rFonts w:ascii="Arial" w:cs="Arial" w:eastAsia="Arial" w:hAnsi="Arial"/>
          <w:sz w:val="14"/>
          <w:szCs w:val="14"/>
          <w:b w:val="1"/>
          <w:bCs w:val="1"/>
          <w:color w:val="004C87"/>
        </w:rPr>
        <w:t xml:space="preserve"> </w:t>
      </w:r>
      <w:r>
        <w:rPr>
          <w:rFonts w:ascii="Arial" w:cs="Arial" w:eastAsia="Arial" w:hAnsi="Arial"/>
          <w:sz w:val="14"/>
          <w:szCs w:val="14"/>
          <w:color w:val="000000"/>
        </w:rPr>
        <w:t>benchmark in terms of accuracy (A), robustness (R), and expected average overlap (EAO).</w:t>
      </w:r>
    </w:p>
    <w:p>
      <w:pPr>
        <w:spacing w:after="0" w:line="221" w:lineRule="exact"/>
        <w:rPr>
          <w:sz w:val="20"/>
          <w:szCs w:val="20"/>
          <w:color w:val="auto"/>
        </w:rPr>
      </w:pPr>
    </w:p>
    <w:tbl>
      <w:tblPr>
        <w:tblLayout w:type="fixed"/>
        <w:tblInd w:w="760" w:type="dxa"/>
        <w:tblCellMar>
          <w:top w:w="0" w:type="dxa"/>
          <w:left w:w="0" w:type="dxa"/>
          <w:bottom w:w="0" w:type="dxa"/>
          <w:right w:w="0" w:type="dxa"/>
        </w:tblCellMar>
      </w:tblPr>
      <w:tr>
        <w:trPr>
          <w:trHeight w:val="194"/>
        </w:trPr>
        <w:tc>
          <w:tcPr>
            <w:tcW w:w="124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88"/>
              </w:rPr>
              <w:t>Tracker</w:t>
            </w:r>
          </w:p>
        </w:tc>
        <w:tc>
          <w:tcPr>
            <w:tcW w:w="62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6"/>
                <w:szCs w:val="16"/>
                <w:color w:val="auto"/>
              </w:rPr>
              <w:t>A (")</w:t>
            </w:r>
          </w:p>
        </w:tc>
        <w:tc>
          <w:tcPr>
            <w:tcW w:w="60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6"/>
                <w:szCs w:val="16"/>
                <w:color w:val="auto"/>
              </w:rPr>
              <w:t>R(#)</w:t>
            </w:r>
          </w:p>
        </w:tc>
        <w:tc>
          <w:tcPr>
            <w:tcW w:w="82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16"/>
                <w:szCs w:val="16"/>
                <w:color w:val="auto"/>
              </w:rPr>
              <w:t>EAO (")</w:t>
            </w:r>
          </w:p>
        </w:tc>
      </w:tr>
      <w:tr>
        <w:trPr>
          <w:trHeight w:val="174"/>
        </w:trPr>
        <w:tc>
          <w:tcPr>
            <w:tcW w:w="1240" w:type="dxa"/>
            <w:vAlign w:val="bottom"/>
            <w:tcBorders>
              <w:bottom w:val="single" w:sz="8" w:color="auto"/>
              <w:right w:val="single" w:sz="8" w:color="auto"/>
            </w:tcBorders>
          </w:tcPr>
          <w:p>
            <w:pPr>
              <w:jc w:val="center"/>
              <w:spacing w:after="0" w:line="175" w:lineRule="exact"/>
              <w:rPr>
                <w:sz w:val="20"/>
                <w:szCs w:val="20"/>
                <w:color w:val="auto"/>
              </w:rPr>
            </w:pPr>
            <w:r>
              <w:rPr>
                <w:rFonts w:ascii="Arial" w:cs="Arial" w:eastAsia="Arial" w:hAnsi="Arial"/>
                <w:sz w:val="16"/>
                <w:szCs w:val="16"/>
                <w:color w:val="auto"/>
                <w:w w:val="92"/>
              </w:rPr>
              <w:t>Ours</w:t>
            </w:r>
          </w:p>
        </w:tc>
        <w:tc>
          <w:tcPr>
            <w:tcW w:w="6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6"/>
                <w:szCs w:val="16"/>
                <w:color w:val="FE0000"/>
              </w:rPr>
              <w:t>0.554</w:t>
            </w:r>
          </w:p>
        </w:tc>
        <w:tc>
          <w:tcPr>
            <w:tcW w:w="60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6"/>
                <w:szCs w:val="16"/>
                <w:color w:val="FE0000"/>
              </w:rPr>
              <w:t>0.193</w:t>
            </w:r>
          </w:p>
        </w:tc>
        <w:tc>
          <w:tcPr>
            <w:tcW w:w="820" w:type="dxa"/>
            <w:vAlign w:val="bottom"/>
            <w:tcBorders>
              <w:bottom w:val="single" w:sz="8" w:color="auto"/>
            </w:tcBorders>
          </w:tcPr>
          <w:p>
            <w:pPr>
              <w:jc w:val="center"/>
              <w:spacing w:after="0" w:line="175" w:lineRule="exact"/>
              <w:rPr>
                <w:sz w:val="20"/>
                <w:szCs w:val="20"/>
                <w:color w:val="auto"/>
              </w:rPr>
            </w:pPr>
            <w:r>
              <w:rPr>
                <w:rFonts w:ascii="Arial" w:cs="Arial" w:eastAsia="Arial" w:hAnsi="Arial"/>
                <w:sz w:val="16"/>
                <w:szCs w:val="16"/>
                <w:color w:val="009901"/>
                <w:w w:val="89"/>
              </w:rPr>
              <w:t>0.302</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5"/>
              </w:rPr>
              <w:t>C-COT [34]</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3166FF"/>
              </w:rPr>
              <w:t>0.539</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009901"/>
              </w:rPr>
              <w:t>0.238</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FE0000"/>
                <w:w w:val="89"/>
              </w:rPr>
              <w:t>0.331</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1"/>
              </w:rPr>
              <w:t>Staple [60]</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009901"/>
              </w:rPr>
              <w:t>0.544</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0.378</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3166FF"/>
                <w:w w:val="89"/>
              </w:rPr>
              <w:t>0.293</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9"/>
              </w:rPr>
              <w:t>DNT [75]</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0.515</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3166FF"/>
              </w:rPr>
              <w:t>0.329</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0.278</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6"/>
              </w:rPr>
              <w:t>MDNet_N [19]</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0.541</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0.337</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0.257</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2"/>
              </w:rPr>
              <w:t>SRDCF [62]</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0.535</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0.419</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0.247</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4"/>
              </w:rPr>
              <w:t>SiamFC [5]</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0.532</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0.461</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0.235</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5"/>
              </w:rPr>
              <w:t>SO-DLT [76]</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0.516</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0.499</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0.221</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7"/>
              </w:rPr>
              <w:t>ASMS [8]</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0.503</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0.522</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0.212</w:t>
            </w:r>
          </w:p>
        </w:tc>
      </w:tr>
      <w:tr>
        <w:trPr>
          <w:trHeight w:val="167"/>
        </w:trPr>
        <w:tc>
          <w:tcPr>
            <w:tcW w:w="124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8"/>
              </w:rPr>
              <w:t>MvCFT [77]</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0.491</w:t>
            </w:r>
          </w:p>
        </w:tc>
        <w:tc>
          <w:tcPr>
            <w:tcW w:w="60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0.606</w:t>
            </w:r>
          </w:p>
        </w:tc>
        <w:tc>
          <w:tcPr>
            <w:tcW w:w="82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9"/>
              </w:rPr>
              <w:t>0.182</w:t>
            </w:r>
          </w:p>
        </w:tc>
      </w:tr>
    </w:tbl>
    <w:p>
      <w:pPr>
        <w:spacing w:after="0" w:line="200" w:lineRule="exact"/>
        <w:rPr>
          <w:sz w:val="20"/>
          <w:szCs w:val="20"/>
          <w:color w:val="auto"/>
        </w:rPr>
      </w:pPr>
    </w:p>
    <w:p>
      <w:pPr>
        <w:spacing w:after="0" w:line="262" w:lineRule="exact"/>
        <w:rPr>
          <w:sz w:val="20"/>
          <w:szCs w:val="20"/>
          <w:color w:val="auto"/>
        </w:rPr>
      </w:pPr>
    </w:p>
    <w:p>
      <w:pPr>
        <w:jc w:val="both"/>
        <w:spacing w:after="0" w:line="297" w:lineRule="auto"/>
        <w:rPr>
          <w:sz w:val="20"/>
          <w:szCs w:val="20"/>
          <w:color w:val="auto"/>
        </w:rPr>
      </w:pPr>
      <w:r>
        <w:rPr>
          <w:rFonts w:ascii="Arial" w:cs="Arial" w:eastAsia="Arial" w:hAnsi="Arial"/>
          <w:sz w:val="17"/>
          <w:szCs w:val="17"/>
          <w:color w:val="auto"/>
        </w:rPr>
        <w:t>expected average overlap (EAO: higher is best.) are com-puted to measure the tracker performance. We compared the proposed tracker with the top performing trackers including C-COT [34], Staple [60], DNT [75], MDNet_N (variation of MDNet) [19], SRDCF [62], SiamFC [5], SO-DLT [76], ASMS [8] and MvCFT [77] over VOT2016 benchmark. From the Table 5, we observed that SCSAtt performs well than other trackers in terms of accuracy and robustness. The proposed tracker SCSAtt ranked second for EAO, whereas C-COT ranked best but its accuracy and robustness are less than the proposed tracker. We also compared with underlying SiamFC [5], proposed tracker achieves 28.51% increase in terms of EAO score than the baseline.</w:t>
      </w:r>
    </w:p>
    <w:p>
      <w:pPr>
        <w:spacing w:after="0" w:line="219" w:lineRule="exact"/>
        <w:rPr>
          <w:sz w:val="20"/>
          <w:szCs w:val="20"/>
          <w:color w:val="auto"/>
        </w:rPr>
      </w:pPr>
    </w:p>
    <w:p>
      <w:pPr>
        <w:ind w:right="180"/>
        <w:spacing w:after="0" w:line="255" w:lineRule="auto"/>
        <w:rPr>
          <w:sz w:val="20"/>
          <w:szCs w:val="20"/>
          <w:color w:val="auto"/>
        </w:rPr>
      </w:pPr>
      <w:r>
        <w:rPr>
          <w:rFonts w:ascii="Arial" w:cs="Arial" w:eastAsia="Arial" w:hAnsi="Arial"/>
          <w:sz w:val="14"/>
          <w:szCs w:val="14"/>
          <w:b w:val="1"/>
          <w:bCs w:val="1"/>
          <w:color w:val="004C87"/>
        </w:rPr>
        <w:t xml:space="preserve">TABLE 6. </w:t>
      </w:r>
      <w:r>
        <w:rPr>
          <w:rFonts w:ascii="Arial" w:cs="Arial" w:eastAsia="Arial" w:hAnsi="Arial"/>
          <w:sz w:val="14"/>
          <w:szCs w:val="14"/>
          <w:color w:val="000000"/>
        </w:rPr>
        <w:t>Comparison with the state-of-the-art trackers on VOT2017/18</w:t>
      </w:r>
      <w:r>
        <w:rPr>
          <w:rFonts w:ascii="Arial" w:cs="Arial" w:eastAsia="Arial" w:hAnsi="Arial"/>
          <w:sz w:val="14"/>
          <w:szCs w:val="14"/>
          <w:b w:val="1"/>
          <w:bCs w:val="1"/>
          <w:color w:val="004C87"/>
        </w:rPr>
        <w:t xml:space="preserve"> </w:t>
      </w:r>
      <w:r>
        <w:rPr>
          <w:rFonts w:ascii="Arial" w:cs="Arial" w:eastAsia="Arial" w:hAnsi="Arial"/>
          <w:sz w:val="14"/>
          <w:szCs w:val="14"/>
          <w:color w:val="000000"/>
        </w:rPr>
        <w:t>benchmark in terms of accuracy (A), robustness (R), and expected average overlap (EAO).</w:t>
      </w:r>
    </w:p>
    <w:p>
      <w:pPr>
        <w:spacing w:after="0" w:line="197"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ind w:left="20"/>
        <w:spacing w:after="0"/>
        <w:rPr>
          <w:sz w:val="20"/>
          <w:szCs w:val="20"/>
          <w:color w:val="auto"/>
        </w:rPr>
      </w:pPr>
      <w:r>
        <w:rPr>
          <w:rFonts w:ascii="Arial" w:cs="Arial" w:eastAsia="Arial" w:hAnsi="Arial"/>
          <w:sz w:val="18"/>
          <w:szCs w:val="18"/>
          <w:b w:val="1"/>
          <w:bCs w:val="1"/>
          <w:color w:val="333333"/>
        </w:rPr>
        <w:t>D. EVALUATION ON UAV123 BENCHMARK</w:t>
      </w:r>
    </w:p>
    <w:p>
      <w:pPr>
        <w:spacing w:after="0" w:line="38" w:lineRule="exact"/>
        <w:rPr>
          <w:sz w:val="20"/>
          <w:szCs w:val="20"/>
          <w:color w:val="auto"/>
        </w:rPr>
      </w:pPr>
    </w:p>
    <w:p>
      <w:pPr>
        <w:jc w:val="both"/>
        <w:spacing w:after="0" w:line="296" w:lineRule="auto"/>
        <w:rPr>
          <w:sz w:val="20"/>
          <w:szCs w:val="20"/>
          <w:color w:val="auto"/>
        </w:rPr>
      </w:pPr>
      <w:r>
        <w:rPr>
          <w:rFonts w:ascii="Arial" w:cs="Arial" w:eastAsia="Arial" w:hAnsi="Arial"/>
          <w:sz w:val="17"/>
          <w:szCs w:val="17"/>
          <w:color w:val="auto"/>
        </w:rPr>
        <w:t>In contrast with typical visual object tracking datasets includ-ing OTB [24], [25], VOT [26]–[28], and TC-128 [29]; Un-manned Aerial Vehicle (UAV) benchmark [30] provide low altitude aerial videos for object tracking. UAV123 is one of the largest object tracking benchmarks, comprising 123 video sequences with more than 110,000 frames; whereas OTB100, OTB50, and TC128 together contain about 90,000 frames. UAV123 has become more popular recently due to its real-life applications, such as navigation, wild-life monitoring, crowd surveillance. Trackers with a good balance between accuracy and real-time speed will be more useful for these objectives. Since the proposed tracker operates in real-time with high accuracy of 54.7% success score and 77.6% pre-cision score, which are 4.19% and 4.72% increase from one of the prominent tracker ECO for this benchmark as shown in Fig. 9. The ECOhc (60 f ps) variant of ECO (not real-time) also performs in real-time, but the proposed SCSAtt tracker achieved 8.10% and 7.03% success and precision, respectively, improvement over ECOhc.</w:t>
      </w:r>
    </w:p>
    <w:p>
      <w:pPr>
        <w:spacing w:after="0" w:line="200" w:lineRule="exact"/>
        <w:rPr>
          <w:sz w:val="20"/>
          <w:szCs w:val="20"/>
          <w:color w:val="auto"/>
        </w:rPr>
      </w:pPr>
    </w:p>
    <w:p>
      <w:pPr>
        <w:spacing w:after="0" w:line="248"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E. EVALUATION ON VOT2016 BENCHMARK</w:t>
      </w:r>
    </w:p>
    <w:p>
      <w:pPr>
        <w:spacing w:after="0" w:line="38" w:lineRule="exact"/>
        <w:rPr>
          <w:sz w:val="20"/>
          <w:szCs w:val="20"/>
          <w:color w:val="auto"/>
        </w:rPr>
      </w:pPr>
    </w:p>
    <w:p>
      <w:pPr>
        <w:jc w:val="both"/>
        <w:spacing w:after="0" w:line="294" w:lineRule="auto"/>
        <w:rPr>
          <w:sz w:val="20"/>
          <w:szCs w:val="20"/>
          <w:color w:val="auto"/>
        </w:rPr>
      </w:pPr>
      <w:r>
        <w:rPr>
          <w:rFonts w:ascii="Arial" w:cs="Arial" w:eastAsia="Arial" w:hAnsi="Arial"/>
          <w:sz w:val="18"/>
          <w:szCs w:val="18"/>
          <w:color w:val="auto"/>
        </w:rPr>
        <w:t>The VOT2016 benchmark [26] comprises 60 sequences. In this evaluation, the three most important aspects accuracy (A: higher is best.), robustness (R: lower is best.), and</w:t>
      </w:r>
    </w:p>
    <w:p>
      <w:pPr>
        <w:spacing w:after="0" w:line="142"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4" w:lineRule="exact"/>
        <w:rPr>
          <w:sz w:val="20"/>
          <w:szCs w:val="20"/>
          <w:color w:val="auto"/>
        </w:rPr>
      </w:pPr>
    </w:p>
    <w:p>
      <w:pPr>
        <w:spacing w:after="0" w:line="1" w:lineRule="exact"/>
        <w:rPr>
          <w:sz w:val="1"/>
          <w:szCs w:val="1"/>
          <w:color w:val="auto"/>
        </w:rPr>
      </w:pPr>
    </w:p>
    <w:tbl>
      <w:tblPr>
        <w:tblLayout w:type="fixed"/>
        <w:tblInd w:w="760" w:type="dxa"/>
        <w:tblCellMar>
          <w:top w:w="0" w:type="dxa"/>
          <w:left w:w="0" w:type="dxa"/>
          <w:bottom w:w="0" w:type="dxa"/>
          <w:right w:w="0" w:type="dxa"/>
        </w:tblCellMar>
      </w:tblPr>
      <w:tr>
        <w:trPr>
          <w:trHeight w:val="194"/>
        </w:trPr>
        <w:tc>
          <w:tcPr>
            <w:tcW w:w="1220" w:type="dxa"/>
            <w:vAlign w:val="bottom"/>
            <w:tcBorders>
              <w:top w:val="single" w:sz="8" w:color="auto"/>
              <w:bottom w:val="single" w:sz="8" w:color="auto"/>
              <w:right w:val="single" w:sz="8" w:color="auto"/>
            </w:tcBorders>
          </w:tcPr>
          <w:p>
            <w:pPr>
              <w:jc w:val="center"/>
              <w:spacing w:after="0"/>
              <w:rPr>
                <w:sz w:val="20"/>
                <w:szCs w:val="20"/>
                <w:color w:val="auto"/>
              </w:rPr>
            </w:pPr>
            <w:r>
              <w:rPr>
                <w:rFonts w:ascii="Arial" w:cs="Arial" w:eastAsia="Arial" w:hAnsi="Arial"/>
                <w:sz w:val="16"/>
                <w:szCs w:val="16"/>
                <w:color w:val="auto"/>
                <w:w w:val="88"/>
              </w:rPr>
              <w:t>Tracker</w:t>
            </w:r>
          </w:p>
        </w:tc>
        <w:tc>
          <w:tcPr>
            <w:tcW w:w="620" w:type="dxa"/>
            <w:vAlign w:val="bottom"/>
            <w:tcBorders>
              <w:top w:val="single" w:sz="8" w:color="auto"/>
              <w:bottom w:val="single" w:sz="8" w:color="auto"/>
              <w:right w:val="single" w:sz="8" w:color="auto"/>
            </w:tcBorders>
          </w:tcPr>
          <w:p>
            <w:pPr>
              <w:ind w:left="120"/>
              <w:spacing w:after="0"/>
              <w:rPr>
                <w:sz w:val="20"/>
                <w:szCs w:val="20"/>
                <w:color w:val="auto"/>
              </w:rPr>
            </w:pPr>
            <w:r>
              <w:rPr>
                <w:rFonts w:ascii="Arial" w:cs="Arial" w:eastAsia="Arial" w:hAnsi="Arial"/>
                <w:sz w:val="16"/>
                <w:szCs w:val="16"/>
                <w:color w:val="auto"/>
              </w:rPr>
              <w:t>A (")</w:t>
            </w:r>
          </w:p>
        </w:tc>
        <w:tc>
          <w:tcPr>
            <w:tcW w:w="620" w:type="dxa"/>
            <w:vAlign w:val="bottom"/>
            <w:tcBorders>
              <w:top w:val="single" w:sz="8" w:color="auto"/>
              <w:bottom w:val="single" w:sz="8" w:color="auto"/>
              <w:right w:val="single" w:sz="8" w:color="auto"/>
            </w:tcBorders>
          </w:tcPr>
          <w:p>
            <w:pPr>
              <w:ind w:left="140"/>
              <w:spacing w:after="0"/>
              <w:rPr>
                <w:sz w:val="20"/>
                <w:szCs w:val="20"/>
                <w:color w:val="auto"/>
              </w:rPr>
            </w:pPr>
            <w:r>
              <w:rPr>
                <w:rFonts w:ascii="Arial" w:cs="Arial" w:eastAsia="Arial" w:hAnsi="Arial"/>
                <w:sz w:val="16"/>
                <w:szCs w:val="16"/>
                <w:color w:val="auto"/>
              </w:rPr>
              <w:t>R(#)</w:t>
            </w:r>
          </w:p>
        </w:tc>
        <w:tc>
          <w:tcPr>
            <w:tcW w:w="800" w:type="dxa"/>
            <w:vAlign w:val="bottom"/>
            <w:tcBorders>
              <w:top w:val="single" w:sz="8" w:color="auto"/>
              <w:bottom w:val="single" w:sz="8" w:color="auto"/>
            </w:tcBorders>
          </w:tcPr>
          <w:p>
            <w:pPr>
              <w:jc w:val="center"/>
              <w:spacing w:after="0"/>
              <w:rPr>
                <w:sz w:val="20"/>
                <w:szCs w:val="20"/>
                <w:color w:val="auto"/>
              </w:rPr>
            </w:pPr>
            <w:r>
              <w:rPr>
                <w:rFonts w:ascii="Arial" w:cs="Arial" w:eastAsia="Arial" w:hAnsi="Arial"/>
                <w:sz w:val="16"/>
                <w:szCs w:val="16"/>
                <w:color w:val="auto"/>
              </w:rPr>
              <w:t>EAO (")</w:t>
            </w:r>
          </w:p>
        </w:tc>
      </w:tr>
      <w:tr>
        <w:trPr>
          <w:trHeight w:val="174"/>
        </w:trPr>
        <w:tc>
          <w:tcPr>
            <w:tcW w:w="1220" w:type="dxa"/>
            <w:vAlign w:val="bottom"/>
            <w:tcBorders>
              <w:bottom w:val="single" w:sz="8" w:color="auto"/>
              <w:right w:val="single" w:sz="8" w:color="auto"/>
            </w:tcBorders>
          </w:tcPr>
          <w:p>
            <w:pPr>
              <w:jc w:val="center"/>
              <w:spacing w:after="0" w:line="175" w:lineRule="exact"/>
              <w:rPr>
                <w:sz w:val="20"/>
                <w:szCs w:val="20"/>
                <w:color w:val="auto"/>
              </w:rPr>
            </w:pPr>
            <w:r>
              <w:rPr>
                <w:rFonts w:ascii="Arial" w:cs="Arial" w:eastAsia="Arial" w:hAnsi="Arial"/>
                <w:sz w:val="16"/>
                <w:szCs w:val="16"/>
                <w:color w:val="auto"/>
                <w:w w:val="92"/>
              </w:rPr>
              <w:t>Ours</w:t>
            </w:r>
          </w:p>
        </w:tc>
        <w:tc>
          <w:tcPr>
            <w:tcW w:w="6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6"/>
                <w:szCs w:val="16"/>
                <w:color w:val="009901"/>
              </w:rPr>
              <w:t>0.524</w:t>
            </w:r>
          </w:p>
        </w:tc>
        <w:tc>
          <w:tcPr>
            <w:tcW w:w="620" w:type="dxa"/>
            <w:vAlign w:val="bottom"/>
            <w:tcBorders>
              <w:bottom w:val="single" w:sz="8" w:color="auto"/>
              <w:right w:val="single" w:sz="8" w:color="auto"/>
            </w:tcBorders>
          </w:tcPr>
          <w:p>
            <w:pPr>
              <w:ind w:left="120"/>
              <w:spacing w:after="0" w:line="175" w:lineRule="exact"/>
              <w:rPr>
                <w:sz w:val="20"/>
                <w:szCs w:val="20"/>
                <w:color w:val="auto"/>
              </w:rPr>
            </w:pPr>
            <w:r>
              <w:rPr>
                <w:rFonts w:ascii="Arial" w:cs="Arial" w:eastAsia="Arial" w:hAnsi="Arial"/>
                <w:sz w:val="16"/>
                <w:szCs w:val="16"/>
                <w:color w:val="FE0000"/>
              </w:rPr>
              <w:t>0.355</w:t>
            </w:r>
          </w:p>
        </w:tc>
        <w:tc>
          <w:tcPr>
            <w:tcW w:w="800" w:type="dxa"/>
            <w:vAlign w:val="bottom"/>
            <w:tcBorders>
              <w:bottom w:val="single" w:sz="8" w:color="auto"/>
            </w:tcBorders>
          </w:tcPr>
          <w:p>
            <w:pPr>
              <w:jc w:val="center"/>
              <w:spacing w:after="0" w:line="175" w:lineRule="exact"/>
              <w:rPr>
                <w:sz w:val="20"/>
                <w:szCs w:val="20"/>
                <w:color w:val="auto"/>
              </w:rPr>
            </w:pPr>
            <w:r>
              <w:rPr>
                <w:rFonts w:ascii="Arial" w:cs="Arial" w:eastAsia="Arial" w:hAnsi="Arial"/>
                <w:sz w:val="16"/>
                <w:szCs w:val="16"/>
                <w:color w:val="009901"/>
                <w:w w:val="84"/>
              </w:rPr>
              <w:t>0.199</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4"/>
              </w:rPr>
              <w:t>ECOhc [18]</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0.494</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009901"/>
              </w:rPr>
              <w:t>0.435</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FE0000"/>
                <w:w w:val="84"/>
              </w:rPr>
              <w:t>0.238</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6"/>
              </w:rPr>
              <w:t>DSiam [7]</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3166FF"/>
              </w:rPr>
              <w:t>0.512</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0.646</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3166FF"/>
                <w:w w:val="84"/>
              </w:rPr>
              <w:t>0.196</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8"/>
              </w:rPr>
              <w:t>MEEM [68]</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0.463</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3166FF"/>
              </w:rPr>
              <w:t>0.534</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0.192</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4"/>
              </w:rPr>
              <w:t>SiamFC [5]</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0.502</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0.585</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0.188</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4"/>
              </w:rPr>
              <w:t>DCFNet [6]</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0.470</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0.543</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0.182</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1"/>
              </w:rPr>
              <w:t>DensSiam [78]</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0.462</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0.688</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0.174</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7"/>
              </w:rPr>
              <w:t>ASMS [8]</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0.494</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0.623</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0.169</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4"/>
              </w:rPr>
              <w:t>SSKCF [79]</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FE0000"/>
              </w:rPr>
              <w:t>0.533</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0.651</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0.166</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8"/>
              </w:rPr>
              <w:t>KCF [73]</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0.447</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0.773</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0.135</w:t>
            </w:r>
          </w:p>
        </w:tc>
      </w:tr>
      <w:tr>
        <w:trPr>
          <w:trHeight w:val="167"/>
        </w:trPr>
        <w:tc>
          <w:tcPr>
            <w:tcW w:w="1220" w:type="dxa"/>
            <w:vAlign w:val="bottom"/>
            <w:tcBorders>
              <w:bottom w:val="single" w:sz="8" w:color="auto"/>
              <w:right w:val="single" w:sz="8" w:color="auto"/>
            </w:tcBorders>
          </w:tcPr>
          <w:p>
            <w:pPr>
              <w:jc w:val="center"/>
              <w:spacing w:after="0" w:line="168" w:lineRule="exact"/>
              <w:rPr>
                <w:sz w:val="20"/>
                <w:szCs w:val="20"/>
                <w:color w:val="auto"/>
              </w:rPr>
            </w:pPr>
            <w:r>
              <w:rPr>
                <w:rFonts w:ascii="Arial" w:cs="Arial" w:eastAsia="Arial" w:hAnsi="Arial"/>
                <w:sz w:val="16"/>
                <w:szCs w:val="16"/>
                <w:color w:val="auto"/>
                <w:w w:val="92"/>
              </w:rPr>
              <w:t>SRDCF [62]</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0.490</w:t>
            </w:r>
          </w:p>
        </w:tc>
        <w:tc>
          <w:tcPr>
            <w:tcW w:w="620" w:type="dxa"/>
            <w:vAlign w:val="bottom"/>
            <w:tcBorders>
              <w:bottom w:val="single" w:sz="8" w:color="auto"/>
              <w:right w:val="single" w:sz="8" w:color="auto"/>
            </w:tcBorders>
          </w:tcPr>
          <w:p>
            <w:pPr>
              <w:ind w:left="120"/>
              <w:spacing w:after="0" w:line="168" w:lineRule="exact"/>
              <w:rPr>
                <w:sz w:val="20"/>
                <w:szCs w:val="20"/>
                <w:color w:val="auto"/>
              </w:rPr>
            </w:pPr>
            <w:r>
              <w:rPr>
                <w:rFonts w:ascii="Arial" w:cs="Arial" w:eastAsia="Arial" w:hAnsi="Arial"/>
                <w:sz w:val="16"/>
                <w:szCs w:val="16"/>
                <w:color w:val="auto"/>
              </w:rPr>
              <w:t>0.974</w:t>
            </w:r>
          </w:p>
        </w:tc>
        <w:tc>
          <w:tcPr>
            <w:tcW w:w="800" w:type="dxa"/>
            <w:vAlign w:val="bottom"/>
            <w:tcBorders>
              <w:bottom w:val="single" w:sz="8" w:color="auto"/>
            </w:tcBorders>
          </w:tcPr>
          <w:p>
            <w:pPr>
              <w:jc w:val="center"/>
              <w:spacing w:after="0" w:line="168" w:lineRule="exact"/>
              <w:rPr>
                <w:sz w:val="20"/>
                <w:szCs w:val="20"/>
                <w:color w:val="auto"/>
              </w:rPr>
            </w:pPr>
            <w:r>
              <w:rPr>
                <w:rFonts w:ascii="Arial" w:cs="Arial" w:eastAsia="Arial" w:hAnsi="Arial"/>
                <w:sz w:val="16"/>
                <w:szCs w:val="16"/>
                <w:color w:val="auto"/>
                <w:w w:val="84"/>
              </w:rPr>
              <w:t>0.119</w:t>
            </w:r>
          </w:p>
        </w:tc>
      </w:tr>
    </w:tbl>
    <w:p>
      <w:pPr>
        <w:spacing w:after="0" w:line="200" w:lineRule="exact"/>
        <w:rPr>
          <w:sz w:val="20"/>
          <w:szCs w:val="20"/>
          <w:color w:val="auto"/>
        </w:rPr>
      </w:pPr>
    </w:p>
    <w:p>
      <w:pPr>
        <w:spacing w:after="0" w:line="36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F. EVALUATION ON VOT2017/18 BENCHMARK</w:t>
      </w:r>
    </w:p>
    <w:p>
      <w:pPr>
        <w:spacing w:after="0" w:line="38"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The VOT2017 [27] and VOT2018 [28] benchmarks are identical, comprising 60 videos. Similar to VOT2016 [26], we compared accuracy, robustness, and expected average overlap for the proposed SCSAtt tracker with state-of-the-art trackers including ECOhc [18], DSiam [7], MEEM [68], SiamFC [5], DCFNet [6], DensSiam [78], ASMS [8], SSKCF [79], KCF [73], and SRDCF [62] for VOT2017 and VOT2018 challenges. The trackers compared outcomes,as shown in Table 6. The proposed SCSAtt tracker exhibits a large margin for robustness and accuracy compared with all other considered trackers, aside from slightly less accuracy than SSKCF, the highest of VOT2017 challenge outcome.</w:t>
      </w:r>
    </w:p>
    <w:p>
      <w:pPr>
        <w:spacing w:after="0" w:line="139" w:lineRule="exact"/>
        <w:rPr>
          <w:sz w:val="20"/>
          <w:szCs w:val="20"/>
          <w:color w:val="auto"/>
        </w:rPr>
      </w:pPr>
    </w:p>
    <w:p>
      <w:pPr>
        <w:ind w:left="4760"/>
        <w:spacing w:after="0"/>
        <w:rPr>
          <w:sz w:val="20"/>
          <w:szCs w:val="20"/>
          <w:color w:val="auto"/>
        </w:rPr>
      </w:pPr>
      <w:r>
        <w:rPr>
          <w:rFonts w:ascii="Arial" w:cs="Arial" w:eastAsia="Arial" w:hAnsi="Arial"/>
          <w:sz w:val="10"/>
          <w:szCs w:val="10"/>
          <w:color w:val="auto"/>
        </w:rPr>
        <w:t>9</w:t>
      </w:r>
    </w:p>
    <w:p>
      <w:pPr>
        <w:spacing w:after="0" w:line="241"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196"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9" w:name="page10"/>
    <w:bookmarkEnd w:id="9"/>
    <w:p>
      <w:pPr>
        <w:jc w:val="center"/>
        <w:ind w:left="74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48895</wp:posOffset>
            </wp:positionV>
            <wp:extent cx="6391275" cy="389953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extLst>
                    </a:blip>
                    <a:srcRect/>
                    <a:stretch>
                      <a:fillRect/>
                    </a:stretch>
                  </pic:blipFill>
                  <pic:spPr bwMode="auto">
                    <a:xfrm>
                      <a:off x="0" y="0"/>
                      <a:ext cx="6391275" cy="38995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both"/>
        <w:spacing w:after="0" w:line="261" w:lineRule="auto"/>
        <w:rPr>
          <w:sz w:val="20"/>
          <w:szCs w:val="20"/>
          <w:color w:val="auto"/>
        </w:rPr>
      </w:pPr>
      <w:r>
        <w:rPr>
          <w:rFonts w:ascii="Arial" w:cs="Arial" w:eastAsia="Arial" w:hAnsi="Arial"/>
          <w:sz w:val="14"/>
          <w:szCs w:val="14"/>
          <w:b w:val="1"/>
          <w:bCs w:val="1"/>
          <w:color w:val="004C87"/>
        </w:rPr>
        <w:t xml:space="preserve">FIGURE 10. </w:t>
      </w:r>
      <w:r>
        <w:rPr>
          <w:rFonts w:ascii="Arial" w:cs="Arial" w:eastAsia="Arial" w:hAnsi="Arial"/>
          <w:sz w:val="14"/>
          <w:szCs w:val="14"/>
          <w:color w:val="000000"/>
        </w:rPr>
        <w:t>Qualitative comparison of different state-of-the-art trackers for several challenging sequences from the OTB100 benchmark including</w:t>
      </w:r>
      <w:r>
        <w:rPr>
          <w:rFonts w:ascii="Arial" w:cs="Arial" w:eastAsia="Arial" w:hAnsi="Arial"/>
          <w:sz w:val="14"/>
          <w:szCs w:val="14"/>
          <w:b w:val="1"/>
          <w:bCs w:val="1"/>
          <w:color w:val="004C87"/>
        </w:rPr>
        <w:t xml:space="preserve"> </w:t>
      </w:r>
      <w:r>
        <w:rPr>
          <w:rFonts w:ascii="Arial" w:cs="Arial" w:eastAsia="Arial" w:hAnsi="Arial"/>
          <w:sz w:val="14"/>
          <w:szCs w:val="14"/>
          <w:color w:val="000000"/>
        </w:rPr>
        <w:t>biker, bird2, box,</w:t>
      </w:r>
      <w:r>
        <w:rPr>
          <w:rFonts w:ascii="Arial" w:cs="Arial" w:eastAsia="Arial" w:hAnsi="Arial"/>
          <w:sz w:val="14"/>
          <w:szCs w:val="14"/>
          <w:b w:val="1"/>
          <w:bCs w:val="1"/>
          <w:color w:val="004C87"/>
        </w:rPr>
        <w:t xml:space="preserve"> </w:t>
      </w:r>
      <w:r>
        <w:rPr>
          <w:rFonts w:ascii="Arial" w:cs="Arial" w:eastAsia="Arial" w:hAnsi="Arial"/>
          <w:sz w:val="14"/>
          <w:szCs w:val="14"/>
          <w:color w:val="000000"/>
        </w:rPr>
        <w:t>girl2, human3, and liquor.</w:t>
      </w:r>
    </w:p>
    <w:p>
      <w:pPr>
        <w:sectPr>
          <w:pgSz w:w="11520" w:h="15659" w:orient="portrait"/>
          <w:cols w:equalWidth="0" w:num="1">
            <w:col w:w="10060"/>
          </w:cols>
          <w:pgMar w:left="720" w:top="35" w:right="740" w:bottom="0" w:gutter="0" w:footer="0" w:header="0"/>
        </w:sectPr>
      </w:pPr>
    </w:p>
    <w:p>
      <w:pPr>
        <w:spacing w:after="0" w:line="24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G. ABLATION STUDY</w:t>
      </w:r>
    </w:p>
    <w:p>
      <w:pPr>
        <w:spacing w:after="0" w:line="38"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The appropriate channel and spatial attention configuration is important for the proposed SCSAtt tracker. To validate the selected tracker configuration, we empirically evaluated the performance of various alternate designs. In particular, we measured solo performance for the proposed channel and spatial attention modules, and then considered the integration pattern for the modules. Finally, we investigated how best to incorporate the stacked channel-spatial attention mechanism in single or multiple convolution layers. To keep our compar-ison rational on the different variants of the proposed tracker, we utilized GOT10k and ILSVRC15 benchmarks to train all variants including the proposed model, and measured their performances on the OTB100 benchmark.</w:t>
      </w:r>
    </w:p>
    <w:p>
      <w:pPr>
        <w:spacing w:after="0" w:line="6" w:lineRule="exact"/>
        <w:rPr>
          <w:sz w:val="20"/>
          <w:szCs w:val="20"/>
          <w:color w:val="auto"/>
        </w:rPr>
      </w:pPr>
    </w:p>
    <w:p>
      <w:pPr>
        <w:jc w:val="both"/>
        <w:ind w:firstLine="199"/>
        <w:spacing w:after="0" w:line="262" w:lineRule="auto"/>
        <w:rPr>
          <w:sz w:val="20"/>
          <w:szCs w:val="20"/>
          <w:color w:val="auto"/>
        </w:rPr>
      </w:pPr>
      <w:r>
        <w:rPr>
          <w:rFonts w:ascii="Arial" w:cs="Arial" w:eastAsia="Arial" w:hAnsi="Arial"/>
          <w:sz w:val="19"/>
          <w:szCs w:val="19"/>
          <w:color w:val="auto"/>
        </w:rPr>
        <w:t>Fig. 11 compares success and precision for these variations on the OTB100 challenging benchmark, where SAtt and Catt systems achieved 62.8% and 83.0%, and 63.1% and 84.1% accuracy and precision, respectively. For the spatial-first attention (SFAtt) case, we first computed spatial attention and then stacked channel attention on it. We empirically validate the results between SFAtt and channel first attention for concluding the stacked channel-spatial attention (SCSAtt) module.</w:t>
      </w:r>
    </w:p>
    <w:p>
      <w:pPr>
        <w:spacing w:after="0" w:line="5" w:lineRule="exact"/>
        <w:rPr>
          <w:sz w:val="20"/>
          <w:szCs w:val="20"/>
          <w:color w:val="auto"/>
        </w:rPr>
      </w:pPr>
    </w:p>
    <w:p>
      <w:pPr>
        <w:jc w:val="both"/>
        <w:ind w:firstLine="199"/>
        <w:spacing w:after="0" w:line="306" w:lineRule="auto"/>
        <w:rPr>
          <w:sz w:val="20"/>
          <w:szCs w:val="20"/>
          <w:color w:val="auto"/>
        </w:rPr>
      </w:pPr>
      <w:r>
        <w:rPr>
          <w:rFonts w:ascii="Arial" w:cs="Arial" w:eastAsia="Arial" w:hAnsi="Arial"/>
          <w:sz w:val="17"/>
          <w:szCs w:val="17"/>
          <w:color w:val="auto"/>
        </w:rPr>
        <w:t>We also validated the proposed tracker by adding the stacked channel-spatial attention mechanism in different con-volutional layers. SCSAtt1-5 placed the stacked channel-spatial attention mechanism in all convolution layers since we consider every layer is significant to learn the target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ind w:right="140"/>
        <w:spacing w:after="0" w:line="261" w:lineRule="auto"/>
        <w:rPr>
          <w:sz w:val="20"/>
          <w:szCs w:val="20"/>
          <w:color w:val="auto"/>
        </w:rPr>
      </w:pPr>
      <w:r>
        <w:rPr>
          <w:rFonts w:ascii="Arial" w:cs="Arial" w:eastAsia="Arial" w:hAnsi="Arial"/>
          <w:sz w:val="14"/>
          <w:szCs w:val="14"/>
          <w:b w:val="1"/>
          <w:bCs w:val="1"/>
          <w:color w:val="004C87"/>
        </w:rPr>
        <w:t xml:space="preserve">FIGURE 11. </w:t>
      </w:r>
      <w:r>
        <w:rPr>
          <w:rFonts w:ascii="Arial" w:cs="Arial" w:eastAsia="Arial" w:hAnsi="Arial"/>
          <w:sz w:val="14"/>
          <w:szCs w:val="14"/>
          <w:color w:val="000000"/>
        </w:rPr>
        <w:t>Ablation studies for several variants of the proposed tracker on</w:t>
      </w:r>
      <w:r>
        <w:rPr>
          <w:rFonts w:ascii="Arial" w:cs="Arial" w:eastAsia="Arial" w:hAnsi="Arial"/>
          <w:sz w:val="14"/>
          <w:szCs w:val="14"/>
          <w:b w:val="1"/>
          <w:bCs w:val="1"/>
          <w:color w:val="004C87"/>
        </w:rPr>
        <w:t xml:space="preserve"> </w:t>
      </w:r>
      <w:r>
        <w:rPr>
          <w:rFonts w:ascii="Arial" w:cs="Arial" w:eastAsia="Arial" w:hAnsi="Arial"/>
          <w:sz w:val="14"/>
          <w:szCs w:val="14"/>
          <w:color w:val="000000"/>
        </w:rPr>
        <w:t>the OTB100 benchmark.</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150495</wp:posOffset>
            </wp:positionH>
            <wp:positionV relativeFrom="paragraph">
              <wp:posOffset>-1424940</wp:posOffset>
            </wp:positionV>
            <wp:extent cx="2785110" cy="10744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extLst>
                    </a:blip>
                    <a:srcRect/>
                    <a:stretch>
                      <a:fillRect/>
                    </a:stretch>
                  </pic:blipFill>
                  <pic:spPr bwMode="auto">
                    <a:xfrm>
                      <a:off x="0" y="0"/>
                      <a:ext cx="2785110" cy="1074420"/>
                    </a:xfrm>
                    <a:prstGeom prst="rect">
                      <a:avLst/>
                    </a:prstGeom>
                    <a:noFill/>
                  </pic:spPr>
                </pic:pic>
              </a:graphicData>
            </a:graphic>
          </wp:anchor>
        </w:drawing>
      </w:r>
    </w:p>
    <w:p>
      <w:pPr>
        <w:spacing w:after="0" w:line="326" w:lineRule="exact"/>
        <w:rPr>
          <w:sz w:val="20"/>
          <w:szCs w:val="20"/>
          <w:color w:val="auto"/>
        </w:rPr>
      </w:pPr>
    </w:p>
    <w:p>
      <w:pPr>
        <w:jc w:val="both"/>
        <w:spacing w:after="0" w:line="281" w:lineRule="auto"/>
        <w:rPr>
          <w:sz w:val="20"/>
          <w:szCs w:val="20"/>
          <w:color w:val="auto"/>
        </w:rPr>
      </w:pPr>
      <w:r>
        <w:rPr>
          <w:rFonts w:ascii="Arial" w:cs="Arial" w:eastAsia="Arial" w:hAnsi="Arial"/>
          <w:sz w:val="18"/>
          <w:szCs w:val="18"/>
          <w:color w:val="auto"/>
        </w:rPr>
        <w:t>features and we did not want to lose any layer’s important information. However this configuration performance was significantly lower than the other designs. We also exper-imented with integrating stacked channel-spatial attention in the third and fifth convolution layer (SCSAtt35), which achieved competitive performance because the latter layers capture the most discriminative features. Therefore, incorpo-rating the stacked channel-spatial attention mechanism solely in the final layer, achieved the best performance.</w:t>
      </w:r>
    </w:p>
    <w:p>
      <w:pPr>
        <w:spacing w:after="0" w:line="28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H. DISCUSSION</w:t>
      </w:r>
    </w:p>
    <w:p>
      <w:pPr>
        <w:spacing w:after="0" w:line="38" w:lineRule="exact"/>
        <w:rPr>
          <w:sz w:val="20"/>
          <w:szCs w:val="20"/>
          <w:color w:val="auto"/>
        </w:rPr>
      </w:pPr>
    </w:p>
    <w:p>
      <w:pPr>
        <w:jc w:val="both"/>
        <w:spacing w:after="0" w:line="303" w:lineRule="auto"/>
        <w:rPr>
          <w:sz w:val="20"/>
          <w:szCs w:val="20"/>
          <w:color w:val="auto"/>
        </w:rPr>
      </w:pPr>
      <w:r>
        <w:rPr>
          <w:rFonts w:ascii="Arial" w:cs="Arial" w:eastAsia="Arial" w:hAnsi="Arial"/>
          <w:sz w:val="17"/>
          <w:szCs w:val="17"/>
          <w:color w:val="auto"/>
        </w:rPr>
        <w:t>In this article, we utilized Siamese tracking framework to exploit the importance of deep features to improve the robust-ness of the tracker. We proposed channel attentional module to re-calibrate the deep features channels for better target feature representation, whereas spatial attentional module uses to highlight the important spatial regions in each deep</w:t>
      </w:r>
    </w:p>
    <w:p>
      <w:pPr>
        <w:spacing w:after="0" w:line="119"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tabs>
          <w:tab w:leader="none" w:pos="9120" w:val="left"/>
        </w:tabs>
        <w:rPr>
          <w:sz w:val="20"/>
          <w:szCs w:val="20"/>
          <w:color w:val="auto"/>
        </w:rPr>
      </w:pPr>
      <w:r>
        <w:rPr>
          <w:rFonts w:ascii="Arial" w:cs="Arial" w:eastAsia="Arial" w:hAnsi="Arial"/>
          <w:sz w:val="13"/>
          <w:szCs w:val="13"/>
          <w:color w:val="auto"/>
        </w:rPr>
        <w:t>10</w:t>
      </w:r>
      <w:r>
        <w:rPr>
          <w:sz w:val="20"/>
          <w:szCs w:val="20"/>
          <w:color w:val="auto"/>
        </w:rPr>
        <w:tab/>
      </w:r>
      <w:r>
        <w:rPr>
          <w:rFonts w:ascii="Arial" w:cs="Arial" w:eastAsia="Arial" w:hAnsi="Arial"/>
          <w:sz w:val="11"/>
          <w:szCs w:val="11"/>
          <w:color w:val="auto"/>
        </w:rPr>
        <w:t>VOLUME 8, 2020</w:t>
      </w:r>
    </w:p>
    <w:p>
      <w:pPr>
        <w:sectPr>
          <w:pgSz w:w="11520" w:h="15659" w:orient="portrait"/>
          <w:cols w:equalWidth="0" w:num="1">
            <w:col w:w="10060"/>
          </w:cols>
          <w:pgMar w:left="720" w:top="35" w:right="740" w:bottom="0" w:gutter="0" w:footer="0" w:header="0"/>
          <w:type w:val="continuous"/>
        </w:sectPr>
      </w:pPr>
    </w:p>
    <w:p>
      <w:pPr>
        <w:spacing w:after="0" w:line="200" w:lineRule="exact"/>
        <w:rPr>
          <w:sz w:val="20"/>
          <w:szCs w:val="20"/>
          <w:color w:val="auto"/>
        </w:rPr>
      </w:pPr>
    </w:p>
    <w:p>
      <w:pPr>
        <w:spacing w:after="0" w:line="205"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0" w:name="page11"/>
    <w:bookmarkEnd w:id="10"/>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41"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feature channel. We integrated channel and spatial attentional modules within Siamese tracking framework using residual skip connection (called SCSAtt), as shown in Fig. 2.</w:t>
      </w:r>
    </w:p>
    <w:p>
      <w:pPr>
        <w:spacing w:after="0" w:line="1"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The SCSAtt learns the most discriminative features to adapt the target features from channel and spatial atten-tional networks. As each module of the SCSAtt has different functions, the order of the arrangement has an impact on the overall tracker performance. From the spatial feature point of view, the channel attention network applied globally, while spatial attention network responsible to work locally on the feature map. The overall attention tells where to focus, and also enhance the representation of interests. Therefore, the proposed tracker improves the representation ability by utilizing the attention mechanism: highlighting important features and reducing unnecessary ones.</w:t>
      </w:r>
    </w:p>
    <w:p>
      <w:pPr>
        <w:spacing w:after="0" w:line="3" w:lineRule="exact"/>
        <w:rPr>
          <w:sz w:val="20"/>
          <w:szCs w:val="20"/>
          <w:color w:val="auto"/>
        </w:rPr>
      </w:pPr>
    </w:p>
    <w:p>
      <w:pPr>
        <w:jc w:val="both"/>
        <w:ind w:firstLine="199"/>
        <w:spacing w:after="0" w:line="249" w:lineRule="auto"/>
        <w:rPr>
          <w:sz w:val="20"/>
          <w:szCs w:val="20"/>
          <w:color w:val="auto"/>
        </w:rPr>
      </w:pPr>
      <w:r>
        <w:rPr>
          <w:rFonts w:ascii="Arial" w:cs="Arial" w:eastAsia="Arial" w:hAnsi="Arial"/>
          <w:sz w:val="20"/>
          <w:szCs w:val="20"/>
          <w:color w:val="auto"/>
        </w:rPr>
        <w:t>We performed ablation study to show the impact of sev-eral tracker’s design configurations using Siamese tracking framework. The visualization results of CAtt, SAtt, and ScSAtt as shown in Fig. 5, that represents SCSAtt learns well to compute the target region effectively than CAtt and SAtt by reducing the distractor and background information significantly.</w:t>
      </w:r>
    </w:p>
    <w:p>
      <w:pPr>
        <w:spacing w:after="0" w:line="4" w:lineRule="exact"/>
        <w:rPr>
          <w:sz w:val="20"/>
          <w:szCs w:val="20"/>
          <w:color w:val="auto"/>
        </w:rPr>
      </w:pPr>
    </w:p>
    <w:p>
      <w:pPr>
        <w:jc w:val="both"/>
        <w:ind w:firstLine="199"/>
        <w:spacing w:after="0" w:line="283" w:lineRule="auto"/>
        <w:rPr>
          <w:sz w:val="20"/>
          <w:szCs w:val="20"/>
          <w:color w:val="auto"/>
        </w:rPr>
      </w:pPr>
      <w:r>
        <w:rPr>
          <w:rFonts w:ascii="Arial" w:cs="Arial" w:eastAsia="Arial" w:hAnsi="Arial"/>
          <w:sz w:val="18"/>
          <w:szCs w:val="18"/>
          <w:color w:val="auto"/>
        </w:rPr>
        <w:t>To prove the effectiveness, we also compared our pro-posed SCSAtt tracker with many state-of-the trackers that revealed SCSAtt showed improved performance with real-time tracking facility at 61 f ps for overall benchmarks in-cluding OTB50, OTB2015, VOT2016, VOT2018, UAV123, and TC128. Therefore, the proposed tracker maintains a balanced performance in terms of speed and accuracy.</w:t>
      </w:r>
    </w:p>
    <w:p>
      <w:pPr>
        <w:spacing w:after="0" w:line="260"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V. CONCLUSION</w:t>
      </w:r>
    </w:p>
    <w:p>
      <w:pPr>
        <w:spacing w:after="0" w:line="19" w:lineRule="exact"/>
        <w:rPr>
          <w:sz w:val="20"/>
          <w:szCs w:val="20"/>
          <w:color w:val="auto"/>
        </w:rPr>
      </w:pPr>
    </w:p>
    <w:p>
      <w:pPr>
        <w:jc w:val="both"/>
        <w:spacing w:after="0" w:line="280" w:lineRule="auto"/>
        <w:rPr>
          <w:sz w:val="20"/>
          <w:szCs w:val="20"/>
          <w:color w:val="auto"/>
        </w:rPr>
      </w:pPr>
      <w:r>
        <w:rPr>
          <w:rFonts w:ascii="Arial" w:cs="Arial" w:eastAsia="Arial" w:hAnsi="Arial"/>
          <w:sz w:val="18"/>
          <w:szCs w:val="18"/>
          <w:color w:val="auto"/>
        </w:rPr>
        <w:t>This paper proposed a stacked channel-spatial attention mechanism inside the fully convolutional Siamese architec-ture to suppress irrelevant information and concentrate on object appearance with effective location feature refinement during tracking. The proposed channel attention focused on important feature channels, whereas the spatial atten-tion module responsible for highlighting the object loca-tion. We used a cross-feature blending attention mechanism to enhance feature representation power for boosting the tracking performance. We performed extensive experiments to validate the proposed SCSAtt method effectiveness on several challenging benchmarks, including OTB100, OTB50, VOT2016, VOT2017/18, TC -128, and UAV123.</w:t>
      </w:r>
    </w:p>
    <w:p>
      <w:pPr>
        <w:spacing w:after="0" w:line="264"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95" w:lineRule="exact"/>
        <w:rPr>
          <w:sz w:val="20"/>
          <w:szCs w:val="20"/>
          <w:color w:val="auto"/>
        </w:rPr>
      </w:pPr>
    </w:p>
    <w:p>
      <w:pPr>
        <w:jc w:val="both"/>
        <w:ind w:left="360" w:hanging="281"/>
        <w:spacing w:after="0" w:line="255" w:lineRule="auto"/>
        <w:tabs>
          <w:tab w:leader="none" w:pos="360" w:val="left"/>
        </w:tabs>
        <w:numPr>
          <w:ilvl w:val="0"/>
          <w:numId w:val="5"/>
        </w:numPr>
        <w:rPr>
          <w:rFonts w:ascii="Arial" w:cs="Arial" w:eastAsia="Arial" w:hAnsi="Arial"/>
          <w:sz w:val="15"/>
          <w:szCs w:val="15"/>
          <w:color w:val="auto"/>
        </w:rPr>
      </w:pPr>
      <w:r>
        <w:rPr>
          <w:rFonts w:ascii="Arial" w:cs="Arial" w:eastAsia="Arial" w:hAnsi="Arial"/>
          <w:sz w:val="15"/>
          <w:szCs w:val="15"/>
          <w:color w:val="auto"/>
        </w:rPr>
        <w:t>L. Attard and R. A. Farrugia, “Vision based surveillance system,” in 2011 IEEE EUROCON-International Conference on Computer as a Tool. IEEE, 2011, pp. 1–4.</w:t>
      </w:r>
    </w:p>
    <w:p>
      <w:pPr>
        <w:spacing w:after="0" w:line="9" w:lineRule="exact"/>
        <w:rPr>
          <w:rFonts w:ascii="Arial" w:cs="Arial" w:eastAsia="Arial" w:hAnsi="Arial"/>
          <w:sz w:val="15"/>
          <w:szCs w:val="15"/>
          <w:color w:val="auto"/>
        </w:rPr>
      </w:pPr>
    </w:p>
    <w:p>
      <w:pPr>
        <w:jc w:val="both"/>
        <w:ind w:left="360" w:hanging="281"/>
        <w:spacing w:after="0" w:line="255" w:lineRule="auto"/>
        <w:tabs>
          <w:tab w:leader="none" w:pos="360" w:val="left"/>
        </w:tabs>
        <w:numPr>
          <w:ilvl w:val="0"/>
          <w:numId w:val="5"/>
        </w:numPr>
        <w:rPr>
          <w:rFonts w:ascii="Arial" w:cs="Arial" w:eastAsia="Arial" w:hAnsi="Arial"/>
          <w:sz w:val="15"/>
          <w:szCs w:val="15"/>
          <w:color w:val="auto"/>
        </w:rPr>
      </w:pPr>
      <w:r>
        <w:rPr>
          <w:rFonts w:ascii="Arial" w:cs="Arial" w:eastAsia="Arial" w:hAnsi="Arial"/>
          <w:sz w:val="15"/>
          <w:szCs w:val="15"/>
          <w:color w:val="auto"/>
        </w:rPr>
        <w:t>J. Janai, F. Güney, A. Behl, and A. Geiger, “Computer vision for au-tonomous vehicles: Problems, datasets and state-of-the-art,” arXiv preprint arXiv:1704.05519, 2017.</w:t>
      </w:r>
    </w:p>
    <w:p>
      <w:pPr>
        <w:spacing w:after="0" w:line="9" w:lineRule="exact"/>
        <w:rPr>
          <w:rFonts w:ascii="Arial" w:cs="Arial" w:eastAsia="Arial" w:hAnsi="Arial"/>
          <w:sz w:val="15"/>
          <w:szCs w:val="15"/>
          <w:color w:val="auto"/>
        </w:rPr>
      </w:pPr>
    </w:p>
    <w:p>
      <w:pPr>
        <w:jc w:val="both"/>
        <w:ind w:left="360" w:hanging="281"/>
        <w:spacing w:after="0" w:line="253" w:lineRule="auto"/>
        <w:tabs>
          <w:tab w:leader="none" w:pos="360" w:val="left"/>
        </w:tabs>
        <w:numPr>
          <w:ilvl w:val="0"/>
          <w:numId w:val="5"/>
        </w:numPr>
        <w:rPr>
          <w:rFonts w:ascii="Arial" w:cs="Arial" w:eastAsia="Arial" w:hAnsi="Arial"/>
          <w:sz w:val="15"/>
          <w:szCs w:val="15"/>
          <w:color w:val="auto"/>
        </w:rPr>
      </w:pPr>
      <w:r>
        <w:rPr>
          <w:rFonts w:ascii="Arial" w:cs="Arial" w:eastAsia="Arial" w:hAnsi="Arial"/>
          <w:sz w:val="15"/>
          <w:szCs w:val="15"/>
          <w:color w:val="auto"/>
        </w:rPr>
        <w:t>W.-L. Lu, J.-A. Ting, J. J. Little, and K. P. Murphy, “Learning to track and identify players from broadcast sports videos,” IEEE transactions on pattern analysis and machine intelligence, vol. 35, no. 7, pp. 1704–1716, 2013.</w:t>
      </w:r>
    </w:p>
    <w:p>
      <w:pPr>
        <w:spacing w:after="0" w:line="11" w:lineRule="exact"/>
        <w:rPr>
          <w:rFonts w:ascii="Arial" w:cs="Arial" w:eastAsia="Arial" w:hAnsi="Arial"/>
          <w:sz w:val="15"/>
          <w:szCs w:val="15"/>
          <w:color w:val="auto"/>
        </w:rPr>
      </w:pPr>
    </w:p>
    <w:p>
      <w:pPr>
        <w:jc w:val="both"/>
        <w:ind w:left="360" w:hanging="281"/>
        <w:spacing w:after="0" w:line="338" w:lineRule="auto"/>
        <w:tabs>
          <w:tab w:leader="none" w:pos="360" w:val="left"/>
        </w:tabs>
        <w:numPr>
          <w:ilvl w:val="0"/>
          <w:numId w:val="5"/>
        </w:numPr>
        <w:rPr>
          <w:rFonts w:ascii="Arial" w:cs="Arial" w:eastAsia="Arial" w:hAnsi="Arial"/>
          <w:sz w:val="13"/>
          <w:szCs w:val="13"/>
          <w:color w:val="auto"/>
        </w:rPr>
      </w:pPr>
      <w:r>
        <w:rPr>
          <w:rFonts w:ascii="Arial" w:cs="Arial" w:eastAsia="Arial" w:hAnsi="Arial"/>
          <w:sz w:val="13"/>
          <w:szCs w:val="13"/>
          <w:color w:val="auto"/>
        </w:rPr>
        <w:t>V. I. Pavlovic, R. Sharma, and T. S. Huang, “Visual interpretation of hand gestures for human-computer interaction: A review,” IEEE Transactions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ind w:left="347"/>
        <w:spacing w:after="0" w:line="257" w:lineRule="auto"/>
        <w:rPr>
          <w:sz w:val="20"/>
          <w:szCs w:val="20"/>
          <w:color w:val="auto"/>
        </w:rPr>
      </w:pPr>
      <w:r>
        <w:rPr>
          <w:rFonts w:ascii="Arial" w:cs="Arial" w:eastAsia="Arial" w:hAnsi="Arial"/>
          <w:sz w:val="15"/>
          <w:szCs w:val="15"/>
          <w:color w:val="auto"/>
        </w:rPr>
        <w:t>on pattern analysis and machine intelligence, vol. 19, no. 7, pp. 677–695, 1997.</w:t>
      </w:r>
    </w:p>
    <w:p>
      <w:pPr>
        <w:jc w:val="both"/>
        <w:ind w:left="347" w:hanging="271"/>
        <w:spacing w:after="0" w:line="272" w:lineRule="auto"/>
        <w:tabs>
          <w:tab w:leader="none" w:pos="347" w:val="left"/>
        </w:tabs>
        <w:numPr>
          <w:ilvl w:val="0"/>
          <w:numId w:val="6"/>
        </w:numPr>
        <w:rPr>
          <w:rFonts w:ascii="Arial" w:cs="Arial" w:eastAsia="Arial" w:hAnsi="Arial"/>
          <w:sz w:val="14"/>
          <w:szCs w:val="14"/>
          <w:color w:val="auto"/>
        </w:rPr>
      </w:pPr>
      <w:r>
        <w:rPr>
          <w:rFonts w:ascii="Arial" w:cs="Arial" w:eastAsia="Arial" w:hAnsi="Arial"/>
          <w:sz w:val="14"/>
          <w:szCs w:val="14"/>
          <w:color w:val="auto"/>
        </w:rPr>
        <w:t>L. Bertinetto, J. Valmadre, J. F. Henriques, A. Vedaldi, and P. H. Torr, “Fully-convolutional siamese networks for object tracking,” in European conference on computer vision. Springer, 2016, pp. 850–865.</w:t>
      </w:r>
    </w:p>
    <w:p>
      <w:pPr>
        <w:spacing w:after="0" w:line="1" w:lineRule="exact"/>
        <w:rPr>
          <w:rFonts w:ascii="Arial" w:cs="Arial" w:eastAsia="Arial" w:hAnsi="Arial"/>
          <w:sz w:val="14"/>
          <w:szCs w:val="14"/>
          <w:color w:val="auto"/>
        </w:rPr>
      </w:pPr>
    </w:p>
    <w:p>
      <w:pPr>
        <w:jc w:val="both"/>
        <w:ind w:left="347" w:hanging="271"/>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Q. Wang, J. Gao, J. Xing, M. Zhang, and W. Hu, “Dcfnet: Discrim-inant correlation filters network for visual tracking,” arXiv preprint arXiv:1704.04057, 2017.</w:t>
      </w:r>
    </w:p>
    <w:p>
      <w:pPr>
        <w:spacing w:after="0" w:line="1" w:lineRule="exact"/>
        <w:rPr>
          <w:rFonts w:ascii="Arial" w:cs="Arial" w:eastAsia="Arial" w:hAnsi="Arial"/>
          <w:sz w:val="15"/>
          <w:szCs w:val="15"/>
          <w:color w:val="auto"/>
        </w:rPr>
      </w:pPr>
    </w:p>
    <w:p>
      <w:pPr>
        <w:jc w:val="both"/>
        <w:ind w:left="347" w:hanging="271"/>
        <w:spacing w:after="0" w:line="253"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Q. Guo, W. Feng, C. Zhou, R. Huang, L. Wan, and S. Wang, “Learning dynamic siamese network for visual object tracking,” in Proceedings of the IEEE International Conference on Computer Vision, 2017, pp. 1763– 1771.</w:t>
      </w:r>
    </w:p>
    <w:p>
      <w:pPr>
        <w:ind w:left="347" w:hanging="271"/>
        <w:spacing w:after="0" w:line="275" w:lineRule="auto"/>
        <w:tabs>
          <w:tab w:leader="none" w:pos="347" w:val="left"/>
        </w:tabs>
        <w:numPr>
          <w:ilvl w:val="0"/>
          <w:numId w:val="6"/>
        </w:numPr>
        <w:rPr>
          <w:rFonts w:ascii="Arial" w:cs="Arial" w:eastAsia="Arial" w:hAnsi="Arial"/>
          <w:sz w:val="14"/>
          <w:szCs w:val="14"/>
          <w:color w:val="auto"/>
        </w:rPr>
      </w:pPr>
      <w:r>
        <w:rPr>
          <w:rFonts w:ascii="Arial" w:cs="Arial" w:eastAsia="Arial" w:hAnsi="Arial"/>
          <w:sz w:val="14"/>
          <w:szCs w:val="14"/>
          <w:color w:val="auto"/>
        </w:rPr>
        <w:t>T. Vojir, J. Noskova, and J. Matas, “Robust scale-adaptive mean-shift for tracking,” Pattern Recognition Letters, vol. 49, pp. 250–258, 2014.</w:t>
      </w:r>
    </w:p>
    <w:p>
      <w:pPr>
        <w:jc w:val="both"/>
        <w:ind w:left="347" w:hanging="271"/>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S. Hong, T. You, S. Kwak, and B. Han, “Online tracking by learning discriminative saliency map with convolutional neural network,” in Inter-national conference on machine learning, 2015, pp. 597–606.</w:t>
      </w:r>
    </w:p>
    <w:p>
      <w:pPr>
        <w:spacing w:after="0" w:line="1" w:lineRule="exact"/>
        <w:rPr>
          <w:rFonts w:ascii="Arial" w:cs="Arial" w:eastAsia="Arial" w:hAnsi="Arial"/>
          <w:sz w:val="15"/>
          <w:szCs w:val="15"/>
          <w:color w:val="auto"/>
        </w:rPr>
      </w:pPr>
    </w:p>
    <w:p>
      <w:pPr>
        <w:jc w:val="both"/>
        <w:ind w:left="347" w:hanging="347"/>
        <w:spacing w:after="0" w:line="253"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D. S. Bolme, J. R. Beveridge, B. A. Draper, and Y. M. Lui, “Visual object tracking using adaptive correlation filters,” in 2010 IEEE computer society conference on computer vision and pattern recognition. IEEE, 2010, pp. 2544–2550.</w:t>
      </w:r>
    </w:p>
    <w:p>
      <w:pPr>
        <w:jc w:val="both"/>
        <w:ind w:left="347" w:hanging="347"/>
        <w:spacing w:after="0" w:line="272" w:lineRule="auto"/>
        <w:tabs>
          <w:tab w:leader="none" w:pos="347" w:val="left"/>
        </w:tabs>
        <w:numPr>
          <w:ilvl w:val="0"/>
          <w:numId w:val="6"/>
        </w:numPr>
        <w:rPr>
          <w:rFonts w:ascii="Arial" w:cs="Arial" w:eastAsia="Arial" w:hAnsi="Arial"/>
          <w:sz w:val="14"/>
          <w:szCs w:val="14"/>
          <w:color w:val="auto"/>
        </w:rPr>
      </w:pPr>
      <w:r>
        <w:rPr>
          <w:rFonts w:ascii="Arial" w:cs="Arial" w:eastAsia="Arial" w:hAnsi="Arial"/>
          <w:sz w:val="14"/>
          <w:szCs w:val="14"/>
          <w:color w:val="auto"/>
        </w:rPr>
        <w:t>J. F. Henriques, R. Caseiro, P. Martins, and J. Batista, “Exploiting the circulant structure of tracking-by-detection with kernels,” in European conference on computer vision. Springer, 2012, pp. 702–715.</w:t>
      </w:r>
    </w:p>
    <w:p>
      <w:pPr>
        <w:spacing w:after="0" w:line="1" w:lineRule="exact"/>
        <w:rPr>
          <w:rFonts w:ascii="Arial" w:cs="Arial" w:eastAsia="Arial" w:hAnsi="Arial"/>
          <w:sz w:val="14"/>
          <w:szCs w:val="14"/>
          <w:color w:val="auto"/>
        </w:rPr>
      </w:pPr>
    </w:p>
    <w:p>
      <w:pPr>
        <w:jc w:val="both"/>
        <w:ind w:left="347" w:hanging="347"/>
        <w:spacing w:after="0" w:line="288" w:lineRule="auto"/>
        <w:tabs>
          <w:tab w:leader="none" w:pos="347" w:val="left"/>
        </w:tabs>
        <w:numPr>
          <w:ilvl w:val="0"/>
          <w:numId w:val="6"/>
        </w:numPr>
        <w:rPr>
          <w:rFonts w:ascii="Arial" w:cs="Arial" w:eastAsia="Arial" w:hAnsi="Arial"/>
          <w:sz w:val="13"/>
          <w:szCs w:val="13"/>
          <w:color w:val="auto"/>
        </w:rPr>
      </w:pPr>
      <w:r>
        <w:rPr>
          <w:rFonts w:ascii="Arial" w:cs="Arial" w:eastAsia="Arial" w:hAnsi="Arial"/>
          <w:sz w:val="13"/>
          <w:szCs w:val="13"/>
          <w:color w:val="auto"/>
        </w:rPr>
        <w:t>M. Danelljan, F. Shahbaz Khan, M. Felsberg, and J. Van de Weijer, “Adaptive color attributes for real-time visual tracking,” in Proceedings of the IEEE Conference on Computer Vision and Pattern Recognition, 2014,</w:t>
      </w:r>
    </w:p>
    <w:p>
      <w:pPr>
        <w:spacing w:after="0" w:line="1" w:lineRule="exact"/>
        <w:rPr>
          <w:rFonts w:ascii="Arial" w:cs="Arial" w:eastAsia="Arial" w:hAnsi="Arial"/>
          <w:sz w:val="13"/>
          <w:szCs w:val="13"/>
          <w:color w:val="auto"/>
        </w:rPr>
      </w:pPr>
    </w:p>
    <w:p>
      <w:pPr>
        <w:ind w:left="587" w:hanging="235"/>
        <w:spacing w:after="0"/>
        <w:tabs>
          <w:tab w:leader="none" w:pos="587" w:val="left"/>
        </w:tabs>
        <w:numPr>
          <w:ilvl w:val="1"/>
          <w:numId w:val="6"/>
        </w:numPr>
        <w:rPr>
          <w:rFonts w:ascii="Arial" w:cs="Arial" w:eastAsia="Arial" w:hAnsi="Arial"/>
          <w:sz w:val="15"/>
          <w:szCs w:val="15"/>
          <w:color w:val="auto"/>
        </w:rPr>
      </w:pPr>
      <w:r>
        <w:rPr>
          <w:rFonts w:ascii="Arial" w:cs="Arial" w:eastAsia="Arial" w:hAnsi="Arial"/>
          <w:sz w:val="15"/>
          <w:szCs w:val="15"/>
          <w:color w:val="auto"/>
        </w:rPr>
        <w:t>1090–1097.</w:t>
      </w:r>
    </w:p>
    <w:p>
      <w:pPr>
        <w:spacing w:after="0" w:line="16" w:lineRule="exact"/>
        <w:rPr>
          <w:rFonts w:ascii="Arial" w:cs="Arial" w:eastAsia="Arial" w:hAnsi="Arial"/>
          <w:sz w:val="15"/>
          <w:szCs w:val="15"/>
          <w:color w:val="auto"/>
        </w:rPr>
      </w:pPr>
    </w:p>
    <w:p>
      <w:pPr>
        <w:jc w:val="both"/>
        <w:ind w:left="347" w:hanging="347"/>
        <w:spacing w:after="0" w:line="272" w:lineRule="auto"/>
        <w:tabs>
          <w:tab w:leader="none" w:pos="347" w:val="left"/>
        </w:tabs>
        <w:numPr>
          <w:ilvl w:val="0"/>
          <w:numId w:val="6"/>
        </w:numPr>
        <w:rPr>
          <w:rFonts w:ascii="Arial" w:cs="Arial" w:eastAsia="Arial" w:hAnsi="Arial"/>
          <w:sz w:val="14"/>
          <w:szCs w:val="14"/>
          <w:color w:val="auto"/>
        </w:rPr>
      </w:pPr>
      <w:r>
        <w:rPr>
          <w:rFonts w:ascii="Arial" w:cs="Arial" w:eastAsia="Arial" w:hAnsi="Arial"/>
          <w:sz w:val="14"/>
          <w:szCs w:val="14"/>
          <w:color w:val="auto"/>
        </w:rPr>
        <w:t>J. Long, E. Shelhamer, and T. Darrell, “Fully convolutional networks for semantic segmentation,” in Proceedings of the IEEE conference on computer vision and pattern recognition, 2015, pp. 3431–3440.</w:t>
      </w:r>
    </w:p>
    <w:p>
      <w:pPr>
        <w:spacing w:after="0" w:line="1" w:lineRule="exact"/>
        <w:rPr>
          <w:rFonts w:ascii="Arial" w:cs="Arial" w:eastAsia="Arial" w:hAnsi="Arial"/>
          <w:sz w:val="14"/>
          <w:szCs w:val="14"/>
          <w:color w:val="auto"/>
        </w:rPr>
      </w:pPr>
    </w:p>
    <w:p>
      <w:pPr>
        <w:jc w:val="both"/>
        <w:ind w:left="347" w:hanging="347"/>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S. Ren, K. He, R. Girshick, and J. Sun, “Faster r-cnn: Towards real-time object detection with region proposal networks,” in Advances in neural information processing systems, 2015, pp. 91–99.</w:t>
      </w:r>
    </w:p>
    <w:p>
      <w:pPr>
        <w:spacing w:after="0" w:line="1" w:lineRule="exact"/>
        <w:rPr>
          <w:rFonts w:ascii="Arial" w:cs="Arial" w:eastAsia="Arial" w:hAnsi="Arial"/>
          <w:sz w:val="15"/>
          <w:szCs w:val="15"/>
          <w:color w:val="auto"/>
        </w:rPr>
      </w:pPr>
    </w:p>
    <w:p>
      <w:pPr>
        <w:jc w:val="both"/>
        <w:ind w:left="347" w:hanging="347"/>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K. Simonyan and A. Zisserman, “Two-stream convolutional networks for action recognition in videos,” in Advances in neural information processing systems, 2014, pp. 568–576.</w:t>
      </w:r>
    </w:p>
    <w:p>
      <w:pPr>
        <w:spacing w:after="0" w:line="1" w:lineRule="exact"/>
        <w:rPr>
          <w:rFonts w:ascii="Arial" w:cs="Arial" w:eastAsia="Arial" w:hAnsi="Arial"/>
          <w:sz w:val="15"/>
          <w:szCs w:val="15"/>
          <w:color w:val="auto"/>
        </w:rPr>
      </w:pPr>
    </w:p>
    <w:p>
      <w:pPr>
        <w:jc w:val="both"/>
        <w:ind w:left="347" w:hanging="347"/>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Y. Qi, S. Zhang, L. Qin, H. Yao, Q. Huang, J. Lim, and M.-H. Yang, “Hedged deep tracking,” in Proceedings of the IEEE conference on com-puter vision and pattern recognition, 2016, pp. 4303–4311.</w:t>
      </w:r>
    </w:p>
    <w:p>
      <w:pPr>
        <w:spacing w:after="0" w:line="1" w:lineRule="exact"/>
        <w:rPr>
          <w:rFonts w:ascii="Arial" w:cs="Arial" w:eastAsia="Arial" w:hAnsi="Arial"/>
          <w:sz w:val="15"/>
          <w:szCs w:val="15"/>
          <w:color w:val="auto"/>
        </w:rPr>
      </w:pPr>
    </w:p>
    <w:p>
      <w:pPr>
        <w:jc w:val="both"/>
        <w:ind w:left="347" w:hanging="347"/>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S. Gladh, M. Danelljan, F. S. Khan, and M. Felsberg, “Deep motion features for visual tracking,” in 2016 23rd International Conference on Pattern Recognition (ICPR). IEEE, 2016, pp. 1243–1248.</w:t>
      </w:r>
    </w:p>
    <w:p>
      <w:pPr>
        <w:spacing w:after="0" w:line="1" w:lineRule="exact"/>
        <w:rPr>
          <w:rFonts w:ascii="Arial" w:cs="Arial" w:eastAsia="Arial" w:hAnsi="Arial"/>
          <w:sz w:val="15"/>
          <w:szCs w:val="15"/>
          <w:color w:val="auto"/>
        </w:rPr>
      </w:pPr>
    </w:p>
    <w:p>
      <w:pPr>
        <w:jc w:val="both"/>
        <w:ind w:left="347" w:hanging="347"/>
        <w:spacing w:after="0" w:line="293" w:lineRule="auto"/>
        <w:tabs>
          <w:tab w:leader="none" w:pos="347" w:val="left"/>
        </w:tabs>
        <w:numPr>
          <w:ilvl w:val="0"/>
          <w:numId w:val="6"/>
        </w:numPr>
        <w:rPr>
          <w:rFonts w:ascii="Arial" w:cs="Arial" w:eastAsia="Arial" w:hAnsi="Arial"/>
          <w:sz w:val="13"/>
          <w:szCs w:val="13"/>
          <w:color w:val="auto"/>
        </w:rPr>
      </w:pPr>
      <w:r>
        <w:rPr>
          <w:rFonts w:ascii="Arial" w:cs="Arial" w:eastAsia="Arial" w:hAnsi="Arial"/>
          <w:sz w:val="13"/>
          <w:szCs w:val="13"/>
          <w:color w:val="auto"/>
        </w:rPr>
        <w:t>M. Danelljan, G. Bhat, F. Shahbaz Khan, and M. Felsberg, “Eco: Efficient convolution operators for tracking,” in Proceedings of the IEEE conference on computer vision and pattern recognition, 2017, pp. 6638–6646.</w:t>
      </w:r>
    </w:p>
    <w:p>
      <w:pPr>
        <w:spacing w:after="0" w:line="1" w:lineRule="exact"/>
        <w:rPr>
          <w:rFonts w:ascii="Arial" w:cs="Arial" w:eastAsia="Arial" w:hAnsi="Arial"/>
          <w:sz w:val="13"/>
          <w:szCs w:val="13"/>
          <w:color w:val="auto"/>
        </w:rPr>
      </w:pPr>
    </w:p>
    <w:p>
      <w:pPr>
        <w:jc w:val="both"/>
        <w:ind w:left="347" w:hanging="347"/>
        <w:spacing w:after="0" w:line="272" w:lineRule="auto"/>
        <w:tabs>
          <w:tab w:leader="none" w:pos="347" w:val="left"/>
        </w:tabs>
        <w:numPr>
          <w:ilvl w:val="0"/>
          <w:numId w:val="6"/>
        </w:numPr>
        <w:rPr>
          <w:rFonts w:ascii="Arial" w:cs="Arial" w:eastAsia="Arial" w:hAnsi="Arial"/>
          <w:sz w:val="14"/>
          <w:szCs w:val="14"/>
          <w:color w:val="auto"/>
        </w:rPr>
      </w:pPr>
      <w:r>
        <w:rPr>
          <w:rFonts w:ascii="Arial" w:cs="Arial" w:eastAsia="Arial" w:hAnsi="Arial"/>
          <w:sz w:val="14"/>
          <w:szCs w:val="14"/>
          <w:color w:val="auto"/>
        </w:rPr>
        <w:t>H. Nam and B. Han, “Learning multi-domain convolutional neural net-works for visual tracking,” in Proceedings of the IEEE conference on computer vision and pattern recognition, 2016, pp. 4293–4302.</w:t>
      </w:r>
    </w:p>
    <w:p>
      <w:pPr>
        <w:spacing w:after="0" w:line="1" w:lineRule="exact"/>
        <w:rPr>
          <w:rFonts w:ascii="Arial" w:cs="Arial" w:eastAsia="Arial" w:hAnsi="Arial"/>
          <w:sz w:val="14"/>
          <w:szCs w:val="14"/>
          <w:color w:val="auto"/>
        </w:rPr>
      </w:pPr>
    </w:p>
    <w:p>
      <w:pPr>
        <w:jc w:val="both"/>
        <w:ind w:left="347" w:hanging="347"/>
        <w:spacing w:after="0" w:line="293" w:lineRule="auto"/>
        <w:tabs>
          <w:tab w:leader="none" w:pos="347" w:val="left"/>
        </w:tabs>
        <w:numPr>
          <w:ilvl w:val="0"/>
          <w:numId w:val="6"/>
        </w:numPr>
        <w:rPr>
          <w:rFonts w:ascii="Arial" w:cs="Arial" w:eastAsia="Arial" w:hAnsi="Arial"/>
          <w:sz w:val="13"/>
          <w:szCs w:val="13"/>
          <w:color w:val="auto"/>
        </w:rPr>
      </w:pPr>
      <w:r>
        <w:rPr>
          <w:rFonts w:ascii="Arial" w:cs="Arial" w:eastAsia="Arial" w:hAnsi="Arial"/>
          <w:sz w:val="13"/>
          <w:szCs w:val="13"/>
          <w:color w:val="auto"/>
        </w:rPr>
        <w:t>M. Fiaz, A. Mahmood, and S. K. Jung, “Convolutional neural network with structural input for visual object tracking,” in Proceedings of the 34th ACM/SIGAPP Symposium on Applied Computing, 2019, pp. 1345–1352.</w:t>
      </w:r>
    </w:p>
    <w:p>
      <w:pPr>
        <w:spacing w:after="0" w:line="1" w:lineRule="exact"/>
        <w:rPr>
          <w:rFonts w:ascii="Arial" w:cs="Arial" w:eastAsia="Arial" w:hAnsi="Arial"/>
          <w:sz w:val="13"/>
          <w:szCs w:val="13"/>
          <w:color w:val="auto"/>
        </w:rPr>
      </w:pPr>
    </w:p>
    <w:p>
      <w:pPr>
        <w:jc w:val="both"/>
        <w:ind w:left="347" w:hanging="347"/>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L. Wang, W. Ouyang, X. Wang, and H. Lu, “Visual tracking with fully con-volutional networks,” in Proceedings of the IEEE international conference on computer vision, 2015, pp. 3119–3127.</w:t>
      </w:r>
    </w:p>
    <w:p>
      <w:pPr>
        <w:spacing w:after="0" w:line="1" w:lineRule="exact"/>
        <w:rPr>
          <w:rFonts w:ascii="Arial" w:cs="Arial" w:eastAsia="Arial" w:hAnsi="Arial"/>
          <w:sz w:val="15"/>
          <w:szCs w:val="15"/>
          <w:color w:val="auto"/>
        </w:rPr>
      </w:pPr>
    </w:p>
    <w:p>
      <w:pPr>
        <w:jc w:val="both"/>
        <w:ind w:left="347" w:hanging="347"/>
        <w:spacing w:after="0" w:line="272" w:lineRule="auto"/>
        <w:tabs>
          <w:tab w:leader="none" w:pos="347" w:val="left"/>
        </w:tabs>
        <w:numPr>
          <w:ilvl w:val="0"/>
          <w:numId w:val="6"/>
        </w:numPr>
        <w:rPr>
          <w:rFonts w:ascii="Arial" w:cs="Arial" w:eastAsia="Arial" w:hAnsi="Arial"/>
          <w:sz w:val="14"/>
          <w:szCs w:val="14"/>
          <w:color w:val="auto"/>
        </w:rPr>
      </w:pPr>
      <w:r>
        <w:rPr>
          <w:rFonts w:ascii="Arial" w:cs="Arial" w:eastAsia="Arial" w:hAnsi="Arial"/>
          <w:sz w:val="14"/>
          <w:szCs w:val="14"/>
          <w:color w:val="auto"/>
        </w:rPr>
        <w:t>A. He, C. Luo, X. Tian, and W. Zeng, “A twofold siamese network for real-time object tracking,” in Proceedings of the IEEE Conference on Computer Vision and Pattern Recognition, 2018, pp. 4834–4843.</w:t>
      </w:r>
    </w:p>
    <w:p>
      <w:pPr>
        <w:spacing w:after="0" w:line="1" w:lineRule="exact"/>
        <w:rPr>
          <w:rFonts w:ascii="Arial" w:cs="Arial" w:eastAsia="Arial" w:hAnsi="Arial"/>
          <w:sz w:val="14"/>
          <w:szCs w:val="14"/>
          <w:color w:val="auto"/>
        </w:rPr>
      </w:pPr>
    </w:p>
    <w:p>
      <w:pPr>
        <w:jc w:val="both"/>
        <w:ind w:left="347" w:hanging="347"/>
        <w:spacing w:after="0" w:line="254"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X. Dong and J. Shen, “Triplet loss in siamese network for object tracking,” in Proceedings of the European Conference on Computer Vision (ECCV), 2018, pp. 459–474.</w:t>
      </w:r>
    </w:p>
    <w:p>
      <w:pPr>
        <w:spacing w:after="0" w:line="1" w:lineRule="exact"/>
        <w:rPr>
          <w:rFonts w:ascii="Arial" w:cs="Arial" w:eastAsia="Arial" w:hAnsi="Arial"/>
          <w:sz w:val="15"/>
          <w:szCs w:val="15"/>
          <w:color w:val="auto"/>
        </w:rPr>
      </w:pPr>
    </w:p>
    <w:p>
      <w:pPr>
        <w:jc w:val="both"/>
        <w:ind w:left="347" w:hanging="347"/>
        <w:spacing w:after="0" w:line="289" w:lineRule="auto"/>
        <w:tabs>
          <w:tab w:leader="none" w:pos="347" w:val="left"/>
        </w:tabs>
        <w:numPr>
          <w:ilvl w:val="0"/>
          <w:numId w:val="6"/>
        </w:numPr>
        <w:rPr>
          <w:rFonts w:ascii="Arial" w:cs="Arial" w:eastAsia="Arial" w:hAnsi="Arial"/>
          <w:sz w:val="13"/>
          <w:szCs w:val="13"/>
          <w:color w:val="auto"/>
        </w:rPr>
      </w:pPr>
      <w:r>
        <w:rPr>
          <w:rFonts w:ascii="Arial" w:cs="Arial" w:eastAsia="Arial" w:hAnsi="Arial"/>
          <w:sz w:val="13"/>
          <w:szCs w:val="13"/>
          <w:color w:val="auto"/>
        </w:rPr>
        <w:t>Y. Wu, J. Lim, and M.-H. Yang, “Object tracking benchmark,” IEEE Transactions on Pattern Analysis and Machine Intelligence, vol. 37, no. 9,</w:t>
      </w:r>
    </w:p>
    <w:p>
      <w:pPr>
        <w:ind w:left="587" w:hanging="235"/>
        <w:spacing w:after="0"/>
        <w:tabs>
          <w:tab w:leader="none" w:pos="587" w:val="left"/>
        </w:tabs>
        <w:numPr>
          <w:ilvl w:val="1"/>
          <w:numId w:val="6"/>
        </w:numPr>
        <w:rPr>
          <w:rFonts w:ascii="Arial" w:cs="Arial" w:eastAsia="Arial" w:hAnsi="Arial"/>
          <w:sz w:val="15"/>
          <w:szCs w:val="15"/>
          <w:color w:val="auto"/>
        </w:rPr>
      </w:pPr>
      <w:r>
        <w:rPr>
          <w:rFonts w:ascii="Arial" w:cs="Arial" w:eastAsia="Arial" w:hAnsi="Arial"/>
          <w:sz w:val="15"/>
          <w:szCs w:val="15"/>
          <w:color w:val="auto"/>
        </w:rPr>
        <w:t>1834–1848, 2015.</w:t>
      </w:r>
    </w:p>
    <w:p>
      <w:pPr>
        <w:spacing w:after="0" w:line="16"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6"/>
        </w:numPr>
        <w:rPr>
          <w:rFonts w:ascii="Arial" w:cs="Arial" w:eastAsia="Arial" w:hAnsi="Arial"/>
          <w:sz w:val="15"/>
          <w:szCs w:val="15"/>
          <w:color w:val="auto"/>
        </w:rPr>
      </w:pPr>
      <w:r>
        <w:rPr>
          <w:rFonts w:ascii="Arial" w:cs="Arial" w:eastAsia="Arial" w:hAnsi="Arial"/>
          <w:sz w:val="15"/>
          <w:szCs w:val="15"/>
          <w:color w:val="auto"/>
        </w:rPr>
        <w:t>Y. Wu, J. Lim, and M.-H. Yang, “Online object tracking: A benchmark,” in Proceedings of the IEEE conference on computer vision and pattern recognition, 2013, pp. 2411–2418.</w:t>
      </w:r>
    </w:p>
    <w:p>
      <w:pPr>
        <w:ind w:left="4647"/>
        <w:spacing w:after="0" w:line="191" w:lineRule="auto"/>
        <w:rPr>
          <w:sz w:val="20"/>
          <w:szCs w:val="20"/>
          <w:color w:val="auto"/>
        </w:rPr>
      </w:pPr>
      <w:r>
        <w:rPr>
          <w:rFonts w:ascii="Arial" w:cs="Arial" w:eastAsia="Arial" w:hAnsi="Arial"/>
          <w:sz w:val="5"/>
          <w:szCs w:val="5"/>
          <w:color w:val="auto"/>
        </w:rPr>
        <w:t>ˇ</w:t>
      </w:r>
    </w:p>
    <w:p>
      <w:pPr>
        <w:jc w:val="both"/>
        <w:ind w:left="347" w:hanging="339"/>
        <w:spacing w:after="0" w:line="241" w:lineRule="auto"/>
        <w:tabs>
          <w:tab w:leader="none" w:pos="327" w:val="left"/>
        </w:tabs>
        <w:rPr>
          <w:sz w:val="20"/>
          <w:szCs w:val="20"/>
          <w:color w:val="auto"/>
        </w:rPr>
      </w:pPr>
      <w:r>
        <w:rPr>
          <w:rFonts w:ascii="Arial" w:cs="Arial" w:eastAsia="Arial" w:hAnsi="Arial"/>
          <w:sz w:val="15"/>
          <w:szCs w:val="15"/>
          <w:color w:val="auto"/>
        </w:rPr>
        <w:t>[26]</w:t>
        <w:tab/>
        <w:t>M. Kristan, A. Leonardis, J. Matas, M. Felsberg, R. Pflugfelder, L. Ce-hovin Zajc, T. Vojír, G. Häger, A. Lukežic,ˇ G. Fernandez Dominguez, A. Gupta, A. Petrosino, A. Memarmoghadam, A. Garcia-Martin, A. Mon-tero, A. Vedaldi, A. Robinson, A. Ma, A. Varfolomieiev, and Z. Chi, “The visual object tracking vot2016 challenge results,” vol. 9914, 10 2016, pp. 777–823.</w:t>
      </w:r>
    </w:p>
    <w:p>
      <w:pPr>
        <w:spacing w:after="0" w:line="184" w:lineRule="exact"/>
        <w:rPr>
          <w:sz w:val="20"/>
          <w:szCs w:val="20"/>
          <w:color w:val="auto"/>
        </w:rPr>
      </w:pPr>
    </w:p>
    <w:p>
      <w:pPr>
        <w:sectPr>
          <w:pgSz w:w="11520" w:h="15659" w:orient="portrait"/>
          <w:cols w:equalWidth="0" w:num="2">
            <w:col w:w="4840" w:space="393"/>
            <w:col w:w="4827"/>
          </w:cols>
          <w:pgMar w:left="720" w:top="35" w:right="740" w:bottom="0" w:gutter="0" w:footer="0" w:header="0"/>
          <w:type w:val="continuous"/>
        </w:sectPr>
      </w:pPr>
    </w:p>
    <w:tbl>
      <w:tblPr>
        <w:tblLayout w:type="fixed"/>
        <w:tblInd w:w="0" w:type="dxa"/>
        <w:tblCellMar>
          <w:top w:w="0" w:type="dxa"/>
          <w:left w:w="0" w:type="dxa"/>
          <w:bottom w:w="0" w:type="dxa"/>
          <w:right w:w="0" w:type="dxa"/>
        </w:tblCellMar>
      </w:tblPr>
      <w:tr>
        <w:trPr>
          <w:trHeight w:val="169"/>
        </w:trPr>
        <w:tc>
          <w:tcPr>
            <w:tcW w:w="5420" w:type="dxa"/>
            <w:vAlign w:val="bottom"/>
          </w:tcPr>
          <w:p>
            <w:pPr>
              <w:spacing w:after="0"/>
              <w:rPr>
                <w:sz w:val="20"/>
                <w:szCs w:val="20"/>
                <w:color w:val="auto"/>
              </w:rPr>
            </w:pPr>
            <w:r>
              <w:rPr>
                <w:rFonts w:ascii="Arial" w:cs="Arial" w:eastAsia="Arial" w:hAnsi="Arial"/>
                <w:sz w:val="12"/>
                <w:szCs w:val="12"/>
                <w:color w:val="auto"/>
              </w:rPr>
              <w:t>VOLUME 8, 2020</w:t>
            </w:r>
          </w:p>
        </w:tc>
        <w:tc>
          <w:tcPr>
            <w:tcW w:w="4640" w:type="dxa"/>
            <w:vAlign w:val="bottom"/>
          </w:tcPr>
          <w:p>
            <w:pPr>
              <w:jc w:val="right"/>
              <w:spacing w:after="0"/>
              <w:rPr>
                <w:sz w:val="20"/>
                <w:szCs w:val="20"/>
                <w:color w:val="auto"/>
              </w:rPr>
            </w:pPr>
            <w:r>
              <w:rPr>
                <w:rFonts w:ascii="Arial" w:cs="Arial" w:eastAsia="Arial" w:hAnsi="Arial"/>
                <w:sz w:val="14"/>
                <w:szCs w:val="14"/>
                <w:color w:val="auto"/>
              </w:rPr>
              <w:t>11</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1" w:name="page12"/>
    <w:bookmarkEnd w:id="11"/>
    <w:p>
      <w:pPr>
        <w:jc w:val="center"/>
        <w:ind w:left="28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-100330</wp:posOffset>
            </wp:positionV>
            <wp:extent cx="1155700" cy="2927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jc w:val="right"/>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360" w:hanging="357"/>
        <w:spacing w:after="0" w:line="250" w:lineRule="auto"/>
        <w:tabs>
          <w:tab w:leader="none" w:pos="360" w:val="left"/>
        </w:tabs>
        <w:numPr>
          <w:ilvl w:val="0"/>
          <w:numId w:val="7"/>
        </w:numPr>
        <w:rPr>
          <w:rFonts w:ascii="Arial" w:cs="Arial" w:eastAsia="Arial" w:hAnsi="Arial"/>
          <w:sz w:val="15"/>
          <w:szCs w:val="15"/>
          <w:color w:val="auto"/>
        </w:rPr>
      </w:pPr>
      <w:r>
        <w:rPr>
          <w:rFonts w:ascii="Arial" w:cs="Arial" w:eastAsia="Arial" w:hAnsi="Arial"/>
          <w:sz w:val="15"/>
          <w:szCs w:val="15"/>
          <w:color w:val="auto"/>
        </w:rPr>
        <w:t>M. Kristan, A. Leonardis, J. Matas, M. Felsberg, R. Pflugfelder, L. Ce-hovin Zajc, T. Vojir, G. Hager, A. Lukezic, A. Eldesokey et al., “The visual object tracking vot2017 challenge results,” in Proceedings of the IEEE International Conference on Computer Vision Workshops, 2017, pp. 1949–1972.</w:t>
      </w:r>
    </w:p>
    <w:p>
      <w:pPr>
        <w:spacing w:after="0" w:line="1" w:lineRule="exact"/>
        <w:rPr>
          <w:rFonts w:ascii="Arial" w:cs="Arial" w:eastAsia="Arial" w:hAnsi="Arial"/>
          <w:sz w:val="15"/>
          <w:szCs w:val="15"/>
          <w:color w:val="auto"/>
        </w:rPr>
      </w:pPr>
    </w:p>
    <w:p>
      <w:pPr>
        <w:ind w:left="360" w:hanging="357"/>
        <w:spacing w:after="0"/>
        <w:tabs>
          <w:tab w:leader="none" w:pos="360" w:val="left"/>
        </w:tabs>
        <w:numPr>
          <w:ilvl w:val="0"/>
          <w:numId w:val="7"/>
        </w:numPr>
        <w:rPr>
          <w:rFonts w:ascii="Arial" w:cs="Arial" w:eastAsia="Arial" w:hAnsi="Arial"/>
          <w:sz w:val="14"/>
          <w:szCs w:val="14"/>
          <w:color w:val="auto"/>
        </w:rPr>
      </w:pPr>
      <w:r>
        <w:rPr>
          <w:rFonts w:ascii="Arial" w:cs="Arial" w:eastAsia="Arial" w:hAnsi="Arial"/>
          <w:sz w:val="14"/>
          <w:szCs w:val="14"/>
          <w:color w:val="auto"/>
        </w:rPr>
        <w:t>M.  Kristan,  A.  Leonardis,  J.  Matas,  M.  Felsberg,  R.  Pflugfelder,</w:t>
      </w:r>
    </w:p>
    <w:p>
      <w:pPr>
        <w:spacing w:after="0" w:line="19" w:lineRule="exact"/>
        <w:rPr>
          <w:rFonts w:ascii="Arial" w:cs="Arial" w:eastAsia="Arial" w:hAnsi="Arial"/>
          <w:sz w:val="14"/>
          <w:szCs w:val="14"/>
          <w:color w:val="auto"/>
        </w:rPr>
      </w:pPr>
    </w:p>
    <w:p>
      <w:pPr>
        <w:jc w:val="both"/>
        <w:ind w:left="360" w:hanging="4"/>
        <w:spacing w:after="0" w:line="267" w:lineRule="auto"/>
        <w:tabs>
          <w:tab w:leader="none" w:pos="530" w:val="left"/>
        </w:tabs>
        <w:numPr>
          <w:ilvl w:val="1"/>
          <w:numId w:val="7"/>
        </w:numPr>
        <w:rPr>
          <w:rFonts w:ascii="Arial" w:cs="Arial" w:eastAsia="Arial" w:hAnsi="Arial"/>
          <w:sz w:val="14"/>
          <w:szCs w:val="14"/>
          <w:color w:val="auto"/>
        </w:rPr>
      </w:pPr>
      <w:r>
        <w:rPr>
          <w:rFonts w:ascii="Arial" w:cs="Arial" w:eastAsia="Arial" w:hAnsi="Arial"/>
          <w:sz w:val="14"/>
          <w:szCs w:val="14"/>
          <w:color w:val="auto"/>
        </w:rPr>
        <w:t>ˇCehovin Zajc, T. Vojir, G. Bhat, A. Lukezic, A. Eldesokey et al., “The sixth visual object tracking vot2018 challenge results,” in Proceedings of the European Conference on Computer Vision (ECCV), 2018, pp. 0–0.</w:t>
      </w:r>
    </w:p>
    <w:p>
      <w:pPr>
        <w:spacing w:after="0" w:line="1" w:lineRule="exact"/>
        <w:rPr>
          <w:rFonts w:ascii="Arial" w:cs="Arial" w:eastAsia="Arial" w:hAnsi="Arial"/>
          <w:sz w:val="14"/>
          <w:szCs w:val="14"/>
          <w:color w:val="auto"/>
        </w:rPr>
      </w:pPr>
    </w:p>
    <w:p>
      <w:pPr>
        <w:jc w:val="both"/>
        <w:ind w:left="360" w:hanging="357"/>
        <w:spacing w:after="0" w:line="250" w:lineRule="auto"/>
        <w:tabs>
          <w:tab w:leader="none" w:pos="360" w:val="left"/>
        </w:tabs>
        <w:numPr>
          <w:ilvl w:val="0"/>
          <w:numId w:val="7"/>
        </w:numPr>
        <w:rPr>
          <w:rFonts w:ascii="Arial" w:cs="Arial" w:eastAsia="Arial" w:hAnsi="Arial"/>
          <w:sz w:val="15"/>
          <w:szCs w:val="15"/>
          <w:color w:val="auto"/>
        </w:rPr>
      </w:pPr>
      <w:r>
        <w:rPr>
          <w:rFonts w:ascii="Arial" w:cs="Arial" w:eastAsia="Arial" w:hAnsi="Arial"/>
          <w:sz w:val="15"/>
          <w:szCs w:val="15"/>
          <w:color w:val="auto"/>
        </w:rPr>
        <w:t>P. Liang, E. Blasch, and H. Ling, “Encoding color information for visual tracking: Algorithms and benchmark,” IEEE Transactions on Image Pro-cessing, vol. 24, no. 12, pp. 5630–5644, 2015.</w:t>
      </w:r>
    </w:p>
    <w:p>
      <w:pPr>
        <w:spacing w:after="0" w:line="1" w:lineRule="exact"/>
        <w:rPr>
          <w:rFonts w:ascii="Arial" w:cs="Arial" w:eastAsia="Arial" w:hAnsi="Arial"/>
          <w:sz w:val="15"/>
          <w:szCs w:val="15"/>
          <w:color w:val="auto"/>
        </w:rPr>
      </w:pPr>
    </w:p>
    <w:p>
      <w:pPr>
        <w:jc w:val="both"/>
        <w:ind w:left="360" w:hanging="357"/>
        <w:spacing w:after="0" w:line="250" w:lineRule="auto"/>
        <w:tabs>
          <w:tab w:leader="none" w:pos="360" w:val="left"/>
        </w:tabs>
        <w:numPr>
          <w:ilvl w:val="0"/>
          <w:numId w:val="7"/>
        </w:numPr>
        <w:rPr>
          <w:rFonts w:ascii="Arial" w:cs="Arial" w:eastAsia="Arial" w:hAnsi="Arial"/>
          <w:sz w:val="15"/>
          <w:szCs w:val="15"/>
          <w:color w:val="auto"/>
        </w:rPr>
      </w:pPr>
      <w:r>
        <w:rPr>
          <w:rFonts w:ascii="Arial" w:cs="Arial" w:eastAsia="Arial" w:hAnsi="Arial"/>
          <w:sz w:val="15"/>
          <w:szCs w:val="15"/>
          <w:color w:val="auto"/>
        </w:rPr>
        <w:t>M. Mueller, N. Smith, and B. Ghanem, “A benchmark and simulator for uav tracking,” in European conference on computer vision. Springer, 2016, pp. 445–461.</w:t>
      </w:r>
    </w:p>
    <w:p>
      <w:pPr>
        <w:spacing w:after="0" w:line="1" w:lineRule="exact"/>
        <w:rPr>
          <w:rFonts w:ascii="Arial" w:cs="Arial" w:eastAsia="Arial" w:hAnsi="Arial"/>
          <w:sz w:val="15"/>
          <w:szCs w:val="15"/>
          <w:color w:val="auto"/>
        </w:rPr>
      </w:pPr>
    </w:p>
    <w:p>
      <w:pPr>
        <w:ind w:left="360" w:hanging="357"/>
        <w:spacing w:after="0"/>
        <w:tabs>
          <w:tab w:leader="none" w:pos="360" w:val="left"/>
        </w:tabs>
        <w:numPr>
          <w:ilvl w:val="0"/>
          <w:numId w:val="7"/>
        </w:numPr>
        <w:rPr>
          <w:rFonts w:ascii="Arial" w:cs="Arial" w:eastAsia="Arial" w:hAnsi="Arial"/>
          <w:sz w:val="13"/>
          <w:szCs w:val="13"/>
          <w:color w:val="auto"/>
        </w:rPr>
      </w:pPr>
      <w:r>
        <w:rPr>
          <w:rFonts w:ascii="Arial" w:cs="Arial" w:eastAsia="Arial" w:hAnsi="Arial"/>
          <w:sz w:val="13"/>
          <w:szCs w:val="13"/>
          <w:color w:val="auto"/>
        </w:rPr>
        <w:t>A. W. Smeulders, D. M. Chu, R. Cucchiara, S. Calderara, A. Dehghan, and</w:t>
      </w:r>
    </w:p>
    <w:p>
      <w:pPr>
        <w:spacing w:after="0" w:line="31" w:lineRule="exact"/>
        <w:rPr>
          <w:rFonts w:ascii="Arial" w:cs="Arial" w:eastAsia="Arial" w:hAnsi="Arial"/>
          <w:sz w:val="13"/>
          <w:szCs w:val="13"/>
          <w:color w:val="auto"/>
        </w:rPr>
      </w:pPr>
    </w:p>
    <w:p>
      <w:pPr>
        <w:jc w:val="both"/>
        <w:ind w:left="360" w:hanging="4"/>
        <w:spacing w:after="0" w:line="250" w:lineRule="auto"/>
        <w:tabs>
          <w:tab w:leader="none" w:pos="567" w:val="left"/>
        </w:tabs>
        <w:numPr>
          <w:ilvl w:val="1"/>
          <w:numId w:val="8"/>
        </w:numPr>
        <w:rPr>
          <w:rFonts w:ascii="Arial" w:cs="Arial" w:eastAsia="Arial" w:hAnsi="Arial"/>
          <w:sz w:val="15"/>
          <w:szCs w:val="15"/>
          <w:color w:val="auto"/>
        </w:rPr>
      </w:pPr>
      <w:r>
        <w:rPr>
          <w:rFonts w:ascii="Arial" w:cs="Arial" w:eastAsia="Arial" w:hAnsi="Arial"/>
          <w:sz w:val="15"/>
          <w:szCs w:val="15"/>
          <w:color w:val="auto"/>
        </w:rPr>
        <w:t>Shah, “Visual tracking: An experimental survey,” IEEE transactions on pattern analysis and machine intelligence, vol. 36, no. 7, pp. 1442–1468, 2013.</w:t>
      </w:r>
    </w:p>
    <w:p>
      <w:pPr>
        <w:jc w:val="both"/>
        <w:ind w:left="360" w:hanging="357"/>
        <w:spacing w:after="0" w:line="268"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M. Fiaz, A. Mahmood, S. Javed, and S. K. Jung, “Handcrafted and deep trackers: Recent visual object tracking approaches and trends,” ACM Computing Surveys (CSUR), vol. 52, no. 2, pp. 1–44, 2019.</w:t>
      </w:r>
    </w:p>
    <w:p>
      <w:pPr>
        <w:spacing w:after="0" w:line="1" w:lineRule="exact"/>
        <w:rPr>
          <w:rFonts w:ascii="Arial" w:cs="Arial" w:eastAsia="Arial" w:hAnsi="Arial"/>
          <w:sz w:val="14"/>
          <w:szCs w:val="14"/>
          <w:color w:val="auto"/>
        </w:rPr>
      </w:pPr>
    </w:p>
    <w:p>
      <w:pPr>
        <w:jc w:val="both"/>
        <w:ind w:left="360" w:hanging="357"/>
        <w:spacing w:after="0" w:line="250"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M. Fiaz, A. Mahmood, and S. K. Jung, “Deep siamese networks toward robust visual tracking,” in Visual Object Tracking in the Deep Neural Networks Era. IntechOpen, 2019.</w:t>
      </w:r>
    </w:p>
    <w:p>
      <w:pPr>
        <w:spacing w:after="0" w:line="1" w:lineRule="exact"/>
        <w:rPr>
          <w:rFonts w:ascii="Arial" w:cs="Arial" w:eastAsia="Arial" w:hAnsi="Arial"/>
          <w:sz w:val="15"/>
          <w:szCs w:val="15"/>
          <w:color w:val="auto"/>
        </w:rPr>
      </w:pPr>
    </w:p>
    <w:p>
      <w:pPr>
        <w:jc w:val="both"/>
        <w:ind w:left="360" w:hanging="357"/>
        <w:spacing w:after="0" w:line="289" w:lineRule="auto"/>
        <w:tabs>
          <w:tab w:leader="none" w:pos="360" w:val="left"/>
        </w:tabs>
        <w:numPr>
          <w:ilvl w:val="0"/>
          <w:numId w:val="9"/>
        </w:numPr>
        <w:rPr>
          <w:rFonts w:ascii="Arial" w:cs="Arial" w:eastAsia="Arial" w:hAnsi="Arial"/>
          <w:sz w:val="13"/>
          <w:szCs w:val="13"/>
          <w:color w:val="auto"/>
        </w:rPr>
      </w:pPr>
      <w:r>
        <w:rPr>
          <w:rFonts w:ascii="Arial" w:cs="Arial" w:eastAsia="Arial" w:hAnsi="Arial"/>
          <w:sz w:val="13"/>
          <w:szCs w:val="13"/>
          <w:color w:val="auto"/>
        </w:rPr>
        <w:t>M. Danelljan, A. Robinson, F. S. Khan, and M. Felsberg, “Beyond correla-tion filters: Learning continuous convolution operators for visual tracking,” in European conference on computer vision. Springer, 2016, pp. 472–488.</w:t>
      </w:r>
    </w:p>
    <w:p>
      <w:pPr>
        <w:jc w:val="both"/>
        <w:ind w:left="360" w:hanging="357"/>
        <w:spacing w:after="0" w:line="250"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M. Danelljan, G. Hager, F. Shahbaz Khan, and M. Felsberg, “Convolu-tional features for correlation filter based visual tracking,” in Proceedings of the IEEE International Conference on Computer Vision Workshops, 2015, pp. 58–66.</w:t>
      </w:r>
    </w:p>
    <w:p>
      <w:pPr>
        <w:spacing w:after="0" w:line="1" w:lineRule="exact"/>
        <w:rPr>
          <w:rFonts w:ascii="Arial" w:cs="Arial" w:eastAsia="Arial" w:hAnsi="Arial"/>
          <w:sz w:val="15"/>
          <w:szCs w:val="15"/>
          <w:color w:val="auto"/>
        </w:rPr>
      </w:pPr>
    </w:p>
    <w:p>
      <w:pPr>
        <w:jc w:val="both"/>
        <w:ind w:left="360" w:hanging="357"/>
        <w:spacing w:after="0" w:line="268"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C. Ma, J.-B. Huang, X. Yang, and M.-H. Yang, “Hierarchical convolutional features for visual tracking,” in Proceedings of the IEEE international conference on computer vision, 2015, pp. 3074–3082.</w:t>
      </w:r>
    </w:p>
    <w:p>
      <w:pPr>
        <w:spacing w:after="0" w:line="1" w:lineRule="exact"/>
        <w:rPr>
          <w:rFonts w:ascii="Arial" w:cs="Arial" w:eastAsia="Arial" w:hAnsi="Arial"/>
          <w:sz w:val="14"/>
          <w:szCs w:val="14"/>
          <w:color w:val="auto"/>
        </w:rPr>
      </w:pPr>
    </w:p>
    <w:p>
      <w:pPr>
        <w:jc w:val="both"/>
        <w:ind w:left="360" w:hanging="357"/>
        <w:spacing w:after="0" w:line="250"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D. Held, S. Thrun, and S. Savarese, “Learning to track at 100 fps with deep regression networks,” in European Conference on Computer Vision. Springer, 2016, pp. 749–765.</w:t>
      </w:r>
    </w:p>
    <w:p>
      <w:pPr>
        <w:spacing w:after="0" w:line="1" w:lineRule="exact"/>
        <w:rPr>
          <w:rFonts w:ascii="Arial" w:cs="Arial" w:eastAsia="Arial" w:hAnsi="Arial"/>
          <w:sz w:val="15"/>
          <w:szCs w:val="15"/>
          <w:color w:val="auto"/>
        </w:rPr>
      </w:pPr>
    </w:p>
    <w:p>
      <w:pPr>
        <w:jc w:val="both"/>
        <w:ind w:left="360" w:hanging="357"/>
        <w:spacing w:after="0" w:line="250"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H. Morimitsu, “Multiple context features in siamese networks for visual object tracking,” in Proceedings of the European Conference on Computer Vision (ECCV), 2018, pp. 0–0.</w:t>
      </w:r>
    </w:p>
    <w:p>
      <w:pPr>
        <w:spacing w:after="0" w:line="1" w:lineRule="exact"/>
        <w:rPr>
          <w:rFonts w:ascii="Arial" w:cs="Arial" w:eastAsia="Arial" w:hAnsi="Arial"/>
          <w:sz w:val="15"/>
          <w:szCs w:val="15"/>
          <w:color w:val="auto"/>
        </w:rPr>
      </w:pPr>
    </w:p>
    <w:p>
      <w:pPr>
        <w:jc w:val="both"/>
        <w:ind w:left="360" w:hanging="357"/>
        <w:spacing w:after="0" w:line="250"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J. Valmadre, L. Bertinetto, J. Henriques, A. Vedaldi, and P. H. Torr, “End-to-end representation learning for correlation filter based tracking,” in Proceedings of the IEEE Conference on Computer Vision and Pattern Recognition, 2017, pp. 2805–2813.</w:t>
      </w:r>
    </w:p>
    <w:p>
      <w:pPr>
        <w:spacing w:after="0" w:line="1" w:lineRule="exact"/>
        <w:rPr>
          <w:rFonts w:ascii="Arial" w:cs="Arial" w:eastAsia="Arial" w:hAnsi="Arial"/>
          <w:sz w:val="15"/>
          <w:szCs w:val="15"/>
          <w:color w:val="auto"/>
        </w:rPr>
      </w:pPr>
    </w:p>
    <w:p>
      <w:pPr>
        <w:jc w:val="both"/>
        <w:ind w:left="360" w:hanging="357"/>
        <w:spacing w:after="0" w:line="250"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T. Yang and A. B. Chan, “Learning dynamic memory networks for object tracking,” in Proceedings of the European Conference on Computer Vision (ECCV), 2018, pp. 152–167.</w:t>
      </w:r>
    </w:p>
    <w:p>
      <w:pPr>
        <w:spacing w:after="0" w:line="1" w:lineRule="exact"/>
        <w:rPr>
          <w:rFonts w:ascii="Arial" w:cs="Arial" w:eastAsia="Arial" w:hAnsi="Arial"/>
          <w:sz w:val="15"/>
          <w:szCs w:val="15"/>
          <w:color w:val="auto"/>
        </w:rPr>
      </w:pPr>
    </w:p>
    <w:p>
      <w:pPr>
        <w:jc w:val="both"/>
        <w:ind w:left="360" w:hanging="357"/>
        <w:spacing w:after="0" w:line="268"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Q. Wang, Z. Teng, J. Xing, J. Gao, W. Hu, and S. Maybank, “Learning attentions: residual attentional siamese network for high performance on-line visual tracking,” in Proceedings of the IEEE conference on computer vision and pattern recognition, 2018, pp. 4854–4863.</w:t>
      </w:r>
    </w:p>
    <w:p>
      <w:pPr>
        <w:jc w:val="both"/>
        <w:ind w:left="360" w:hanging="357"/>
        <w:spacing w:after="0" w:line="268"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D. Li, G. Wen, Y. Kuai, and F. Porikli, “End-to-end feature integration for correlation filter tracking with channel attention,” IEEE Signal Processing Letters, vol. 25, no. 12, pp. 1815–1819, 2018.</w:t>
      </w:r>
    </w:p>
    <w:p>
      <w:pPr>
        <w:spacing w:after="0" w:line="1" w:lineRule="exact"/>
        <w:rPr>
          <w:rFonts w:ascii="Arial" w:cs="Arial" w:eastAsia="Arial" w:hAnsi="Arial"/>
          <w:sz w:val="14"/>
          <w:szCs w:val="14"/>
          <w:color w:val="auto"/>
        </w:rPr>
      </w:pPr>
    </w:p>
    <w:p>
      <w:pPr>
        <w:ind w:left="360" w:hanging="357"/>
        <w:spacing w:after="0" w:line="251"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X. Qin and Z. Fan, “Initial matting-guided visual tracking with siamese network,” IEEE Access, vol. PP, pp. 1–1, 03 2019.</w:t>
      </w:r>
    </w:p>
    <w:p>
      <w:pPr>
        <w:ind w:left="360" w:hanging="357"/>
        <w:spacing w:after="0" w:line="251"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Z. Zheng, W. Wu, W. Zou, and J. Yan, “End-to-end flow correlation tracking with spatial-temporal attention,” 06 2018, pp. 548–557.</w:t>
      </w:r>
    </w:p>
    <w:p>
      <w:pPr>
        <w:ind w:left="360" w:hanging="357"/>
        <w:spacing w:after="0" w:line="290" w:lineRule="auto"/>
        <w:tabs>
          <w:tab w:leader="none" w:pos="360" w:val="left"/>
        </w:tabs>
        <w:numPr>
          <w:ilvl w:val="0"/>
          <w:numId w:val="9"/>
        </w:numPr>
        <w:rPr>
          <w:rFonts w:ascii="Arial" w:cs="Arial" w:eastAsia="Arial" w:hAnsi="Arial"/>
          <w:sz w:val="13"/>
          <w:szCs w:val="13"/>
          <w:color w:val="auto"/>
        </w:rPr>
      </w:pPr>
      <w:r>
        <w:rPr>
          <w:rFonts w:ascii="Arial" w:cs="Arial" w:eastAsia="Arial" w:hAnsi="Arial"/>
          <w:sz w:val="13"/>
          <w:szCs w:val="13"/>
          <w:color w:val="auto"/>
        </w:rPr>
        <w:t>T. Yang and A. B. Chan, “Visual tracking via dynamic memory networks,” IEEE transactions on pattern analysis and machine intelligence, 2019.</w:t>
      </w:r>
    </w:p>
    <w:p>
      <w:pPr>
        <w:jc w:val="both"/>
        <w:ind w:left="360" w:hanging="357"/>
        <w:spacing w:after="0" w:line="268"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H. Li, Y. Li, and F. Porikli, “Deeptrack: Learning discriminative feature representations online for robust visual tracking,” IEEE Transactions on Image Processing, vol. 25, no. 4, pp. 1834–1848, 2015.</w:t>
      </w:r>
    </w:p>
    <w:p>
      <w:pPr>
        <w:spacing w:after="0" w:line="1" w:lineRule="exact"/>
        <w:rPr>
          <w:rFonts w:ascii="Arial" w:cs="Arial" w:eastAsia="Arial" w:hAnsi="Arial"/>
          <w:sz w:val="14"/>
          <w:szCs w:val="14"/>
          <w:color w:val="auto"/>
        </w:rPr>
      </w:pPr>
    </w:p>
    <w:p>
      <w:pPr>
        <w:jc w:val="both"/>
        <w:ind w:left="360" w:hanging="357"/>
        <w:spacing w:after="0" w:line="268"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J. Bromley, I. Guyon, Y. LeCun, E. Säckinger, and R. Shah, “Signature verification using a" siamese" time delay neural network,” in Advances in neural information processing systems, 1994, pp. 737–744.</w:t>
      </w:r>
    </w:p>
    <w:p>
      <w:pPr>
        <w:spacing w:after="0" w:line="1" w:lineRule="exact"/>
        <w:rPr>
          <w:rFonts w:ascii="Arial" w:cs="Arial" w:eastAsia="Arial" w:hAnsi="Arial"/>
          <w:sz w:val="14"/>
          <w:szCs w:val="14"/>
          <w:color w:val="auto"/>
        </w:rPr>
      </w:pPr>
    </w:p>
    <w:p>
      <w:pPr>
        <w:jc w:val="both"/>
        <w:ind w:left="360" w:hanging="357"/>
        <w:spacing w:after="0" w:line="250"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S. Woo, J. Park, J.-Y. Lee, and I. So Kweon, “Cbam: Convolutional block attention module,” in Proceedings of the European Conference on Computer Vision (ECCV), 2018, pp. 3–19.</w:t>
      </w:r>
    </w:p>
    <w:p>
      <w:pPr>
        <w:spacing w:after="0" w:line="1" w:lineRule="exact"/>
        <w:rPr>
          <w:rFonts w:ascii="Arial" w:cs="Arial" w:eastAsia="Arial" w:hAnsi="Arial"/>
          <w:sz w:val="15"/>
          <w:szCs w:val="15"/>
          <w:color w:val="auto"/>
        </w:rPr>
      </w:pPr>
    </w:p>
    <w:p>
      <w:pPr>
        <w:ind w:left="360" w:hanging="357"/>
        <w:spacing w:after="0"/>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F. Wang, M. Jiang, C. Qian, S. Yang, C. Li, H. Zhang, X. Wang, and</w:t>
      </w:r>
    </w:p>
    <w:p>
      <w:pPr>
        <w:spacing w:after="0" w:line="19" w:lineRule="exact"/>
        <w:rPr>
          <w:rFonts w:ascii="Arial" w:cs="Arial" w:eastAsia="Arial" w:hAnsi="Arial"/>
          <w:sz w:val="14"/>
          <w:szCs w:val="14"/>
          <w:color w:val="auto"/>
        </w:rPr>
      </w:pPr>
    </w:p>
    <w:p>
      <w:pPr>
        <w:jc w:val="both"/>
        <w:ind w:left="360" w:hanging="4"/>
        <w:spacing w:after="0" w:line="254" w:lineRule="auto"/>
        <w:tabs>
          <w:tab w:leader="none" w:pos="539" w:val="left"/>
        </w:tabs>
        <w:numPr>
          <w:ilvl w:val="1"/>
          <w:numId w:val="9"/>
        </w:numPr>
        <w:rPr>
          <w:rFonts w:ascii="Arial" w:cs="Arial" w:eastAsia="Arial" w:hAnsi="Arial"/>
          <w:sz w:val="15"/>
          <w:szCs w:val="15"/>
          <w:color w:val="auto"/>
        </w:rPr>
      </w:pPr>
      <w:r>
        <w:rPr>
          <w:rFonts w:ascii="Arial" w:cs="Arial" w:eastAsia="Arial" w:hAnsi="Arial"/>
          <w:sz w:val="15"/>
          <w:szCs w:val="15"/>
          <w:color w:val="auto"/>
        </w:rPr>
        <w:t>Tang, “Residual attention network for image classification,” in Proceed-ings of the IEEE Conference on Computer Vision and Pattern Recognition, 2017, pp. 3156–3164.</w:t>
      </w:r>
    </w:p>
    <w:p>
      <w:pPr>
        <w:spacing w:after="0" w:line="172" w:lineRule="exact"/>
        <w:rPr>
          <w:sz w:val="20"/>
          <w:szCs w:val="20"/>
          <w:color w:val="auto"/>
        </w:rPr>
      </w:pPr>
    </w:p>
    <w:p>
      <w:pPr>
        <w:spacing w:after="0"/>
        <w:rPr>
          <w:sz w:val="20"/>
          <w:szCs w:val="20"/>
          <w:color w:val="auto"/>
        </w:rPr>
      </w:pPr>
      <w:r>
        <w:rPr>
          <w:rFonts w:ascii="Arial" w:cs="Arial" w:eastAsia="Arial" w:hAnsi="Arial"/>
          <w:sz w:val="14"/>
          <w:szCs w:val="14"/>
          <w:color w:val="auto"/>
        </w:rPr>
        <w:t>12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6" w:lineRule="exact"/>
        <w:rPr>
          <w:sz w:val="20"/>
          <w:szCs w:val="20"/>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F. S. Khan, J. Van de Weijer, and M. Vanrell, “Modulating shape features by color attention for object recognition,” International Journal of Com-puter Vision, vol. 98, no. 1, pp. 49–64, 2012.</w:t>
      </w:r>
    </w:p>
    <w:p>
      <w:pPr>
        <w:spacing w:after="0" w:line="1" w:lineRule="exact"/>
        <w:rPr>
          <w:rFonts w:ascii="Arial" w:cs="Arial" w:eastAsia="Arial" w:hAnsi="Arial"/>
          <w:sz w:val="15"/>
          <w:szCs w:val="15"/>
          <w:color w:val="auto"/>
        </w:rPr>
      </w:pPr>
    </w:p>
    <w:p>
      <w:pPr>
        <w:jc w:val="both"/>
        <w:ind w:left="347" w:hanging="347"/>
        <w:spacing w:after="0" w:line="289" w:lineRule="auto"/>
        <w:tabs>
          <w:tab w:leader="none" w:pos="347" w:val="left"/>
        </w:tabs>
        <w:numPr>
          <w:ilvl w:val="0"/>
          <w:numId w:val="10"/>
        </w:numPr>
        <w:rPr>
          <w:rFonts w:ascii="Arial" w:cs="Arial" w:eastAsia="Arial" w:hAnsi="Arial"/>
          <w:sz w:val="13"/>
          <w:szCs w:val="13"/>
          <w:color w:val="auto"/>
        </w:rPr>
      </w:pPr>
      <w:r>
        <w:rPr>
          <w:rFonts w:ascii="Arial" w:cs="Arial" w:eastAsia="Arial" w:hAnsi="Arial"/>
          <w:sz w:val="13"/>
          <w:szCs w:val="13"/>
          <w:color w:val="auto"/>
        </w:rPr>
        <w:t>J. Fu, J. Liu, H. Tian, Y. Li, Y. Bao, Z. Fang, and H. Lu, “Dual attention network for scene segmentation,” in Proceedings of the IEEE Conference on Computer Vision and Pattern Recognition, 2019, pp. 3146–3154.</w:t>
      </w: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M. Corbetta and G. L. Shulman, “Control of goal-directed and stimulus-driven attention in the brain,” Nature reviews neuroscience, vol. 3, no. 3,</w:t>
      </w:r>
    </w:p>
    <w:p>
      <w:pPr>
        <w:ind w:left="587" w:hanging="235"/>
        <w:spacing w:after="0"/>
        <w:tabs>
          <w:tab w:leader="none" w:pos="587" w:val="left"/>
        </w:tabs>
        <w:numPr>
          <w:ilvl w:val="1"/>
          <w:numId w:val="10"/>
        </w:numPr>
        <w:rPr>
          <w:rFonts w:ascii="Arial" w:cs="Arial" w:eastAsia="Arial" w:hAnsi="Arial"/>
          <w:sz w:val="15"/>
          <w:szCs w:val="15"/>
          <w:color w:val="auto"/>
        </w:rPr>
      </w:pPr>
      <w:r>
        <w:rPr>
          <w:rFonts w:ascii="Arial" w:cs="Arial" w:eastAsia="Arial" w:hAnsi="Arial"/>
          <w:sz w:val="15"/>
          <w:szCs w:val="15"/>
          <w:color w:val="auto"/>
        </w:rPr>
        <w:t>201–215, 2002.</w:t>
      </w:r>
    </w:p>
    <w:p>
      <w:pPr>
        <w:spacing w:after="0" w:line="8" w:lineRule="exact"/>
        <w:rPr>
          <w:rFonts w:ascii="Arial" w:cs="Arial" w:eastAsia="Arial" w:hAnsi="Arial"/>
          <w:sz w:val="15"/>
          <w:szCs w:val="15"/>
          <w:color w:val="auto"/>
        </w:rPr>
      </w:pPr>
    </w:p>
    <w:p>
      <w:pPr>
        <w:jc w:val="both"/>
        <w:ind w:left="347" w:hanging="347"/>
        <w:spacing w:after="0" w:line="290" w:lineRule="auto"/>
        <w:tabs>
          <w:tab w:leader="none" w:pos="347" w:val="left"/>
        </w:tabs>
        <w:numPr>
          <w:ilvl w:val="0"/>
          <w:numId w:val="10"/>
        </w:numPr>
        <w:rPr>
          <w:rFonts w:ascii="Arial" w:cs="Arial" w:eastAsia="Arial" w:hAnsi="Arial"/>
          <w:sz w:val="13"/>
          <w:szCs w:val="13"/>
          <w:color w:val="auto"/>
        </w:rPr>
      </w:pPr>
      <w:r>
        <w:rPr>
          <w:rFonts w:ascii="Arial" w:cs="Arial" w:eastAsia="Arial" w:hAnsi="Arial"/>
          <w:sz w:val="13"/>
          <w:szCs w:val="13"/>
          <w:color w:val="auto"/>
        </w:rPr>
        <w:t>C. Li and B. Yang, “Adaptive weighted cnn features integration for correlation filter tracking,” IEEE Access, vol. 7, pp. 76 416–76 427, 2019.</w:t>
      </w:r>
    </w:p>
    <w:p>
      <w:pPr>
        <w:ind w:left="347" w:hanging="347"/>
        <w:spacing w:after="0" w:line="251"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X. Qin and Z. Fan, “Initial matting-guided visual tracking with siamese network,” IEEE Access, vol. 7, pp. 41 669–41 677, 2019.</w:t>
      </w: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S. Zagoruyko and N. Komodakis, “Paying more attention to attention: Improving the performance of convolutional neural networks via attention transfer,” arXiv preprint arXiv:1612.03928, 2016.</w:t>
      </w:r>
    </w:p>
    <w:p>
      <w:pPr>
        <w:spacing w:after="0" w:line="1" w:lineRule="exact"/>
        <w:rPr>
          <w:rFonts w:ascii="Arial" w:cs="Arial" w:eastAsia="Arial" w:hAnsi="Arial"/>
          <w:sz w:val="14"/>
          <w:szCs w:val="14"/>
          <w:color w:val="auto"/>
        </w:rPr>
      </w:pP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A. Krizhevsky, I. Sutskever, and G. E. Hinton, “Imagenet classification with deep convolutional neural networks,” in Advances in neural informa-tion processing systems, 2012, pp. 1097–1105.</w:t>
      </w:r>
    </w:p>
    <w:p>
      <w:pPr>
        <w:spacing w:after="0" w:line="1"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L. Huang, X. Zhao, and K. Huang, “Got-10k: A large high-diversity benchmark for generic object tracking in the wild,” IEEE Transactions on Pattern Analysis and Machine Intelligence, 2019.</w:t>
      </w:r>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O. Russakovsky, J. Deng, H. Su, J. Krause, S. Satheesh, S. Ma, Z. Huang, A. Karpathy, A. Khosla, M. Bernstein et al., “Imagenet large scale visual recognition challenge,” International journal of computer vision, vol. 115, no. 3, pp. 211–252, 2015.</w:t>
      </w:r>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B. Li, J. Yan, W. Wu, Z. Zhu, and X. Hu, “High performance visual tracking with siamese region proposal network,” in Proceedings of the IEEE Conference on Computer Vision and Pattern Recognition, 2018, pp. 8971–8980.</w:t>
      </w:r>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L. Bertinetto, J. Valmadre, S. Golodetz, O. Miksik, and P. H. Torr, “Staple: Complementary learners for real-time tracking,” in Proceedings of the IEEE conference on computer vision and pattern recognition, 2016, pp. 1401–1409.</w:t>
      </w:r>
    </w:p>
    <w:p>
      <w:pPr>
        <w:spacing w:after="0" w:line="1" w:lineRule="exact"/>
        <w:rPr>
          <w:rFonts w:ascii="Arial" w:cs="Arial" w:eastAsia="Arial" w:hAnsi="Arial"/>
          <w:sz w:val="15"/>
          <w:szCs w:val="15"/>
          <w:color w:val="auto"/>
        </w:rPr>
      </w:pPr>
    </w:p>
    <w:p>
      <w:pPr>
        <w:jc w:val="both"/>
        <w:ind w:left="347" w:hanging="347"/>
        <w:spacing w:after="0" w:line="289" w:lineRule="auto"/>
        <w:tabs>
          <w:tab w:leader="none" w:pos="347" w:val="left"/>
        </w:tabs>
        <w:numPr>
          <w:ilvl w:val="0"/>
          <w:numId w:val="10"/>
        </w:numPr>
        <w:rPr>
          <w:rFonts w:ascii="Arial" w:cs="Arial" w:eastAsia="Arial" w:hAnsi="Arial"/>
          <w:sz w:val="13"/>
          <w:szCs w:val="13"/>
          <w:color w:val="auto"/>
        </w:rPr>
      </w:pPr>
      <w:r>
        <w:rPr>
          <w:rFonts w:ascii="Arial" w:cs="Arial" w:eastAsia="Arial" w:hAnsi="Arial"/>
          <w:sz w:val="13"/>
          <w:szCs w:val="13"/>
          <w:color w:val="auto"/>
        </w:rPr>
        <w:t>Y. Song, C. Ma, L. Gong, J. Zhang, R. W. Lau, and M.-H. Yang, “Crest: Convolutional residual learning for visual tracking,” in Proceedings of the IEEE International Conference on Computer Vision, 2017, pp. 2555–2564.</w:t>
      </w: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M. Danelljan, G. Hager, F. Shahbaz Khan, and M. Felsberg, “Learning spatially regularized correlation filters for visual tracking,” in Proceedings of the IEEE international conference on computer vision, 2015, pp. 4310– 4318.</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W. Feng, R. Han, Q. Guo, J. Zhu, and S. Wang, “Dynamic saliency-aware regularization for correlation filter-based object tracking,” IEEE Transactions on Image Processing, vol. 28, no. 7, pp. 3232–3245, 2019.</w:t>
      </w:r>
    </w:p>
    <w:p>
      <w:pPr>
        <w:spacing w:after="0" w:line="1" w:lineRule="exact"/>
        <w:rPr>
          <w:rFonts w:ascii="Arial" w:cs="Arial" w:eastAsia="Arial" w:hAnsi="Arial"/>
          <w:sz w:val="14"/>
          <w:szCs w:val="14"/>
          <w:color w:val="auto"/>
        </w:rPr>
      </w:pP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N. Wang, Y. Song, C. Ma, W. Zhou, W. Liu, and H. Li, “Unsupervised deep tracking,” in Proceedings of the IEEE Conference on Computer Vision and Pattern Recognition, 2019, pp. 1308–1317.</w:t>
      </w:r>
    </w:p>
    <w:p>
      <w:pPr>
        <w:spacing w:after="0" w:line="1"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J. Choi, J. Kwon, and K. M. Lee, “Deep meta learning for real-time target-aware visual tracking,” in Proceedings of the IEEE International Conference on Computer Vision, 2019, pp. 911–920.</w:t>
      </w:r>
    </w:p>
    <w:p>
      <w:pPr>
        <w:spacing w:after="0" w:line="1" w:lineRule="exact"/>
        <w:rPr>
          <w:rFonts w:ascii="Arial" w:cs="Arial" w:eastAsia="Arial" w:hAnsi="Arial"/>
          <w:sz w:val="15"/>
          <w:szCs w:val="15"/>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Q. Guo, R. Han, W. Feng, Z. Chen, and L. Wan, “Selective spatial regu-larization by reinforcement learned decision making for object tracking,” IEEE Transactions on Image Processing, 2020.</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H. Fan and H. Ling, “Parallel tracking and verifying: A framework for real-time and high accuracy visual tracking,” in Proceedings of the IEEE International Conference on Computer Vision, 2017, pp. 5486–5494.</w:t>
      </w:r>
    </w:p>
    <w:p>
      <w:pPr>
        <w:spacing w:after="0" w:line="1" w:lineRule="exact"/>
        <w:rPr>
          <w:rFonts w:ascii="Arial" w:cs="Arial" w:eastAsia="Arial" w:hAnsi="Arial"/>
          <w:sz w:val="14"/>
          <w:szCs w:val="14"/>
          <w:color w:val="auto"/>
        </w:rPr>
      </w:pP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J. Zhang, S. Ma, and S. Sclaroff, “Meem: robust tracking via multiple experts using entropy minimization,” in European conference on computer vision. Springer, 2014, pp. 188–203.</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Z. Hong, Z. Chen, C. Wang, X. Mei, D. Prokhorov, and D. Tao, “Multi-store tracker (muster): A cognitive psychology inspired approach to object tracking,” in Proceedings of the IEEE Conference on Computer Vision and Pattern Recognition, 2015, pp. 749–758.</w:t>
      </w:r>
    </w:p>
    <w:p>
      <w:pPr>
        <w:jc w:val="both"/>
        <w:ind w:left="347" w:hanging="347"/>
        <w:spacing w:after="0" w:line="250" w:lineRule="auto"/>
        <w:tabs>
          <w:tab w:leader="none" w:pos="347" w:val="left"/>
        </w:tabs>
        <w:numPr>
          <w:ilvl w:val="0"/>
          <w:numId w:val="10"/>
        </w:numPr>
        <w:rPr>
          <w:rFonts w:ascii="Arial" w:cs="Arial" w:eastAsia="Arial" w:hAnsi="Arial"/>
          <w:sz w:val="15"/>
          <w:szCs w:val="15"/>
          <w:color w:val="auto"/>
        </w:rPr>
      </w:pPr>
      <w:r>
        <w:rPr>
          <w:rFonts w:ascii="Arial" w:cs="Arial" w:eastAsia="Arial" w:hAnsi="Arial"/>
          <w:sz w:val="15"/>
          <w:szCs w:val="15"/>
          <w:color w:val="auto"/>
        </w:rPr>
        <w:t>M. Kristan, R. Pflugfelder, A. Leonardis, and J. Matas, “L. ˇcehovin, g. nebehay, t. vojir, g. fernandez, and a. lukezic. the visual object tracking vot2014 challenge results,” in Visual Object Tracking Workshop 2014 at ECCV, vol. 1, no. 2, 2014, p. 6.</w:t>
      </w:r>
    </w:p>
    <w:p>
      <w:pPr>
        <w:spacing w:after="0" w:line="1" w:lineRule="exact"/>
        <w:rPr>
          <w:rFonts w:ascii="Arial" w:cs="Arial" w:eastAsia="Arial" w:hAnsi="Arial"/>
          <w:sz w:val="15"/>
          <w:szCs w:val="15"/>
          <w:color w:val="auto"/>
        </w:rPr>
      </w:pPr>
    </w:p>
    <w:p>
      <w:pPr>
        <w:jc w:val="both"/>
        <w:ind w:left="347" w:hanging="347"/>
        <w:spacing w:after="0" w:line="268" w:lineRule="auto"/>
        <w:tabs>
          <w:tab w:leader="none" w:pos="347" w:val="left"/>
        </w:tabs>
        <w:numPr>
          <w:ilvl w:val="0"/>
          <w:numId w:val="10"/>
        </w:numPr>
        <w:rPr>
          <w:rFonts w:ascii="Arial" w:cs="Arial" w:eastAsia="Arial" w:hAnsi="Arial"/>
          <w:sz w:val="14"/>
          <w:szCs w:val="14"/>
          <w:color w:val="auto"/>
        </w:rPr>
      </w:pPr>
      <w:r>
        <w:rPr>
          <w:rFonts w:ascii="Arial" w:cs="Arial" w:eastAsia="Arial" w:hAnsi="Arial"/>
          <w:sz w:val="14"/>
          <w:szCs w:val="14"/>
          <w:color w:val="auto"/>
        </w:rPr>
        <w:t>M. Danelljan, G. Häger, F. S. Khan, and M. Felsberg, “Discriminative scale space tracking,” IEEE transactions on pattern analysis and machine intelligence, vol. 39, no. 8, pp. 1561–1575, 2016.</w:t>
      </w:r>
    </w:p>
    <w:p>
      <w:pPr>
        <w:spacing w:after="0" w:line="1" w:lineRule="exact"/>
        <w:rPr>
          <w:rFonts w:ascii="Arial" w:cs="Arial" w:eastAsia="Arial" w:hAnsi="Arial"/>
          <w:sz w:val="14"/>
          <w:szCs w:val="14"/>
          <w:color w:val="auto"/>
        </w:rPr>
      </w:pPr>
    </w:p>
    <w:p>
      <w:pPr>
        <w:jc w:val="both"/>
        <w:ind w:left="347" w:hanging="347"/>
        <w:spacing w:after="0" w:line="288" w:lineRule="auto"/>
        <w:tabs>
          <w:tab w:leader="none" w:pos="347" w:val="left"/>
        </w:tabs>
        <w:numPr>
          <w:ilvl w:val="0"/>
          <w:numId w:val="10"/>
        </w:numPr>
        <w:rPr>
          <w:rFonts w:ascii="Arial" w:cs="Arial" w:eastAsia="Arial" w:hAnsi="Arial"/>
          <w:sz w:val="13"/>
          <w:szCs w:val="13"/>
          <w:color w:val="auto"/>
        </w:rPr>
      </w:pPr>
      <w:r>
        <w:rPr>
          <w:rFonts w:ascii="Arial" w:cs="Arial" w:eastAsia="Arial" w:hAnsi="Arial"/>
          <w:sz w:val="13"/>
          <w:szCs w:val="13"/>
          <w:color w:val="auto"/>
        </w:rPr>
        <w:t>S. Hare, S. Golodetz, A. Saffari, V. Vineet, M.-M. Cheng, S. L. Hicks, and P. H. Torr, “Struck: Structured output tracking with kernels,” IEEE transactions on pattern analysis and machine intelligence, vol. 38, no. 10,</w:t>
      </w:r>
    </w:p>
    <w:p>
      <w:pPr>
        <w:spacing w:after="0" w:line="1" w:lineRule="exact"/>
        <w:rPr>
          <w:rFonts w:ascii="Arial" w:cs="Arial" w:eastAsia="Arial" w:hAnsi="Arial"/>
          <w:sz w:val="13"/>
          <w:szCs w:val="13"/>
          <w:color w:val="auto"/>
        </w:rPr>
      </w:pPr>
    </w:p>
    <w:p>
      <w:pPr>
        <w:ind w:left="587" w:hanging="235"/>
        <w:spacing w:after="0"/>
        <w:tabs>
          <w:tab w:leader="none" w:pos="587" w:val="left"/>
        </w:tabs>
        <w:numPr>
          <w:ilvl w:val="1"/>
          <w:numId w:val="10"/>
        </w:numPr>
        <w:rPr>
          <w:rFonts w:ascii="Arial" w:cs="Arial" w:eastAsia="Arial" w:hAnsi="Arial"/>
          <w:sz w:val="15"/>
          <w:szCs w:val="15"/>
          <w:color w:val="auto"/>
        </w:rPr>
      </w:pPr>
      <w:r>
        <w:rPr>
          <w:rFonts w:ascii="Arial" w:cs="Arial" w:eastAsia="Arial" w:hAnsi="Arial"/>
          <w:sz w:val="15"/>
          <w:szCs w:val="15"/>
          <w:color w:val="auto"/>
        </w:rPr>
        <w:t>2096–2109, 2015.</w:t>
      </w:r>
    </w:p>
    <w:p>
      <w:pPr>
        <w:spacing w:after="0" w:line="207" w:lineRule="exact"/>
        <w:rPr>
          <w:sz w:val="20"/>
          <w:szCs w:val="20"/>
          <w:color w:val="auto"/>
        </w:rPr>
      </w:pPr>
    </w:p>
    <w:p>
      <w:pPr>
        <w:ind w:left="3907"/>
        <w:spacing w:after="0"/>
        <w:rPr>
          <w:sz w:val="20"/>
          <w:szCs w:val="20"/>
          <w:color w:val="auto"/>
        </w:rPr>
      </w:pPr>
      <w:r>
        <w:rPr>
          <w:rFonts w:ascii="Arial" w:cs="Arial" w:eastAsia="Arial" w:hAnsi="Arial"/>
          <w:sz w:val="11"/>
          <w:szCs w:val="11"/>
          <w:color w:val="auto"/>
        </w:rPr>
        <w:t>VOLUME 8, 2020</w:t>
      </w:r>
    </w:p>
    <w:p>
      <w:pPr>
        <w:spacing w:after="0" w:line="216" w:lineRule="exact"/>
        <w:rPr>
          <w:sz w:val="20"/>
          <w:szCs w:val="20"/>
          <w:color w:val="auto"/>
        </w:rPr>
      </w:pPr>
    </w:p>
    <w:p>
      <w:pPr>
        <w:sectPr>
          <w:pgSz w:w="11520" w:h="15659" w:orient="portrait"/>
          <w:cols w:equalWidth="0" w:num="2">
            <w:col w:w="4840" w:space="393"/>
            <w:col w:w="4827"/>
          </w:cols>
          <w:pgMar w:left="720" w:top="35" w:right="740" w:bottom="0" w:gutter="0" w:footer="0" w:header="0"/>
          <w:type w:val="continuous"/>
        </w:sectPr>
      </w:pPr>
    </w:p>
    <w:p>
      <w:pPr>
        <w:spacing w:after="0" w:line="191"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59" w:orient="portrait"/>
          <w:cols w:equalWidth="0" w:num="1">
            <w:col w:w="10060"/>
          </w:cols>
          <w:pgMar w:left="720" w:top="35" w:right="740" w:bottom="0" w:gutter="0" w:footer="0" w:header="0"/>
          <w:type w:val="continuous"/>
        </w:sectPr>
      </w:pPr>
    </w:p>
    <w:bookmarkStart w:id="12" w:name="page13"/>
    <w:bookmarkEnd w:id="12"/>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10.1109/ACCESS.2020.2997917,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5238115</wp:posOffset>
            </wp:positionH>
            <wp:positionV relativeFrom="paragraph">
              <wp:posOffset>-100330</wp:posOffset>
            </wp:positionV>
            <wp:extent cx="1155700" cy="29273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extLst>
                    </a:blip>
                    <a:srcRect/>
                    <a:stretch>
                      <a:fillRect/>
                    </a:stretch>
                  </pic:blipFill>
                  <pic:spPr bwMode="auto">
                    <a:xfrm>
                      <a:off x="0" y="0"/>
                      <a:ext cx="1155700" cy="292735"/>
                    </a:xfrm>
                    <a:prstGeom prst="rect">
                      <a:avLst/>
                    </a:prstGeom>
                    <a:noFill/>
                  </pic:spPr>
                </pic:pic>
              </a:graphicData>
            </a:graphic>
          </wp:anchor>
        </w:drawing>
      </w:r>
    </w:p>
    <w:p>
      <w:pPr>
        <w:spacing w:after="0" w:line="150" w:lineRule="exact"/>
        <w:rPr>
          <w:sz w:val="20"/>
          <w:szCs w:val="20"/>
          <w:color w:val="auto"/>
        </w:rPr>
      </w:pPr>
    </w:p>
    <w:p>
      <w:pPr>
        <w:spacing w:after="0"/>
        <w:rPr>
          <w:sz w:val="20"/>
          <w:szCs w:val="20"/>
          <w:color w:val="auto"/>
        </w:rPr>
      </w:pPr>
      <w:r>
        <w:rPr>
          <w:rFonts w:ascii="Arial" w:cs="Arial" w:eastAsia="Arial" w:hAnsi="Arial"/>
          <w:sz w:val="14"/>
          <w:szCs w:val="14"/>
          <w:color w:val="auto"/>
        </w:rPr>
        <w:t>Maklachur et al.: Efficient Visual Tracking with Stacked Channel-Spatial Attention Learning</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50800</wp:posOffset>
                </wp:positionV>
                <wp:extent cx="639127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912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pt" to="503.4pt,4pt" o:allowincell="f" strokecolor="#000000" strokeweight="0.398pt"/>
            </w:pict>
          </mc:Fallback>
        </mc:AlternateContent>
      </w:r>
    </w:p>
    <w:p>
      <w:pPr>
        <w:sectPr>
          <w:pgSz w:w="11520" w:h="15659" w:orient="portrait"/>
          <w:cols w:equalWidth="0" w:num="1">
            <w:col w:w="10060"/>
          </w:cols>
          <w:pgMar w:left="720" w:top="35" w:right="740" w:bottom="0" w:gutter="0" w:footer="0" w:header="0"/>
        </w:sectPr>
      </w:pPr>
    </w:p>
    <w:p>
      <w:pPr>
        <w:spacing w:after="0" w:line="200" w:lineRule="exact"/>
        <w:rPr>
          <w:sz w:val="20"/>
          <w:szCs w:val="20"/>
          <w:color w:val="auto"/>
        </w:rPr>
      </w:pPr>
    </w:p>
    <w:p>
      <w:pPr>
        <w:spacing w:after="0" w:line="286" w:lineRule="exact"/>
        <w:rPr>
          <w:sz w:val="20"/>
          <w:szCs w:val="20"/>
          <w:color w:val="auto"/>
        </w:rPr>
      </w:pPr>
    </w:p>
    <w:p>
      <w:pPr>
        <w:jc w:val="both"/>
        <w:ind w:left="360" w:hanging="357"/>
        <w:spacing w:after="0" w:line="268" w:lineRule="auto"/>
        <w:tabs>
          <w:tab w:leader="none" w:pos="360" w:val="left"/>
        </w:tabs>
        <w:numPr>
          <w:ilvl w:val="0"/>
          <w:numId w:val="11"/>
        </w:numPr>
        <w:rPr>
          <w:rFonts w:ascii="Arial" w:cs="Arial" w:eastAsia="Arial" w:hAnsi="Arial"/>
          <w:sz w:val="14"/>
          <w:szCs w:val="14"/>
          <w:color w:val="auto"/>
        </w:rPr>
      </w:pPr>
      <w:r>
        <w:rPr>
          <w:rFonts w:ascii="Arial" w:cs="Arial" w:eastAsia="Arial" w:hAnsi="Arial"/>
          <w:sz w:val="14"/>
          <w:szCs w:val="14"/>
          <w:color w:val="auto"/>
        </w:rPr>
        <w:t>J. F. Henriques, R. Caseiro, P. Martins, and J. Batista, “High-speed tracking with kernelized correlation filters,” IEEE transactions on pattern analysis and machine intelligence, vol. 37, no. 3, pp. 583–596, 2014.</w:t>
      </w:r>
    </w:p>
    <w:p>
      <w:pPr>
        <w:jc w:val="both"/>
        <w:ind w:left="360" w:hanging="357"/>
        <w:spacing w:after="0" w:line="249" w:lineRule="auto"/>
        <w:tabs>
          <w:tab w:leader="none" w:pos="360" w:val="left"/>
        </w:tabs>
        <w:numPr>
          <w:ilvl w:val="0"/>
          <w:numId w:val="11"/>
        </w:numPr>
        <w:rPr>
          <w:rFonts w:ascii="Arial" w:cs="Arial" w:eastAsia="Arial" w:hAnsi="Arial"/>
          <w:sz w:val="15"/>
          <w:szCs w:val="15"/>
          <w:color w:val="auto"/>
        </w:rPr>
      </w:pPr>
      <w:r>
        <w:rPr>
          <w:rFonts w:ascii="Arial" w:cs="Arial" w:eastAsia="Arial" w:hAnsi="Arial"/>
          <w:sz w:val="15"/>
          <w:szCs w:val="15"/>
          <w:color w:val="auto"/>
        </w:rPr>
        <w:t>Z. Kalal, K. Mikolajczyk, and J. Matas, “Tracking-learning-detection,” IEEE transactions on pattern analysis and machine intelligence, vol. 34, no. 7, pp. 1409–1422, 2011.</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11"/>
        </w:numPr>
        <w:rPr>
          <w:rFonts w:ascii="Arial" w:cs="Arial" w:eastAsia="Arial" w:hAnsi="Arial"/>
          <w:sz w:val="15"/>
          <w:szCs w:val="15"/>
          <w:color w:val="auto"/>
        </w:rPr>
      </w:pPr>
      <w:r>
        <w:rPr>
          <w:rFonts w:ascii="Arial" w:cs="Arial" w:eastAsia="Arial" w:hAnsi="Arial"/>
          <w:sz w:val="15"/>
          <w:szCs w:val="15"/>
          <w:color w:val="auto"/>
        </w:rPr>
        <w:t>Z. Chi, H. Li, H. Lu, and M.-H. Yang, “Dual deep network for visual tracking,” IEEE Transactions on Image Processing, vol. 26, no. 4, pp. 2005–2015, 2017.</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11"/>
        </w:numPr>
        <w:rPr>
          <w:rFonts w:ascii="Arial" w:cs="Arial" w:eastAsia="Arial" w:hAnsi="Arial"/>
          <w:sz w:val="15"/>
          <w:szCs w:val="15"/>
          <w:color w:val="auto"/>
        </w:rPr>
      </w:pPr>
      <w:r>
        <w:rPr>
          <w:rFonts w:ascii="Arial" w:cs="Arial" w:eastAsia="Arial" w:hAnsi="Arial"/>
          <w:sz w:val="15"/>
          <w:szCs w:val="15"/>
          <w:color w:val="auto"/>
        </w:rPr>
        <w:t>N. Wang, S. Li, A. Gupta, and D.-Y. Yeung, “Transferring rich feature hierarchies for robust visual tracking,” arXiv preprint arXiv:1501.04587, 2015.</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11"/>
        </w:numPr>
        <w:rPr>
          <w:rFonts w:ascii="Arial" w:cs="Arial" w:eastAsia="Arial" w:hAnsi="Arial"/>
          <w:sz w:val="15"/>
          <w:szCs w:val="15"/>
          <w:color w:val="auto"/>
        </w:rPr>
      </w:pPr>
      <w:r>
        <w:rPr>
          <w:rFonts w:ascii="Arial" w:cs="Arial" w:eastAsia="Arial" w:hAnsi="Arial"/>
          <w:sz w:val="15"/>
          <w:szCs w:val="15"/>
          <w:color w:val="auto"/>
        </w:rPr>
        <w:t>X. Li, Q. Liu, Z. He, H. Wang, C. Zhang, and W.-S. Chen, “A multi-view model for visual tracking via correlation filters,” Knowledge-Based Systems, vol. 113, pp. 88–99, 2016.</w:t>
      </w:r>
    </w:p>
    <w:p>
      <w:pPr>
        <w:spacing w:after="0" w:line="1"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11"/>
        </w:numPr>
        <w:rPr>
          <w:rFonts w:ascii="Arial" w:cs="Arial" w:eastAsia="Arial" w:hAnsi="Arial"/>
          <w:sz w:val="15"/>
          <w:szCs w:val="15"/>
          <w:color w:val="auto"/>
        </w:rPr>
      </w:pPr>
      <w:r>
        <w:rPr>
          <w:rFonts w:ascii="Arial" w:cs="Arial" w:eastAsia="Arial" w:hAnsi="Arial"/>
          <w:sz w:val="15"/>
          <w:szCs w:val="15"/>
          <w:color w:val="auto"/>
        </w:rPr>
        <w:t>M. H. Abdelpakey, M. S. Shehata, and M. M. Mohamed, “Denssiam: End-to-end densely-siamese network with self-attention model for object tracking,” in International Symposium on Visual Computing. Springer, 2018, pp. 463–473.</w:t>
      </w:r>
    </w:p>
    <w:p>
      <w:pPr>
        <w:spacing w:after="0" w:line="1" w:lineRule="exact"/>
        <w:rPr>
          <w:rFonts w:ascii="Arial" w:cs="Arial" w:eastAsia="Arial" w:hAnsi="Arial"/>
          <w:sz w:val="15"/>
          <w:szCs w:val="15"/>
          <w:color w:val="auto"/>
        </w:rPr>
      </w:pPr>
    </w:p>
    <w:p>
      <w:pPr>
        <w:jc w:val="both"/>
        <w:ind w:left="360" w:hanging="357"/>
        <w:spacing w:after="0" w:line="280" w:lineRule="auto"/>
        <w:tabs>
          <w:tab w:leader="none" w:pos="360" w:val="left"/>
        </w:tabs>
        <w:numPr>
          <w:ilvl w:val="0"/>
          <w:numId w:val="11"/>
        </w:numPr>
        <w:rPr>
          <w:rFonts w:ascii="Arial" w:cs="Arial" w:eastAsia="Arial" w:hAnsi="Arial"/>
          <w:sz w:val="14"/>
          <w:szCs w:val="14"/>
          <w:color w:val="auto"/>
        </w:rPr>
      </w:pPr>
      <w:r>
        <w:rPr>
          <w:rFonts w:ascii="Arial" w:cs="Arial" w:eastAsia="Arial" w:hAnsi="Arial"/>
          <w:sz w:val="14"/>
          <w:szCs w:val="14"/>
          <w:color w:val="auto"/>
        </w:rPr>
        <w:t>J.-Y. Lee and W. Yu, “Visual tracking by partition-based histogram back-projection and maximum support criteria,” in 2011 IEEE International Conference on Robotics and Biomimetics. IEEE, 2011, pp. 2860–2865.</w:t>
      </w: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jc w:val="both"/>
        <w:ind w:left="1640"/>
        <w:spacing w:after="0" w:line="285" w:lineRule="auto"/>
        <w:rPr>
          <w:sz w:val="20"/>
          <w:szCs w:val="20"/>
          <w:color w:val="auto"/>
        </w:rPr>
      </w:pPr>
      <w:r>
        <w:rPr>
          <w:rFonts w:ascii="Arial" w:cs="Arial" w:eastAsia="Arial" w:hAnsi="Arial"/>
          <w:sz w:val="14"/>
          <w:szCs w:val="14"/>
          <w:color w:val="auto"/>
        </w:rPr>
        <w:t>MD. MAKLACHUR RAHMAN received his BS degree in Computer Science and Engineering from Chittagong University of Engineering and Technology, Bangladesh, in 2013. He was then a Software Engineer at Samsung R&amp;D Institute Bangladesh for about three years and is currently pursuing a Master’s degree in Computer Science and Engineering from Kyungpook National Uni-versity, South Korea. His research interests in-clude computer vision, deep learning, visual object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-1183005</wp:posOffset>
            </wp:positionV>
            <wp:extent cx="876300" cy="1143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extLst>
                    </a:blip>
                    <a:srcRect/>
                    <a:stretch>
                      <a:fillRect/>
                    </a:stretch>
                  </pic:blipFill>
                  <pic:spPr bwMode="auto">
                    <a:xfrm>
                      <a:off x="0" y="0"/>
                      <a:ext cx="876300" cy="1143000"/>
                    </a:xfrm>
                    <a:prstGeom prst="rect">
                      <a:avLst/>
                    </a:prstGeom>
                    <a:noFill/>
                  </pic:spPr>
                </pic:pic>
              </a:graphicData>
            </a:graphic>
          </wp:anchor>
        </w:drawing>
      </w:r>
    </w:p>
    <w:p>
      <w:pPr>
        <w:spacing w:after="0"/>
        <w:rPr>
          <w:sz w:val="20"/>
          <w:szCs w:val="20"/>
          <w:color w:val="auto"/>
        </w:rPr>
      </w:pPr>
      <w:r>
        <w:rPr>
          <w:rFonts w:ascii="Arial" w:cs="Arial" w:eastAsia="Arial" w:hAnsi="Arial"/>
          <w:sz w:val="16"/>
          <w:szCs w:val="16"/>
          <w:color w:val="auto"/>
        </w:rPr>
        <w:t>tracking, and autonomous vehicles.</w:t>
      </w: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jc w:val="both"/>
        <w:ind w:left="1640"/>
        <w:spacing w:after="0" w:line="290" w:lineRule="auto"/>
        <w:rPr>
          <w:sz w:val="20"/>
          <w:szCs w:val="20"/>
          <w:color w:val="auto"/>
        </w:rPr>
      </w:pPr>
      <w:r>
        <w:rPr>
          <w:rFonts w:ascii="Arial" w:cs="Arial" w:eastAsia="Arial" w:hAnsi="Arial"/>
          <w:sz w:val="14"/>
          <w:szCs w:val="14"/>
          <w:color w:val="auto"/>
        </w:rPr>
        <w:t>MUSTANSAR FIAZ is currently a Research As-sistant in the Virtual Reality Laboratory at Kyung-pook National University, Republic of Korea. Pre-viously, he received his MS degree from the De-partment of Digital Contents, Sejong University, Republic of Korea, following his undergraduate degree from Pakistan Institute of Engineering and Applied Sciences, Pakistan. His current research directions include visual object tracking, video object segmentation, and autonomous vehicles.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59690</wp:posOffset>
            </wp:positionH>
            <wp:positionV relativeFrom="paragraph">
              <wp:posOffset>-1204595</wp:posOffset>
            </wp:positionV>
            <wp:extent cx="799465" cy="11430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extLst>
                    </a:blip>
                    <a:srcRect/>
                    <a:stretch>
                      <a:fillRect/>
                    </a:stretch>
                  </pic:blipFill>
                  <pic:spPr bwMode="auto">
                    <a:xfrm>
                      <a:off x="0" y="0"/>
                      <a:ext cx="799465" cy="11430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3" w:lineRule="exact"/>
        <w:rPr>
          <w:sz w:val="20"/>
          <w:szCs w:val="20"/>
          <w:color w:val="auto"/>
        </w:rPr>
      </w:pPr>
    </w:p>
    <w:p>
      <w:pPr>
        <w:jc w:val="both"/>
        <w:ind w:left="1640"/>
        <w:spacing w:after="0" w:line="285" w:lineRule="auto"/>
        <w:rPr>
          <w:sz w:val="20"/>
          <w:szCs w:val="20"/>
          <w:color w:val="auto"/>
        </w:rPr>
      </w:pPr>
      <w:r>
        <w:rPr>
          <w:rFonts w:ascii="Arial" w:cs="Arial" w:eastAsia="Arial" w:hAnsi="Arial"/>
          <w:sz w:val="14"/>
          <w:szCs w:val="14"/>
          <w:color w:val="auto"/>
        </w:rPr>
        <w:t>SOON KI JUNG is a professor in the School of Computer Science and Engineering at Kyungpook National University (KNU), Daegu, Korea, where he has been since 1998. He received his Ph.D. in Computer Science from KAIST in 1997. During 1997-1998, he was a Research Associate at the University of Maryland Institute for Advanced Computer Studies (UMIACS). During 2001-2002 and 2008-2009, he was a Research Associate and a Visiting Faculty, respectively, in IRIS Computer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40005</wp:posOffset>
            </wp:positionH>
            <wp:positionV relativeFrom="paragraph">
              <wp:posOffset>-1183005</wp:posOffset>
            </wp:positionV>
            <wp:extent cx="825500" cy="114300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extLst>
                    </a:blip>
                    <a:srcRect/>
                    <a:stretch>
                      <a:fillRect/>
                    </a:stretch>
                  </pic:blipFill>
                  <pic:spPr bwMode="auto">
                    <a:xfrm>
                      <a:off x="0" y="0"/>
                      <a:ext cx="825500" cy="1143000"/>
                    </a:xfrm>
                    <a:prstGeom prst="rect">
                      <a:avLst/>
                    </a:prstGeom>
                    <a:noFill/>
                  </pic:spPr>
                </pic:pic>
              </a:graphicData>
            </a:graphic>
          </wp:anchor>
        </w:drawing>
      </w:r>
    </w:p>
    <w:p>
      <w:pPr>
        <w:jc w:val="both"/>
        <w:spacing w:after="0" w:line="291" w:lineRule="auto"/>
        <w:rPr>
          <w:sz w:val="20"/>
          <w:szCs w:val="20"/>
          <w:color w:val="auto"/>
        </w:rPr>
      </w:pPr>
      <w:r>
        <w:rPr>
          <w:rFonts w:ascii="Arial" w:cs="Arial" w:eastAsia="Arial" w:hAnsi="Arial"/>
          <w:sz w:val="14"/>
          <w:szCs w:val="14"/>
          <w:color w:val="auto"/>
        </w:rPr>
        <w:t>Vision Lab. at the University of Southern California. His research interests directed at improving the understanding and performance of the intelligent vision systems and VR/AR systems, mainly through the application of 3D computer vision, computer graphics, visualization, and HCI. Professor Jung is the author of over two hundred papers on computer vision and graphics. He holds over twenty patents deriving from his research. Currently, he serves as the vice president of the Korean Computer Graphics Society, and a senior member of the IEEE, Korean HCI Society, and Korean Multimedia Society.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2879725</wp:posOffset>
            </wp:positionH>
            <wp:positionV relativeFrom="paragraph">
              <wp:posOffset>191770</wp:posOffset>
            </wp:positionV>
            <wp:extent cx="186055" cy="635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extLst>
                    </a:blip>
                    <a:srcRect/>
                    <a:stretch>
                      <a:fillRect/>
                    </a:stretch>
                  </pic:blipFill>
                  <pic:spPr bwMode="auto">
                    <a:xfrm>
                      <a:off x="0" y="0"/>
                      <a:ext cx="186055" cy="63500"/>
                    </a:xfrm>
                    <a:prstGeom prst="rect">
                      <a:avLst/>
                    </a:prstGeom>
                    <a:noFill/>
                  </pic:spPr>
                </pic:pic>
              </a:graphicData>
            </a:graphic>
          </wp:anchor>
        </w:drawing>
      </w:r>
    </w:p>
    <w:p>
      <w:pPr>
        <w:spacing w:after="0" w:line="6296" w:lineRule="exact"/>
        <w:rPr>
          <w:sz w:val="20"/>
          <w:szCs w:val="20"/>
          <w:color w:val="auto"/>
        </w:rPr>
      </w:pPr>
    </w:p>
    <w:p>
      <w:pPr>
        <w:sectPr>
          <w:pgSz w:w="11520" w:h="15659" w:orient="portrait"/>
          <w:cols w:equalWidth="0" w:num="2">
            <w:col w:w="4840" w:space="400"/>
            <w:col w:w="4820"/>
          </w:cols>
          <w:pgMar w:left="720" w:top="35"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tbl>
      <w:tblPr>
        <w:tblLayout w:type="fixed"/>
        <w:tblInd w:w="0" w:type="dxa"/>
        <w:tblCellMar>
          <w:top w:w="0" w:type="dxa"/>
          <w:left w:w="0" w:type="dxa"/>
          <w:bottom w:w="0" w:type="dxa"/>
          <w:right w:w="0" w:type="dxa"/>
        </w:tblCellMar>
      </w:tblPr>
      <w:tr>
        <w:trPr>
          <w:trHeight w:val="169"/>
        </w:trPr>
        <w:tc>
          <w:tcPr>
            <w:tcW w:w="5420" w:type="dxa"/>
            <w:vAlign w:val="bottom"/>
          </w:tcPr>
          <w:p>
            <w:pPr>
              <w:spacing w:after="0"/>
              <w:rPr>
                <w:sz w:val="20"/>
                <w:szCs w:val="20"/>
                <w:color w:val="auto"/>
              </w:rPr>
            </w:pPr>
            <w:r>
              <w:rPr>
                <w:rFonts w:ascii="Arial" w:cs="Arial" w:eastAsia="Arial" w:hAnsi="Arial"/>
                <w:sz w:val="12"/>
                <w:szCs w:val="12"/>
                <w:color w:val="auto"/>
              </w:rPr>
              <w:t>VOLUME 8, 2020</w:t>
            </w:r>
          </w:p>
        </w:tc>
        <w:tc>
          <w:tcPr>
            <w:tcW w:w="4640" w:type="dxa"/>
            <w:vAlign w:val="bottom"/>
          </w:tcPr>
          <w:p>
            <w:pPr>
              <w:jc w:val="right"/>
              <w:spacing w:after="0"/>
              <w:rPr>
                <w:sz w:val="20"/>
                <w:szCs w:val="20"/>
                <w:color w:val="auto"/>
              </w:rPr>
            </w:pPr>
            <w:r>
              <w:rPr>
                <w:rFonts w:ascii="Arial" w:cs="Arial" w:eastAsia="Arial" w:hAnsi="Arial"/>
                <w:sz w:val="14"/>
                <w:szCs w:val="14"/>
                <w:color w:val="auto"/>
              </w:rPr>
              <w:t>13</w:t>
            </w:r>
          </w:p>
        </w:tc>
      </w:tr>
    </w:tbl>
    <w:p>
      <w:pPr>
        <w:spacing w:after="0" w:line="200" w:lineRule="exact"/>
        <w:rPr>
          <w:sz w:val="20"/>
          <w:szCs w:val="20"/>
          <w:color w:val="auto"/>
        </w:rPr>
      </w:pPr>
    </w:p>
    <w:p>
      <w:pPr>
        <w:sectPr>
          <w:pgSz w:w="11520" w:h="15659" w:orient="portrait"/>
          <w:cols w:equalWidth="0" w:num="1">
            <w:col w:w="10060"/>
          </w:cols>
          <w:pgMar w:left="720" w:top="35" w:right="740" w:bottom="0" w:gutter="0" w:footer="0" w:header="0"/>
          <w:type w:val="continuous"/>
        </w:sectPr>
      </w:pPr>
    </w:p>
    <w:p>
      <w:pPr>
        <w:spacing w:after="0" w:line="183" w:lineRule="exact"/>
        <w:rPr>
          <w:sz w:val="20"/>
          <w:szCs w:val="20"/>
          <w:color w:val="auto"/>
        </w:rPr>
      </w:pPr>
    </w:p>
    <w:p>
      <w:pPr>
        <w:jc w:val="center"/>
        <w:ind w:right="-1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59" w:orient="portrait"/>
      <w:cols w:equalWidth="0" w:num="1">
        <w:col w:w="10060"/>
      </w:cols>
      <w:pgMar w:left="720" w:top="35" w:right="7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507ED7AB"/>
    <w:multiLevelType w:val="hybridMultilevel"/>
    <w:lvl w:ilvl="0">
      <w:lvlJc w:val="left"/>
      <w:lvlText w:val="%1."/>
      <w:numFmt w:val="upperLetter"/>
      <w:start w:val="35"/>
    </w:lvl>
    <w:lvl w:ilvl="1">
      <w:lvlJc w:val="left"/>
      <w:lvlText w:val=" "/>
      <w:numFmt w:val="bullet"/>
      <w:start w:val="1"/>
    </w:lvl>
  </w:abstractNum>
  <w:abstractNum w:abstractNumId="1">
    <w:nsid w:val="2EB141F2"/>
    <w:multiLevelType w:val="hybridMultilevel"/>
    <w:lvl w:ilvl="0">
      <w:lvlJc w:val="left"/>
      <w:lvlText w:val="z"/>
      <w:numFmt w:val="bullet"/>
      <w:start w:val="1"/>
    </w:lvl>
  </w:abstractNum>
  <w:abstractNum w:abstractNumId="2">
    <w:nsid w:val="41B71EFB"/>
    <w:multiLevelType w:val="hybridMultilevel"/>
    <w:lvl w:ilvl="0">
      <w:lvlJc w:val="left"/>
      <w:lvlText w:val="@"/>
      <w:numFmt w:val="bullet"/>
      <w:start w:val="1"/>
    </w:lvl>
  </w:abstractNum>
  <w:abstractNum w:abstractNumId="3">
    <w:nsid w:val="79E2A9E3"/>
    <w:multiLevelType w:val="hybridMultilevel"/>
    <w:lvl w:ilvl="0">
      <w:lvlJc w:val="left"/>
      <w:lvlText w:val="%1."/>
      <w:numFmt w:val="upperLetter"/>
      <w:start w:val="3"/>
    </w:lvl>
  </w:abstractNum>
  <w:abstractNum w:abstractNumId="4">
    <w:nsid w:val="7545E146"/>
    <w:multiLevelType w:val="hybridMultilevel"/>
    <w:lvl w:ilvl="0">
      <w:lvlJc w:val="left"/>
      <w:lvlText w:val="[%1]"/>
      <w:numFmt w:val="decimal"/>
      <w:start w:val="1"/>
    </w:lvl>
  </w:abstractNum>
  <w:abstractNum w:abstractNumId="5">
    <w:nsid w:val="515F007C"/>
    <w:multiLevelType w:val="hybridMultilevel"/>
    <w:lvl w:ilvl="0">
      <w:lvlJc w:val="left"/>
      <w:lvlText w:val="[%1]"/>
      <w:numFmt w:val="decimal"/>
      <w:start w:val="5"/>
    </w:lvl>
    <w:lvl w:ilvl="1">
      <w:lvlJc w:val="left"/>
      <w:lvlText w:val="%2."/>
      <w:numFmt w:val="lowerLetter"/>
      <w:start w:val="42"/>
    </w:lvl>
  </w:abstractNum>
  <w:abstractNum w:abstractNumId="6">
    <w:nsid w:val="5BD062C2"/>
    <w:multiLevelType w:val="hybridMultilevel"/>
    <w:lvl w:ilvl="0">
      <w:lvlJc w:val="left"/>
      <w:lvlText w:val="[%1]"/>
      <w:numFmt w:val="decimal"/>
      <w:start w:val="27"/>
    </w:lvl>
    <w:lvl w:ilvl="1">
      <w:lvlJc w:val="left"/>
      <w:lvlText w:val="%2."/>
      <w:numFmt w:val="upperLetter"/>
      <w:start w:val="12"/>
    </w:lvl>
  </w:abstractNum>
  <w:abstractNum w:abstractNumId="7">
    <w:nsid w:val="12200854"/>
    <w:multiLevelType w:val="hybridMultilevel"/>
    <w:lvl w:ilvl="0">
      <w:lvlJc w:val="left"/>
      <w:lvlText w:val="%1"/>
      <w:numFmt w:val="decimal"/>
      <w:start w:val="1"/>
    </w:lvl>
    <w:lvl w:ilvl="1">
      <w:lvlJc w:val="left"/>
      <w:lvlText w:val="%2."/>
      <w:numFmt w:val="upperLetter"/>
      <w:start w:val="13"/>
    </w:lvl>
  </w:abstractNum>
  <w:abstractNum w:abstractNumId="8">
    <w:nsid w:val="4DB127F8"/>
    <w:multiLevelType w:val="hybridMultilevel"/>
    <w:lvl w:ilvl="0">
      <w:lvlJc w:val="left"/>
      <w:lvlText w:val="[%1]"/>
      <w:numFmt w:val="decimal"/>
      <w:start w:val="32"/>
    </w:lvl>
    <w:lvl w:ilvl="1">
      <w:lvlJc w:val="left"/>
      <w:lvlText w:val="%2."/>
      <w:numFmt w:val="upperLetter"/>
      <w:start w:val="24"/>
    </w:lvl>
  </w:abstractNum>
  <w:abstractNum w:abstractNumId="9">
    <w:nsid w:val="216231B"/>
    <w:multiLevelType w:val="hybridMultilevel"/>
    <w:lvl w:ilvl="0">
      <w:lvlJc w:val="left"/>
      <w:lvlText w:val="[%1]"/>
      <w:numFmt w:val="decimal"/>
      <w:start w:val="50"/>
    </w:lvl>
    <w:lvl w:ilvl="1">
      <w:lvlJc w:val="left"/>
      <w:lvlText w:val="%2."/>
      <w:numFmt w:val="lowerLetter"/>
      <w:start w:val="42"/>
    </w:lvl>
  </w:abstractNum>
  <w:abstractNum w:abstractNumId="10">
    <w:nsid w:val="1F16E9E8"/>
    <w:multiLevelType w:val="hybridMultilevel"/>
    <w:lvl w:ilvl="0">
      <w:lvlJc w:val="left"/>
      <w:lvlText w:val="[%1]"/>
      <w:numFmt w:val="decimal"/>
      <w:start w:val="73"/>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2020-09-15T03:33:33Z</dcterms:created>
  <dcterms:modified xsi:type="dcterms:W3CDTF">2020-09-15T03:33:33Z</dcterms:modified>
</cp:coreProperties>
</file>