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2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9" w:lineRule="exact"/>
        <w:rPr>
          <w:sz w:val="24"/>
          <w:szCs w:val="24"/>
          <w:color w:val="auto"/>
        </w:rPr>
      </w:pPr>
    </w:p>
    <w:p>
      <w:pPr>
        <w:ind w:right="1840"/>
        <w:spacing w:after="0" w:line="237" w:lineRule="auto"/>
        <w:rPr>
          <w:sz w:val="20"/>
          <w:szCs w:val="20"/>
          <w:color w:val="auto"/>
        </w:rPr>
      </w:pPr>
      <w:r>
        <w:rPr>
          <w:rFonts w:ascii="Arial" w:cs="Arial" w:eastAsia="Arial" w:hAnsi="Arial"/>
          <w:sz w:val="44"/>
          <w:szCs w:val="44"/>
          <w:b w:val="1"/>
          <w:bCs w:val="1"/>
          <w:color w:val="0070C0"/>
        </w:rPr>
        <w:t>Deep Edu: A Deep Neural Collaborative Filtering for Educational Services Recommendation</w:t>
      </w:r>
    </w:p>
    <w:p>
      <w:pPr>
        <w:spacing w:after="0" w:line="301" w:lineRule="exact"/>
        <w:rPr>
          <w:sz w:val="24"/>
          <w:szCs w:val="24"/>
          <w:color w:val="auto"/>
        </w:rPr>
      </w:pPr>
    </w:p>
    <w:p>
      <w:pPr>
        <w:ind w:right="1840"/>
        <w:spacing w:after="0" w:line="236" w:lineRule="auto"/>
        <w:rPr>
          <w:sz w:val="20"/>
          <w:szCs w:val="20"/>
          <w:color w:val="auto"/>
        </w:rPr>
      </w:pPr>
      <w:r>
        <w:rPr>
          <w:rFonts w:ascii="Arial" w:cs="Arial" w:eastAsia="Arial" w:hAnsi="Arial"/>
          <w:sz w:val="19"/>
          <w:szCs w:val="19"/>
          <w:b w:val="1"/>
          <w:bCs w:val="1"/>
          <w:color w:val="auto"/>
        </w:rPr>
        <w:t>FARHAN ULLAH</w:t>
      </w:r>
      <w:r>
        <w:rPr>
          <w:rFonts w:ascii="Arial" w:cs="Arial" w:eastAsia="Arial" w:hAnsi="Arial"/>
          <w:sz w:val="24"/>
          <w:szCs w:val="24"/>
          <w:b w:val="1"/>
          <w:bCs w:val="1"/>
          <w:color w:val="auto"/>
          <w:vertAlign w:val="superscript"/>
        </w:rPr>
        <w:t>1</w:t>
      </w:r>
      <w:r>
        <w:rPr>
          <w:rFonts w:ascii="Arial" w:cs="Arial" w:eastAsia="Arial" w:hAnsi="Arial"/>
          <w:sz w:val="19"/>
          <w:szCs w:val="19"/>
          <w:b w:val="1"/>
          <w:bCs w:val="1"/>
          <w:color w:val="auto"/>
        </w:rPr>
        <w:t>, BOFENG ZHANG</w:t>
      </w:r>
      <w:r>
        <w:rPr>
          <w:rFonts w:ascii="Arial" w:cs="Arial" w:eastAsia="Arial" w:hAnsi="Arial"/>
          <w:sz w:val="24"/>
          <w:szCs w:val="24"/>
          <w:b w:val="1"/>
          <w:bCs w:val="1"/>
          <w:color w:val="auto"/>
          <w:vertAlign w:val="superscript"/>
        </w:rPr>
        <w:t>1</w:t>
      </w:r>
      <w:r>
        <w:rPr>
          <w:rFonts w:ascii="Arial" w:cs="Arial" w:eastAsia="Arial" w:hAnsi="Arial"/>
          <w:sz w:val="19"/>
          <w:szCs w:val="19"/>
          <w:b w:val="1"/>
          <w:bCs w:val="1"/>
          <w:color w:val="auto"/>
        </w:rPr>
        <w:t xml:space="preserve"> (Member, IEEE), REHAN ULLAH KHAN</w:t>
      </w:r>
      <w:r>
        <w:rPr>
          <w:rFonts w:ascii="Arial" w:cs="Arial" w:eastAsia="Arial" w:hAnsi="Arial"/>
          <w:sz w:val="24"/>
          <w:szCs w:val="24"/>
          <w:b w:val="1"/>
          <w:bCs w:val="1"/>
          <w:color w:val="auto"/>
          <w:vertAlign w:val="superscript"/>
        </w:rPr>
        <w:t>2</w:t>
      </w:r>
      <w:r>
        <w:rPr>
          <w:rFonts w:ascii="Arial" w:cs="Arial" w:eastAsia="Arial" w:hAnsi="Arial"/>
          <w:sz w:val="19"/>
          <w:szCs w:val="19"/>
          <w:b w:val="1"/>
          <w:bCs w:val="1"/>
          <w:color w:val="auto"/>
        </w:rPr>
        <w:t>, TAE-SUN CHUNG</w:t>
      </w:r>
      <w:r>
        <w:rPr>
          <w:rFonts w:ascii="Arial" w:cs="Arial" w:eastAsia="Arial" w:hAnsi="Arial"/>
          <w:sz w:val="24"/>
          <w:szCs w:val="24"/>
          <w:b w:val="1"/>
          <w:bCs w:val="1"/>
          <w:color w:val="auto"/>
          <w:vertAlign w:val="superscript"/>
        </w:rPr>
        <w:t>3</w:t>
      </w:r>
      <w:r>
        <w:rPr>
          <w:rFonts w:ascii="Arial" w:cs="Arial" w:eastAsia="Arial" w:hAnsi="Arial"/>
          <w:sz w:val="19"/>
          <w:szCs w:val="19"/>
          <w:b w:val="1"/>
          <w:bCs w:val="1"/>
          <w:color w:val="auto"/>
        </w:rPr>
        <w:t>, MUHAMMAD ATTIQUE</w:t>
      </w:r>
      <w:r>
        <w:rPr>
          <w:rFonts w:ascii="Arial" w:cs="Arial" w:eastAsia="Arial" w:hAnsi="Arial"/>
          <w:sz w:val="24"/>
          <w:szCs w:val="24"/>
          <w:b w:val="1"/>
          <w:bCs w:val="1"/>
          <w:color w:val="auto"/>
          <w:vertAlign w:val="superscript"/>
        </w:rPr>
        <w:t>4</w:t>
      </w:r>
      <w:r>
        <w:rPr>
          <w:rFonts w:ascii="Arial" w:cs="Arial" w:eastAsia="Arial" w:hAnsi="Arial"/>
          <w:sz w:val="19"/>
          <w:szCs w:val="19"/>
          <w:b w:val="1"/>
          <w:bCs w:val="1"/>
          <w:color w:val="auto"/>
        </w:rPr>
        <w:t>, KHALIL KHAN</w:t>
      </w:r>
      <w:r>
        <w:rPr>
          <w:rFonts w:ascii="Arial" w:cs="Arial" w:eastAsia="Arial" w:hAnsi="Arial"/>
          <w:sz w:val="24"/>
          <w:szCs w:val="24"/>
          <w:b w:val="1"/>
          <w:bCs w:val="1"/>
          <w:color w:val="auto"/>
          <w:vertAlign w:val="superscript"/>
        </w:rPr>
        <w:t>5</w:t>
      </w:r>
      <w:r>
        <w:rPr>
          <w:rFonts w:ascii="Arial" w:cs="Arial" w:eastAsia="Arial" w:hAnsi="Arial"/>
          <w:sz w:val="19"/>
          <w:szCs w:val="19"/>
          <w:b w:val="1"/>
          <w:bCs w:val="1"/>
          <w:color w:val="auto"/>
        </w:rPr>
        <w:t>, SALIM EL KHEDIRI</w:t>
      </w:r>
      <w:r>
        <w:rPr>
          <w:rFonts w:ascii="Arial" w:cs="Arial" w:eastAsia="Arial" w:hAnsi="Arial"/>
          <w:sz w:val="24"/>
          <w:szCs w:val="24"/>
          <w:b w:val="1"/>
          <w:bCs w:val="1"/>
          <w:color w:val="auto"/>
          <w:vertAlign w:val="superscript"/>
        </w:rPr>
        <w:t>2</w:t>
      </w:r>
      <w:r>
        <w:rPr>
          <w:rFonts w:ascii="Arial" w:cs="Arial" w:eastAsia="Arial" w:hAnsi="Arial"/>
          <w:sz w:val="19"/>
          <w:szCs w:val="19"/>
          <w:b w:val="1"/>
          <w:bCs w:val="1"/>
          <w:color w:val="auto"/>
        </w:rPr>
        <w:t>, SADEEQ JAN</w:t>
      </w:r>
      <w:r>
        <w:rPr>
          <w:rFonts w:ascii="Arial" w:cs="Arial" w:eastAsia="Arial" w:hAnsi="Arial"/>
          <w:sz w:val="24"/>
          <w:szCs w:val="24"/>
          <w:b w:val="1"/>
          <w:bCs w:val="1"/>
          <w:color w:val="auto"/>
          <w:vertAlign w:val="superscript"/>
        </w:rPr>
        <w:t>6</w:t>
      </w:r>
    </w:p>
    <w:p>
      <w:pPr>
        <w:spacing w:after="0" w:line="111"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vertAlign w:val="superscript"/>
        </w:rPr>
        <w:t>1</w:t>
      </w:r>
      <w:r>
        <w:rPr>
          <w:rFonts w:ascii="Times New Roman" w:cs="Times New Roman" w:eastAsia="Times New Roman" w:hAnsi="Times New Roman"/>
          <w:sz w:val="14"/>
          <w:szCs w:val="14"/>
          <w:color w:val="auto"/>
        </w:rPr>
        <w:t>School of Computer Engineering and Science, Shanghai University, 200444</w:t>
      </w:r>
    </w:p>
    <w:p>
      <w:pPr>
        <w:spacing w:after="0" w:line="189" w:lineRule="auto"/>
        <w:rPr>
          <w:sz w:val="20"/>
          <w:szCs w:val="20"/>
          <w:color w:val="auto"/>
        </w:rPr>
      </w:pPr>
      <w:r>
        <w:rPr>
          <w:rFonts w:ascii="Times New Roman" w:cs="Times New Roman" w:eastAsia="Times New Roman" w:hAnsi="Times New Roman"/>
          <w:sz w:val="18"/>
          <w:szCs w:val="18"/>
          <w:color w:val="auto"/>
          <w:vertAlign w:val="superscript"/>
        </w:rPr>
        <w:t>2</w:t>
      </w:r>
      <w:r>
        <w:rPr>
          <w:rFonts w:ascii="Times New Roman" w:cs="Times New Roman" w:eastAsia="Times New Roman" w:hAnsi="Times New Roman"/>
          <w:sz w:val="14"/>
          <w:szCs w:val="14"/>
          <w:color w:val="auto"/>
        </w:rPr>
        <w:t>Department of Information Technology, College of Computer, Qassim University, Buraydah, Saudi Arabia</w:t>
      </w:r>
    </w:p>
    <w:p>
      <w:pPr>
        <w:spacing w:after="0" w:line="183" w:lineRule="auto"/>
        <w:rPr>
          <w:sz w:val="20"/>
          <w:szCs w:val="20"/>
          <w:color w:val="auto"/>
        </w:rPr>
      </w:pPr>
      <w:r>
        <w:rPr>
          <w:rFonts w:ascii="Times New Roman" w:cs="Times New Roman" w:eastAsia="Times New Roman" w:hAnsi="Times New Roman"/>
          <w:sz w:val="18"/>
          <w:szCs w:val="18"/>
          <w:color w:val="auto"/>
          <w:vertAlign w:val="superscript"/>
        </w:rPr>
        <w:t>3</w:t>
      </w:r>
      <w:r>
        <w:rPr>
          <w:rFonts w:ascii="Times New Roman" w:cs="Times New Roman" w:eastAsia="Times New Roman" w:hAnsi="Times New Roman"/>
          <w:sz w:val="14"/>
          <w:szCs w:val="14"/>
          <w:color w:val="auto"/>
        </w:rPr>
        <w:t>Department of Computer Engineering, Ajou University, Ajou 16499, Korea</w:t>
      </w:r>
    </w:p>
    <w:p>
      <w:pPr>
        <w:spacing w:after="0" w:line="190" w:lineRule="auto"/>
        <w:rPr>
          <w:sz w:val="20"/>
          <w:szCs w:val="20"/>
          <w:color w:val="auto"/>
        </w:rPr>
      </w:pPr>
      <w:r>
        <w:rPr>
          <w:rFonts w:ascii="Times New Roman" w:cs="Times New Roman" w:eastAsia="Times New Roman" w:hAnsi="Times New Roman"/>
          <w:sz w:val="18"/>
          <w:szCs w:val="18"/>
          <w:color w:val="auto"/>
          <w:vertAlign w:val="superscript"/>
        </w:rPr>
        <w:t>4</w:t>
      </w:r>
      <w:r>
        <w:rPr>
          <w:rFonts w:ascii="Times New Roman" w:cs="Times New Roman" w:eastAsia="Times New Roman" w:hAnsi="Times New Roman"/>
          <w:sz w:val="14"/>
          <w:szCs w:val="14"/>
          <w:color w:val="auto"/>
        </w:rPr>
        <w:t>Department of Software, Sejong University, Seoul 05006, Korea</w:t>
      </w:r>
    </w:p>
    <w:p>
      <w:pPr>
        <w:spacing w:after="0" w:line="183" w:lineRule="auto"/>
        <w:rPr>
          <w:rFonts w:ascii="Times New Roman" w:cs="Times New Roman" w:eastAsia="Times New Roman" w:hAnsi="Times New Roman"/>
          <w:sz w:val="14"/>
          <w:szCs w:val="14"/>
          <w:color w:val="auto"/>
        </w:rPr>
      </w:pPr>
      <w:r>
        <w:rPr>
          <w:rFonts w:ascii="Times New Roman" w:cs="Times New Roman" w:eastAsia="Times New Roman" w:hAnsi="Times New Roman"/>
          <w:sz w:val="18"/>
          <w:szCs w:val="18"/>
          <w:color w:val="auto"/>
          <w:vertAlign w:val="superscript"/>
        </w:rPr>
        <w:t>5</w:t>
      </w:r>
      <w:r>
        <w:rPr>
          <w:rFonts w:ascii="Times New Roman" w:cs="Times New Roman" w:eastAsia="Times New Roman" w:hAnsi="Times New Roman"/>
          <w:sz w:val="14"/>
          <w:szCs w:val="14"/>
          <w:color w:val="auto"/>
        </w:rPr>
        <w:t xml:space="preserve">Department of Electrical Engineering, University of Azad Jammu and Kashmir, Muzaffarabad 13100, </w:t>
      </w:r>
      <w:hyperlink r:id="rId10">
        <w:r>
          <w:rPr>
            <w:rFonts w:ascii="Times New Roman" w:cs="Times New Roman" w:eastAsia="Times New Roman" w:hAnsi="Times New Roman"/>
            <w:sz w:val="14"/>
            <w:szCs w:val="14"/>
            <w:color w:val="auto"/>
          </w:rPr>
          <w:t>Pakistan</w:t>
        </w:r>
      </w:hyperlink>
    </w:p>
    <w:p>
      <w:pPr>
        <w:spacing w:after="0" w:line="1"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vertAlign w:val="superscript"/>
        </w:rPr>
        <w:t>6</w:t>
      </w:r>
      <w:r>
        <w:rPr>
          <w:rFonts w:ascii="Times New Roman" w:cs="Times New Roman" w:eastAsia="Times New Roman" w:hAnsi="Times New Roman"/>
          <w:sz w:val="14"/>
          <w:szCs w:val="14"/>
          <w:color w:val="auto"/>
        </w:rPr>
        <w:t>Department of Computer Science &amp; IT, University of Engineering &amp; Technology, Peshawar, Pakistan</w:t>
      </w:r>
    </w:p>
    <w:p>
      <w:pPr>
        <w:spacing w:after="0" w:line="52" w:lineRule="exact"/>
        <w:rPr>
          <w:sz w:val="24"/>
          <w:szCs w:val="24"/>
          <w:color w:val="auto"/>
        </w:rPr>
      </w:pPr>
    </w:p>
    <w:p>
      <w:pPr>
        <w:spacing w:after="0"/>
        <w:rPr>
          <w:sz w:val="20"/>
          <w:szCs w:val="20"/>
          <w:color w:val="auto"/>
        </w:rPr>
      </w:pPr>
      <w:r>
        <w:rPr>
          <w:rFonts w:ascii="Times New Roman" w:cs="Times New Roman" w:eastAsia="Times New Roman" w:hAnsi="Times New Roman"/>
          <w:sz w:val="15"/>
          <w:szCs w:val="15"/>
          <w:color w:val="auto"/>
        </w:rPr>
        <w:t>Corresponding author: Farhan Ullah (farhan.marwat@ gmail.com), Muhammad Attique (attique@sejong.ac.kr).</w:t>
      </w:r>
    </w:p>
    <w:p>
      <w:pPr>
        <w:spacing w:after="0" w:line="119" w:lineRule="exact"/>
        <w:rPr>
          <w:sz w:val="24"/>
          <w:szCs w:val="24"/>
          <w:color w:val="auto"/>
        </w:rPr>
      </w:pPr>
    </w:p>
    <w:p>
      <w:pPr>
        <w:ind w:right="1920"/>
        <w:spacing w:after="0" w:line="237" w:lineRule="auto"/>
        <w:rPr>
          <w:sz w:val="20"/>
          <w:szCs w:val="20"/>
          <w:color w:val="auto"/>
        </w:rPr>
      </w:pPr>
      <w:r>
        <w:rPr>
          <w:rFonts w:ascii="Times New Roman" w:cs="Times New Roman" w:eastAsia="Times New Roman" w:hAnsi="Times New Roman"/>
          <w:sz w:val="15"/>
          <w:szCs w:val="15"/>
          <w:color w:val="auto"/>
        </w:rPr>
        <w:t>This research was supported by the Basic Science Research program through the National Research Foundation of Korea funded by the Ministry of Education (2019R1F1A1058548) and (2020R1G1A1013221)</w:t>
      </w:r>
    </w:p>
    <w:p>
      <w:pPr>
        <w:spacing w:after="0" w:line="390" w:lineRule="exact"/>
        <w:rPr>
          <w:sz w:val="24"/>
          <w:szCs w:val="24"/>
          <w:color w:val="auto"/>
        </w:rPr>
      </w:pPr>
    </w:p>
    <w:p>
      <w:pPr>
        <w:jc w:val="both"/>
        <w:spacing w:after="0" w:line="237" w:lineRule="auto"/>
        <w:rPr>
          <w:sz w:val="20"/>
          <w:szCs w:val="20"/>
          <w:color w:val="auto"/>
        </w:rPr>
      </w:pPr>
      <w:r>
        <w:rPr>
          <w:rFonts w:ascii="Arial" w:cs="Arial" w:eastAsia="Arial" w:hAnsi="Arial"/>
          <w:sz w:val="22"/>
          <w:szCs w:val="22"/>
          <w:b w:val="1"/>
          <w:bCs w:val="1"/>
          <w:color w:val="0070C0"/>
        </w:rPr>
        <w:t xml:space="preserve">ABSTRACT </w:t>
      </w:r>
      <w:r>
        <w:rPr>
          <w:rFonts w:ascii="Times New Roman" w:cs="Times New Roman" w:eastAsia="Times New Roman" w:hAnsi="Times New Roman"/>
          <w:sz w:val="20"/>
          <w:szCs w:val="20"/>
          <w:color w:val="000000"/>
        </w:rPr>
        <w:t>In the modern world, people face an explosion of information and difficulty to find the right choice of their</w:t>
      </w:r>
      <w:r>
        <w:rPr>
          <w:rFonts w:ascii="Arial" w:cs="Arial" w:eastAsia="Arial" w:hAnsi="Arial"/>
          <w:sz w:val="22"/>
          <w:szCs w:val="22"/>
          <w:b w:val="1"/>
          <w:bCs w:val="1"/>
          <w:color w:val="0070C0"/>
        </w:rPr>
        <w:t xml:space="preserve"> </w:t>
      </w:r>
      <w:r>
        <w:rPr>
          <w:rFonts w:ascii="Times New Roman" w:cs="Times New Roman" w:eastAsia="Times New Roman" w:hAnsi="Times New Roman"/>
          <w:sz w:val="20"/>
          <w:szCs w:val="20"/>
          <w:color w:val="000000"/>
        </w:rPr>
        <w:t xml:space="preserve">interest. Nowadays, people show interest in online shopping to meet their demands increasingly. For researchers and students, finding and buying the desired books from online shops is very tedious work. Recently Recommender System is an excellent tool to deal with such problems, but the Recommender System is suffering from multiple problems such as data sparsity, cold-start, and inaccuracy. To address these problems, we propose Deep Edu a novel Deep Neural Collaborative Filtering for educational services recommendation. A Deep Edu architecture consists of three parts of a Deep Neural Network model (such as input layer, a multilayered perceptron, and an output layer). The Deep Edu provides the following contributions: first, the users' identifier and books identifier features are mapped into N-dimensional dense embedding vectors, second, the Multi-Layer-Perceptron (MLP) takes the N-dimensional and non-linear features. To increase the performance of Deep Edu in all metrics, we proposed the advance Loss function. </w:t>
      </w:r>
      <w:r>
        <w:rPr>
          <w:rFonts w:ascii="Times New Roman" w:cs="Times New Roman" w:eastAsia="Times New Roman" w:hAnsi="Times New Roman"/>
          <w:sz w:val="20"/>
          <w:szCs w:val="20"/>
          <w:color w:val="252525"/>
        </w:rPr>
        <w:t>Equipped with the</w:t>
      </w:r>
      <w:r>
        <w:rPr>
          <w:rFonts w:ascii="Times New Roman" w:cs="Times New Roman" w:eastAsia="Times New Roman" w:hAnsi="Times New Roman"/>
          <w:sz w:val="20"/>
          <w:szCs w:val="20"/>
          <w:color w:val="000000"/>
        </w:rPr>
        <w:t xml:space="preserve"> following, Deep Edu not only capable of learning the N-dimensional and non-linear interactions between users’ identifier and books identifier, but moreover, it also considerably mitigates the cold-start, data sparsity, and inaccuracy problem. Over significant experiments performed on real-world good books dataset, the results show that Deep Edu’s recommendation performance obviously outperforms existing Educational services recommendation methods.</w:t>
      </w:r>
    </w:p>
    <w:p>
      <w:pPr>
        <w:spacing w:after="0" w:line="288" w:lineRule="exact"/>
        <w:rPr>
          <w:sz w:val="24"/>
          <w:szCs w:val="24"/>
          <w:color w:val="auto"/>
        </w:rPr>
      </w:pPr>
    </w:p>
    <w:p>
      <w:pPr>
        <w:ind w:right="1960"/>
        <w:spacing w:after="0" w:line="227" w:lineRule="auto"/>
        <w:rPr>
          <w:sz w:val="20"/>
          <w:szCs w:val="20"/>
          <w:color w:val="auto"/>
        </w:rPr>
      </w:pPr>
      <w:r>
        <w:rPr>
          <w:rFonts w:ascii="Arial" w:cs="Arial" w:eastAsia="Arial" w:hAnsi="Arial"/>
          <w:sz w:val="20"/>
          <w:szCs w:val="20"/>
          <w:b w:val="1"/>
          <w:bCs w:val="1"/>
          <w:color w:val="00629B"/>
        </w:rPr>
        <w:t xml:space="preserve">INDEX TERMS </w:t>
      </w:r>
      <w:r>
        <w:rPr>
          <w:rFonts w:ascii="Times New Roman" w:cs="Times New Roman" w:eastAsia="Times New Roman" w:hAnsi="Times New Roman"/>
          <w:sz w:val="22"/>
          <w:szCs w:val="22"/>
          <w:color w:val="000000"/>
        </w:rPr>
        <w:t>Deep Learning, Services, Deep Neural Collaborative Filtering, Educational,</w:t>
      </w:r>
      <w:r>
        <w:rPr>
          <w:rFonts w:ascii="Arial" w:cs="Arial" w:eastAsia="Arial" w:hAnsi="Arial"/>
          <w:sz w:val="20"/>
          <w:szCs w:val="20"/>
          <w:b w:val="1"/>
          <w:bCs w:val="1"/>
          <w:color w:val="00629B"/>
        </w:rPr>
        <w:t xml:space="preserve"> </w:t>
      </w:r>
      <w:r>
        <w:rPr>
          <w:rFonts w:ascii="Times New Roman" w:cs="Times New Roman" w:eastAsia="Times New Roman" w:hAnsi="Times New Roman"/>
          <w:sz w:val="22"/>
          <w:szCs w:val="22"/>
          <w:color w:val="000000"/>
        </w:rPr>
        <w:t>Services Recommendation.</w:t>
      </w:r>
    </w:p>
    <w:p>
      <w:pPr>
        <w:sectPr>
          <w:pgSz w:w="11520" w:h="15662" w:orient="portrait"/>
          <w:cols w:equalWidth="0" w:num="1">
            <w:col w:w="10060"/>
          </w:cols>
          <w:pgMar w:left="740" w:top="35" w:right="720" w:bottom="0" w:gutter="0" w:footer="0" w:header="0"/>
        </w:sectPr>
      </w:pPr>
    </w:p>
    <w:p>
      <w:pPr>
        <w:spacing w:after="0" w:line="344" w:lineRule="exact"/>
        <w:rPr>
          <w:sz w:val="24"/>
          <w:szCs w:val="24"/>
          <w:color w:val="auto"/>
        </w:rPr>
      </w:pPr>
    </w:p>
    <w:p>
      <w:pPr>
        <w:spacing w:after="0"/>
        <w:tabs>
          <w:tab w:leader="none" w:pos="300" w:val="left"/>
        </w:tabs>
        <w:rPr>
          <w:sz w:val="20"/>
          <w:szCs w:val="20"/>
          <w:color w:val="auto"/>
        </w:rPr>
      </w:pPr>
      <w:r>
        <w:rPr>
          <w:rFonts w:ascii="Arial" w:cs="Arial" w:eastAsia="Arial" w:hAnsi="Arial"/>
          <w:sz w:val="20"/>
          <w:szCs w:val="20"/>
          <w:b w:val="1"/>
          <w:bCs w:val="1"/>
          <w:color w:val="00629B"/>
        </w:rPr>
        <w:t>I.</w:t>
        <w:tab/>
        <w:t>INTRODUCTION</w:t>
      </w:r>
    </w:p>
    <w:p>
      <w:pPr>
        <w:spacing w:after="0" w:line="14" w:lineRule="exact"/>
        <w:rPr>
          <w:sz w:val="24"/>
          <w:szCs w:val="24"/>
          <w:color w:val="auto"/>
        </w:rPr>
      </w:pPr>
    </w:p>
    <w:p>
      <w:pPr>
        <w:jc w:val="both"/>
        <w:ind w:firstLine="720"/>
        <w:spacing w:after="0" w:line="263" w:lineRule="auto"/>
        <w:rPr>
          <w:sz w:val="20"/>
          <w:szCs w:val="20"/>
          <w:color w:val="auto"/>
        </w:rPr>
      </w:pPr>
      <w:r>
        <w:rPr>
          <w:rFonts w:ascii="Times New Roman" w:cs="Times New Roman" w:eastAsia="Times New Roman" w:hAnsi="Times New Roman"/>
          <w:sz w:val="19"/>
          <w:szCs w:val="19"/>
          <w:color w:val="auto"/>
        </w:rPr>
        <w:t>Since we develop and move with the aim of technological improvement. Researchers are developing advanced tools and methods to meet our regular demands. There is a massive number of users on the internet to take benefit of online purchasing. In Germany and the UK, approximately 83% population is using the internet, whereas china contributes 22.3% of its population on the internet around the globe. The USA exists 78.1% of its total population, which contributes 10.2% of overall internet users in the world [1]. The growing number of online internet users also changed the lifestyle of people. With growing modern technologies, internet users have also changed at a swift pace. People are more interested in online purchasing for their daily needs. Consequently, students, researchers, and academicians prefer online purchasing of educational or academic resources</w:t>
      </w:r>
    </w:p>
    <w:p>
      <w:pPr>
        <w:spacing w:after="0" w:line="20" w:lineRule="exact"/>
        <w:rPr>
          <w:sz w:val="24"/>
          <w:szCs w:val="24"/>
          <w:color w:val="auto"/>
        </w:rPr>
      </w:pPr>
      <w:r>
        <w:rPr>
          <w:sz w:val="24"/>
          <w:szCs w:val="24"/>
          <w:color w:val="auto"/>
        </w:rPr>
        <w:br w:type="column"/>
      </w:r>
    </w:p>
    <w:p>
      <w:pPr>
        <w:spacing w:after="0" w:line="337" w:lineRule="exact"/>
        <w:rPr>
          <w:sz w:val="24"/>
          <w:szCs w:val="24"/>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such as books because it is a tedious job and time consuming to explore libraries or book shops to buy their desired books. Most of the time, the educational community cannot find their required or desired books after spending several hours of their tight time scheduling. Collaborative Filtering (CF) technique [2], is extensively implemented in the Recommender System to solve different online recommendation problems. In the past, several CF methods have been proposed, which includes user-based [3], item-based [4], and Matrix Factorization.</w:t>
      </w:r>
    </w:p>
    <w:p>
      <w:pPr>
        <w:spacing w:after="0" w:line="6" w:lineRule="exact"/>
        <w:rPr>
          <w:sz w:val="24"/>
          <w:szCs w:val="24"/>
          <w:color w:val="auto"/>
        </w:rPr>
      </w:pPr>
    </w:p>
    <w:p>
      <w:pPr>
        <w:jc w:val="both"/>
        <w:ind w:firstLine="720"/>
        <w:spacing w:after="0" w:line="249" w:lineRule="auto"/>
        <w:rPr>
          <w:sz w:val="20"/>
          <w:szCs w:val="20"/>
          <w:color w:val="auto"/>
        </w:rPr>
      </w:pPr>
      <w:r>
        <w:rPr>
          <w:rFonts w:ascii="Times New Roman" w:cs="Times New Roman" w:eastAsia="Times New Roman" w:hAnsi="Times New Roman"/>
          <w:sz w:val="20"/>
          <w:szCs w:val="20"/>
          <w:color w:val="auto"/>
        </w:rPr>
        <w:t>The Educational Recommender System (ERS) can assist specific students (users) and books (items) based on their purchasing records and has illustrated enormous capability for improvement by generating intelligent recommendations, such as research articles, books, and other related useful information. Collaborative Filtering (CF) is among the primary methods used to build student or</w:t>
      </w:r>
    </w:p>
    <w:p>
      <w:pPr>
        <w:spacing w:after="0" w:line="200" w:lineRule="exact"/>
        <w:rPr>
          <w:sz w:val="24"/>
          <w:szCs w:val="24"/>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4"/>
          <w:szCs w:val="24"/>
          <w:color w:val="auto"/>
        </w:rPr>
      </w:pPr>
    </w:p>
    <w:p>
      <w:pPr>
        <w:spacing w:after="0" w:line="371" w:lineRule="exact"/>
        <w:rPr>
          <w:sz w:val="24"/>
          <w:szCs w:val="24"/>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1" w:name="page2"/>
    <w:bookmarkEnd w:id="1"/>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academics ERS, because of its effectiveness and scalability</w:t>
      </w:r>
    </w:p>
    <w:p>
      <w:pPr>
        <w:spacing w:after="0" w:line="19" w:lineRule="exact"/>
        <w:rPr>
          <w:sz w:val="20"/>
          <w:szCs w:val="20"/>
          <w:color w:val="auto"/>
        </w:rPr>
      </w:pPr>
    </w:p>
    <w:p>
      <w:pPr>
        <w:jc w:val="both"/>
        <w:spacing w:after="0" w:line="249" w:lineRule="auto"/>
        <w:tabs>
          <w:tab w:leader="none" w:pos="341"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principle of the CF method is to infer user interests from patterns of behavioral information of similar potential users. The CF method relies on user-item implicit and explicit ratings that signify how many users liked items. In this spirit, we contribute to the related domain in the form of a novel Deep Neural Collaborative Filtering for educational services recommendation. Through getting the benefits of Deep Neural Network and CF techniques, we only take into account the users’ explicit ratings of books (items) instead of any extra side details.</w:t>
      </w:r>
    </w:p>
    <w:p>
      <w:pPr>
        <w:spacing w:after="0" w:line="14" w:lineRule="exact"/>
        <w:rPr>
          <w:rFonts w:ascii="Times New Roman" w:cs="Times New Roman" w:eastAsia="Times New Roman" w:hAnsi="Times New Roman"/>
          <w:sz w:val="20"/>
          <w:szCs w:val="20"/>
          <w:color w:val="auto"/>
        </w:rPr>
      </w:pPr>
    </w:p>
    <w:p>
      <w:pPr>
        <w:jc w:val="both"/>
        <w:ind w:firstLine="720"/>
        <w:spacing w:after="0" w:line="263"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The majority of the typical CF techniques are centered on User-based, Item-based. However, the most successful among them is Matrix Factorization (MF) [6]. MF transform users and items to a mutual latent space and uses a latent vector features to define a user or an item [7]. Because of their efficacy, different variations of the MF technique have been introduced [8], [9]. Though, MF-based methods yet experience the data sparsity and cold-start problems, such that the efficiency of existing methods is limited. From the popularity of Deep Learning (DL) recently, integrating DL approaches is a novel step in Recommender Systems.</w:t>
      </w:r>
    </w:p>
    <w:p>
      <w:pPr>
        <w:spacing w:after="0" w:line="7" w:lineRule="exact"/>
        <w:rPr>
          <w:rFonts w:ascii="Times New Roman" w:cs="Times New Roman" w:eastAsia="Times New Roman" w:hAnsi="Times New Roman"/>
          <w:sz w:val="20"/>
          <w:szCs w:val="20"/>
          <w:color w:val="auto"/>
        </w:rPr>
      </w:pPr>
    </w:p>
    <w:p>
      <w:pPr>
        <w:jc w:val="both"/>
        <w:ind w:firstLine="720"/>
        <w:spacing w:after="0" w:line="263"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In such a scope, the CF-based Recommender System coupled with Deep Neural Network techniques have drawn immense attention from academia and industry. DNN techniques have already been effectively implemented and have accomplished favorable results in several research areas, such as Computer Vision (CV), speech recognition, and Natural Language Processing (NLP) [10], [11]. Research findings have shown that the artificial neural network has a strong ability to learn latent and N-dimensional characteristics from homogeneous and heterogeneous information and to achieve accurate results [12], [13]. Among them, the Embedding based (EB) method and Multi-Layer Perceptron (MLP) have been extensively applied in Recommender Systems lately. Although, they do have their own pros and cons while developing a recommendation model. In the embedding base method, a traditional and efficient method is used to recreate the input information in the predictive layer. The main concept of embedding for the recommendation system is to transform users’ preferences via transforming an input vector, and after that produce recommendations. Although, the majority of the current studies utilizing embedding-based methods primarily concentrate on the sentiment analysis of user and item text data. Regarding Multi-Layer Perceptron (MLP), it is a feed-forward neural network feed by many hidden layers that is perfect for efficient learning the N-dimensional features.</w:t>
      </w:r>
    </w:p>
    <w:p>
      <w:pPr>
        <w:spacing w:after="0" w:line="17" w:lineRule="exact"/>
        <w:rPr>
          <w:rFonts w:ascii="Times New Roman" w:cs="Times New Roman" w:eastAsia="Times New Roman" w:hAnsi="Times New Roman"/>
          <w:sz w:val="20"/>
          <w:szCs w:val="20"/>
          <w:color w:val="auto"/>
        </w:rPr>
      </w:pPr>
    </w:p>
    <w:p>
      <w:pPr>
        <w:jc w:val="both"/>
        <w:ind w:firstLine="720"/>
        <w:spacing w:after="0" w:line="264"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To solve the above problems. In this paper, we proposed the Deep Edu, a novel Deep Neural Collaborative Filtering for educational services recommendation. Through getting the benefit of Deep Neural Network and CF techniques, we only take into account the users’ explicit ratings of books (items) instead of any extra side details. Since we only rely on the prediction of the rating values and present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it as a regression problem. The Deep Edu architecture consists of three parts 1) the input layer 2) Multiplayer Perceptron Layer (MLP) and 3) the Output Layer. The Input Layer part transforms the low-dimensional space into N-dimensional space and fuse the N-dimensional features to the second part of the Deep Edu architecture MLP, the MLP part learns the N-dimensional features from the input layer, the MLP part is feed with Relu activation of each layer, and finally, the N-dimensional features are feed into the output layer. To evaluate on all metrics, the output layer is embedded with an advanced loss function named Huber Loss, and finally, the output layer generates the probabilistic values of the ratings. We evaluate the results with the Root Mean Square Error (RMSE) and the Mean Absolute Error (MAE). Some experiments with different hyper-parameter settings are carried out to achieve optimum results. The experimental results have been shown to explain the effects of several different factors. Moreover, we also make a comparison of the performance of the proposed model with the existing techniques. As such, we summarize the contributions as follows:</w:t>
      </w:r>
    </w:p>
    <w:p>
      <w:pPr>
        <w:spacing w:after="0" w:line="32" w:lineRule="exact"/>
        <w:rPr>
          <w:sz w:val="20"/>
          <w:szCs w:val="20"/>
          <w:color w:val="auto"/>
        </w:rPr>
      </w:pPr>
    </w:p>
    <w:p>
      <w:pPr>
        <w:jc w:val="both"/>
        <w:ind w:left="360" w:hanging="356"/>
        <w:spacing w:after="0" w:line="245" w:lineRule="auto"/>
        <w:tabs>
          <w:tab w:leader="none" w:pos="360" w:val="left"/>
        </w:tabs>
        <w:numPr>
          <w:ilvl w:val="0"/>
          <w:numId w:val="2"/>
        </w:numPr>
        <w:rPr>
          <w:rFonts w:ascii="Arial" w:cs="Arial" w:eastAsia="Arial" w:hAnsi="Arial"/>
          <w:sz w:val="20"/>
          <w:szCs w:val="20"/>
          <w:color w:val="auto"/>
        </w:rPr>
      </w:pPr>
      <w:r>
        <w:rPr>
          <w:rFonts w:ascii="Times New Roman" w:cs="Times New Roman" w:eastAsia="Times New Roman" w:hAnsi="Times New Roman"/>
          <w:sz w:val="20"/>
          <w:szCs w:val="20"/>
          <w:color w:val="auto"/>
        </w:rPr>
        <w:t>The Deep Edu model integrates the embedding layers to Multi-Layer Perceptron with a built in order to learn the N-dimensional and non-linear interactions of users and books information.</w:t>
      </w:r>
    </w:p>
    <w:p>
      <w:pPr>
        <w:spacing w:after="0" w:line="20" w:lineRule="exact"/>
        <w:rPr>
          <w:rFonts w:ascii="Arial" w:cs="Arial" w:eastAsia="Arial" w:hAnsi="Arial"/>
          <w:sz w:val="20"/>
          <w:szCs w:val="20"/>
          <w:color w:val="auto"/>
        </w:rPr>
      </w:pPr>
    </w:p>
    <w:p>
      <w:pPr>
        <w:jc w:val="both"/>
        <w:ind w:left="360" w:hanging="356"/>
        <w:spacing w:after="0" w:line="246" w:lineRule="auto"/>
        <w:tabs>
          <w:tab w:leader="none" w:pos="360" w:val="left"/>
        </w:tabs>
        <w:numPr>
          <w:ilvl w:val="0"/>
          <w:numId w:val="2"/>
        </w:numPr>
        <w:rPr>
          <w:rFonts w:ascii="Arial" w:cs="Arial" w:eastAsia="Arial" w:hAnsi="Arial"/>
          <w:sz w:val="20"/>
          <w:szCs w:val="20"/>
          <w:color w:val="auto"/>
        </w:rPr>
      </w:pPr>
      <w:r>
        <w:rPr>
          <w:rFonts w:ascii="Times New Roman" w:cs="Times New Roman" w:eastAsia="Times New Roman" w:hAnsi="Times New Roman"/>
          <w:sz w:val="20"/>
          <w:szCs w:val="20"/>
          <w:color w:val="auto"/>
        </w:rPr>
        <w:t>We implement the Huber Loss function in the Deep Edu, which has demonstrated stability, reliability, and exceptional effectiveness in all performance metrics. Hence, Deep Edu has better flexibility and scalability to exploit users and books data.</w:t>
      </w:r>
    </w:p>
    <w:p>
      <w:pPr>
        <w:spacing w:after="0" w:line="20" w:lineRule="exact"/>
        <w:rPr>
          <w:rFonts w:ascii="Arial" w:cs="Arial" w:eastAsia="Arial" w:hAnsi="Arial"/>
          <w:sz w:val="20"/>
          <w:szCs w:val="20"/>
          <w:color w:val="auto"/>
        </w:rPr>
      </w:pPr>
    </w:p>
    <w:p>
      <w:pPr>
        <w:jc w:val="both"/>
        <w:ind w:left="360" w:hanging="356"/>
        <w:spacing w:after="0" w:line="264" w:lineRule="auto"/>
        <w:tabs>
          <w:tab w:leader="none" w:pos="360" w:val="left"/>
        </w:tabs>
        <w:numPr>
          <w:ilvl w:val="0"/>
          <w:numId w:val="2"/>
        </w:numPr>
        <w:rPr>
          <w:rFonts w:ascii="Arial" w:cs="Arial" w:eastAsia="Arial" w:hAnsi="Arial"/>
          <w:sz w:val="19"/>
          <w:szCs w:val="19"/>
          <w:color w:val="auto"/>
        </w:rPr>
      </w:pPr>
      <w:r>
        <w:rPr>
          <w:rFonts w:ascii="Times New Roman" w:cs="Times New Roman" w:eastAsia="Times New Roman" w:hAnsi="Times New Roman"/>
          <w:sz w:val="19"/>
          <w:szCs w:val="19"/>
          <w:color w:val="auto"/>
        </w:rPr>
        <w:t>A number of experiments have been performed on real-world dataset to analyze the efficiency of proposed model and compare it with existing methods. Experimental results show that our proposed Deep Edu not only acquires increased recommendation efficiency, but also mitigates the cold-start and data sparsity problems.</w:t>
      </w:r>
    </w:p>
    <w:p>
      <w:pPr>
        <w:spacing w:after="0" w:line="200" w:lineRule="exact"/>
        <w:rPr>
          <w:sz w:val="20"/>
          <w:szCs w:val="20"/>
          <w:color w:val="auto"/>
        </w:rPr>
      </w:pPr>
    </w:p>
    <w:p>
      <w:pPr>
        <w:spacing w:after="0" w:line="273" w:lineRule="exact"/>
        <w:rPr>
          <w:sz w:val="20"/>
          <w:szCs w:val="20"/>
          <w:color w:val="auto"/>
        </w:rPr>
      </w:pPr>
    </w:p>
    <w:p>
      <w:pPr>
        <w:jc w:val="both"/>
        <w:ind w:firstLine="720"/>
        <w:spacing w:after="0" w:line="238" w:lineRule="auto"/>
        <w:rPr>
          <w:sz w:val="20"/>
          <w:szCs w:val="20"/>
          <w:color w:val="auto"/>
        </w:rPr>
      </w:pPr>
      <w:r>
        <w:rPr>
          <w:rFonts w:ascii="Times New Roman" w:cs="Times New Roman" w:eastAsia="Times New Roman" w:hAnsi="Times New Roman"/>
          <w:sz w:val="20"/>
          <w:szCs w:val="20"/>
          <w:color w:val="auto"/>
        </w:rPr>
        <w:t>The remainder of the paper is organized as follows: Section 2 analyzes the literature review. Section 3 discusses the problem statement. Section 4 discusses the Deep Edu architecture and the details of the model techniques that we employed in our proposed model. Section 4 evaluates the proposed model and presents the comparative analysis. Section 5 concludes the paper.</w:t>
      </w:r>
    </w:p>
    <w:p>
      <w:pPr>
        <w:spacing w:after="0" w:line="210" w:lineRule="exact"/>
        <w:rPr>
          <w:sz w:val="20"/>
          <w:szCs w:val="20"/>
          <w:color w:val="auto"/>
        </w:rPr>
      </w:pPr>
    </w:p>
    <w:p>
      <w:pPr>
        <w:ind w:left="460" w:hanging="456"/>
        <w:spacing w:after="0"/>
        <w:tabs>
          <w:tab w:leader="none" w:pos="460" w:val="left"/>
        </w:tabs>
        <w:numPr>
          <w:ilvl w:val="0"/>
          <w:numId w:val="3"/>
        </w:numPr>
        <w:rPr>
          <w:rFonts w:ascii="Arial" w:cs="Arial" w:eastAsia="Arial" w:hAnsi="Arial"/>
          <w:sz w:val="20"/>
          <w:szCs w:val="20"/>
          <w:b w:val="1"/>
          <w:bCs w:val="1"/>
          <w:color w:val="00629B"/>
        </w:rPr>
      </w:pPr>
      <w:r>
        <w:rPr>
          <w:rFonts w:ascii="Arial" w:cs="Arial" w:eastAsia="Arial" w:hAnsi="Arial"/>
          <w:sz w:val="20"/>
          <w:szCs w:val="20"/>
          <w:b w:val="1"/>
          <w:bCs w:val="1"/>
          <w:color w:val="00629B"/>
        </w:rPr>
        <w:t>LITERATURE REVIEW</w:t>
      </w:r>
    </w:p>
    <w:p>
      <w:pPr>
        <w:spacing w:after="0" w:line="9" w:lineRule="exact"/>
        <w:rPr>
          <w:sz w:val="20"/>
          <w:szCs w:val="20"/>
          <w:color w:val="auto"/>
        </w:rPr>
      </w:pPr>
    </w:p>
    <w:p>
      <w:pPr>
        <w:jc w:val="both"/>
        <w:ind w:right="20" w:firstLine="720"/>
        <w:spacing w:after="0" w:line="238" w:lineRule="auto"/>
        <w:rPr>
          <w:sz w:val="20"/>
          <w:szCs w:val="20"/>
          <w:color w:val="auto"/>
        </w:rPr>
      </w:pPr>
      <w:r>
        <w:rPr>
          <w:rFonts w:ascii="Times New Roman" w:cs="Times New Roman" w:eastAsia="Times New Roman" w:hAnsi="Times New Roman"/>
          <w:sz w:val="20"/>
          <w:szCs w:val="20"/>
          <w:color w:val="auto"/>
        </w:rPr>
        <w:t>In this section, we discuss state-of-the-art in recommendation approaches. As such, we divide the techniques in two categories. Firstly, the recommendation approaches based on the Collaborative Filtering and secondly, the Deep Learning paradigm.</w:t>
      </w:r>
    </w:p>
    <w:p>
      <w:pPr>
        <w:spacing w:after="0" w:line="210"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808080"/>
        </w:rPr>
        <w:t>A. COLLABORATIVE FILTERING BASED TECHNIQUES</w:t>
      </w:r>
    </w:p>
    <w:p>
      <w:pPr>
        <w:spacing w:after="0" w:line="13" w:lineRule="exact"/>
        <w:rPr>
          <w:sz w:val="20"/>
          <w:szCs w:val="20"/>
          <w:color w:val="auto"/>
        </w:rPr>
      </w:pPr>
    </w:p>
    <w:p>
      <w:pPr>
        <w:jc w:val="both"/>
        <w:ind w:right="20" w:firstLine="720"/>
        <w:spacing w:after="0" w:line="245" w:lineRule="auto"/>
        <w:rPr>
          <w:sz w:val="20"/>
          <w:szCs w:val="20"/>
          <w:color w:val="auto"/>
        </w:rPr>
      </w:pPr>
      <w:r>
        <w:rPr>
          <w:rFonts w:ascii="Times New Roman" w:cs="Times New Roman" w:eastAsia="Times New Roman" w:hAnsi="Times New Roman"/>
          <w:sz w:val="20"/>
          <w:szCs w:val="20"/>
          <w:color w:val="auto"/>
        </w:rPr>
        <w:t>The CF-based methods utilize historical data for recommending relevant items to target users. The CF-based technique has been employed extensively to recommend</w:t>
      </w:r>
    </w:p>
    <w:p>
      <w:pPr>
        <w:spacing w:after="0" w:line="207"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39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2" w:name="page3"/>
    <w:bookmarkEnd w:id="2"/>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items. The first use of the CF-based technique was employed in [14] for predicting the items. The CF-based technique can be classified into the following approaches the Model-based (M-B) and Memory-based (MM-B).</w:t>
      </w:r>
    </w:p>
    <w:p>
      <w:pPr>
        <w:spacing w:after="0" w:line="14" w:lineRule="exact"/>
        <w:rPr>
          <w:sz w:val="20"/>
          <w:szCs w:val="20"/>
          <w:color w:val="auto"/>
        </w:rPr>
      </w:pPr>
    </w:p>
    <w:p>
      <w:pPr>
        <w:jc w:val="both"/>
        <w:ind w:firstLine="720"/>
        <w:spacing w:after="0" w:line="263" w:lineRule="auto"/>
        <w:rPr>
          <w:sz w:val="20"/>
          <w:szCs w:val="20"/>
          <w:color w:val="auto"/>
        </w:rPr>
      </w:pPr>
      <w:r>
        <w:rPr>
          <w:rFonts w:ascii="Times New Roman" w:cs="Times New Roman" w:eastAsia="Times New Roman" w:hAnsi="Times New Roman"/>
          <w:sz w:val="19"/>
          <w:szCs w:val="19"/>
          <w:color w:val="auto"/>
        </w:rPr>
        <w:t>Consequently, the MM-B approach classified into a user-based [15], item-based method [16], the hybrid approach of the previously two approaches have been discuses in [17]. The key challenge of the CF-based method is predicting the missing values of items for the target users. The main objective is to execute similarity measurements on items or users. To calculate user-item similarity more accurately, several enhanced memory-based approaches have been proposed. In [18], the authors proposed a novel CF technique named ‘ADF.’ In ADF method, the authors combined the data smoothing and fusion of similarity techniques. The authors in [19], integrated the Covering-based clustering (CC) technique with Matrix Factorization (MF), hence introduced the Covering-based with Neighborhood-aware MF (CNMF) technique to take benefit of side data of the neighborhood for the quality of web the services prediction and recommendations. In order to maintain the resultant hybrid service is implemented correctly, the authors in [20], proposed method that integrated a Graph Search (GS) technique, and moreover, they also introduce two pre-processing techniques. In [21], the authors proposed the idea of Generalized Component Services (GCSs). The authors in [22], studied the problem of selection and composition web services by using the Genetic Algorithm (GA) and proposed a Qos-Aware selection method. In [23], the authors proposed a novel Ratio-based (RB) Collaborative Filtering service recommendations method to calculate the similarity.</w:t>
      </w:r>
    </w:p>
    <w:p>
      <w:pPr>
        <w:spacing w:after="0" w:line="252" w:lineRule="exact"/>
        <w:rPr>
          <w:sz w:val="20"/>
          <w:szCs w:val="20"/>
          <w:color w:val="auto"/>
        </w:rPr>
      </w:pPr>
    </w:p>
    <w:p>
      <w:pPr>
        <w:jc w:val="both"/>
        <w:ind w:firstLine="720"/>
        <w:spacing w:after="0" w:line="252" w:lineRule="auto"/>
        <w:rPr>
          <w:sz w:val="20"/>
          <w:szCs w:val="20"/>
          <w:color w:val="auto"/>
        </w:rPr>
      </w:pPr>
      <w:r>
        <w:rPr>
          <w:rFonts w:ascii="Times New Roman" w:cs="Times New Roman" w:eastAsia="Times New Roman" w:hAnsi="Times New Roman"/>
          <w:sz w:val="19"/>
          <w:szCs w:val="19"/>
          <w:color w:val="auto"/>
        </w:rPr>
        <w:t>To enhance the performance of similarity computation in memory-based CF techniques, most studies have tended to concentrate on textual and non-textual data, including precision, time information, and location information, respectively. In [24], prior to the similarity calculation, the authors have taken into account the user’s trust score and location information for quality of service recommendation prediction. The authors in [25], considered the predictions of personalization that utilize the previous corrupt data to estimate the likelihood of web service failure. In [26], the authors employed time data to enhance the calculation of similarity to predict the quality of service. In [27], the authors enhanced the accuracy of the quality of service performance by merging the locations information of users and services into typical similarity computations. In [28], the authors integrate the location information into Collaborative Filtering method and hence proposed a Location-Aware Collaborative Filtering (LCF), towards further enhancement of Recommender system performance. The authors in [29], integrated the Matrix Factorization (MF) technique with network map features and hence proposed network-aware Matrix factorization (NAMF). Although, while dealing with a massive scale of data integration, memory-based CF technique is unable to execute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ind w:right="20"/>
        <w:spacing w:after="0" w:line="235" w:lineRule="auto"/>
        <w:rPr>
          <w:sz w:val="20"/>
          <w:szCs w:val="20"/>
          <w:color w:val="auto"/>
        </w:rPr>
      </w:pPr>
      <w:r>
        <w:rPr>
          <w:rFonts w:ascii="Times New Roman" w:cs="Times New Roman" w:eastAsia="Times New Roman" w:hAnsi="Times New Roman"/>
          <w:sz w:val="20"/>
          <w:szCs w:val="20"/>
          <w:color w:val="auto"/>
        </w:rPr>
        <w:t>recommendations in real-time because of the complexity of the computations associated.</w:t>
      </w:r>
    </w:p>
    <w:p>
      <w:pPr>
        <w:spacing w:after="0" w:line="15" w:lineRule="exact"/>
        <w:rPr>
          <w:sz w:val="20"/>
          <w:szCs w:val="20"/>
          <w:color w:val="auto"/>
        </w:rPr>
      </w:pPr>
    </w:p>
    <w:p>
      <w:pPr>
        <w:jc w:val="both"/>
        <w:ind w:firstLine="720"/>
        <w:spacing w:after="0" w:line="249" w:lineRule="auto"/>
        <w:rPr>
          <w:sz w:val="20"/>
          <w:szCs w:val="20"/>
          <w:color w:val="auto"/>
        </w:rPr>
      </w:pPr>
      <w:r>
        <w:rPr>
          <w:rFonts w:ascii="Times New Roman" w:cs="Times New Roman" w:eastAsia="Times New Roman" w:hAnsi="Times New Roman"/>
          <w:sz w:val="20"/>
          <w:szCs w:val="20"/>
          <w:color w:val="auto"/>
        </w:rPr>
        <w:t>Luckily, model-based Collaborative Filtering approaches resolve such issues efficiently. In [30], the authors discussed the WSPred model with time information integration to predict the quality of service. The authors in [31], implemented Factorization Machine (FM) with the integration of location data for the quality of service prediction and recommendation. Whereas contextual data leads to the similarity of CF computations, such type of computation learns the linear characteristics of the users and also only accept the low-dimensional features. While dealing with the real-world issue of data sparsity, feature learning is inadequate, therefore restricting the efficiency of the recommendation. Our proposed model employs Multi-Layer Perceptron (MLP) to address this problem in order to exploit the diverse N-dimensional and non-linear interactions between users and books.</w:t>
      </w:r>
    </w:p>
    <w:p>
      <w:pPr>
        <w:spacing w:after="0" w:line="255"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7B7B7B"/>
        </w:rPr>
        <w:t>B. DEEP LEARNING BASED TECHNIQUES</w:t>
      </w:r>
    </w:p>
    <w:p>
      <w:pPr>
        <w:spacing w:after="0" w:line="19" w:lineRule="exact"/>
        <w:rPr>
          <w:sz w:val="20"/>
          <w:szCs w:val="20"/>
          <w:color w:val="auto"/>
        </w:rPr>
      </w:pPr>
    </w:p>
    <w:p>
      <w:pPr>
        <w:jc w:val="both"/>
        <w:ind w:firstLine="720"/>
        <w:spacing w:after="0" w:line="263" w:lineRule="auto"/>
        <w:rPr>
          <w:sz w:val="20"/>
          <w:szCs w:val="20"/>
          <w:color w:val="auto"/>
        </w:rPr>
      </w:pPr>
      <w:r>
        <w:rPr>
          <w:rFonts w:ascii="Times New Roman" w:cs="Times New Roman" w:eastAsia="Times New Roman" w:hAnsi="Times New Roman"/>
          <w:sz w:val="19"/>
          <w:szCs w:val="19"/>
          <w:color w:val="auto"/>
        </w:rPr>
        <w:t>Deep learning models have been used many ages ago in the research field of Computer Vision, and NLP problems, etc. the authors in [32], to the best of our knowledge are the first to apply deep learning method in recommendation systems, and hence proposed the Neural Collaborative Filtering (NCF). The NCF method target the issue of poor representation of MF in low-dimensions. Consequently, in [33], the authors proposed Deep Matrix Factorization (DMF) method in recommendation system; in this deep learning approach, the authors extracted the features from the user-item matrix and integrated it into the Neural network. Moreover, they exploit the explicit and implicit feedback data into DMF. In [34], the authors proposed the convolution neural Collaborative Filtering method (ConvNCF) by integrating the Convolution Neural Network (CNN) by exploiting the local embedding dimensions and also considered the global embedding dimensions in a hierarchical approach for Recommender System. The authors in [35], integrated the CNN model with the Probabilistic Matrix Factorization method and proposed the ConvMF for quality of service recommendation. In [36], they proposed CNSR neural architecture, which jointly integrates the social media information and user-item relationship in a joint method for online social networking Recommender System. In [37], the authors discussed a novel technique based on personalized Long and Short-Term Memory (LSTM) and Matrix Factorization technique. This can take implicit feature representation of several various users and services; it redesigns the predictive method in period to handle novel information. The majority of findings primarily focus on the user ID and the item ID to accomplish fine results in the domain of Recommender System.</w:t>
      </w:r>
    </w:p>
    <w:p>
      <w:pPr>
        <w:spacing w:after="0" w:line="261" w:lineRule="exact"/>
        <w:rPr>
          <w:sz w:val="20"/>
          <w:szCs w:val="20"/>
          <w:color w:val="auto"/>
        </w:rPr>
      </w:pPr>
    </w:p>
    <w:p>
      <w:pPr>
        <w:jc w:val="both"/>
        <w:ind w:firstLine="720"/>
        <w:spacing w:after="0" w:line="245" w:lineRule="auto"/>
        <w:rPr>
          <w:sz w:val="20"/>
          <w:szCs w:val="20"/>
          <w:color w:val="auto"/>
        </w:rPr>
      </w:pPr>
      <w:r>
        <w:rPr>
          <w:rFonts w:ascii="Times New Roman" w:cs="Times New Roman" w:eastAsia="Times New Roman" w:hAnsi="Times New Roman"/>
          <w:sz w:val="20"/>
          <w:szCs w:val="20"/>
          <w:color w:val="auto"/>
        </w:rPr>
        <w:t>Lately, in [38], the authors introduced a new Deep Hybrid method for web Service Recommendation (DHSR), which employed the Multi-Layer Perceptron with the</w:t>
      </w:r>
    </w:p>
    <w:p>
      <w:pPr>
        <w:spacing w:after="0" w:line="200"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3" w:name="page4"/>
    <w:bookmarkEnd w:id="3"/>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integration of textual information similarity for learning the non-linear relationship between the services and mashups creation. The authors in [39], discussed the stacked denoising autoencoders (SDAE) method to build a novel Deep Neural Network framework (DLTSR) to resolve the issue of long-tail in web services recommendation system. In [40], the authors proposed a Deep Neural Network based healthcare service recommendation method, where they integrated the trust and distrust interrelationship of the targeted users. The authors in [41], discussed the web services recommendation problem, they used the deep learning approach with the CF technique with the integration of location information. In [42], the authors used the image-based technique for services recommendation. They extract image features by applying the JPEG coefficient algorithm and also extracting the image features by applying the convolution neural network (CNN), and used the Random Forests ensemble technique as learning model.</w:t>
      </w:r>
    </w:p>
    <w:p>
      <w:pPr>
        <w:spacing w:after="0" w:line="243" w:lineRule="exact"/>
        <w:rPr>
          <w:sz w:val="20"/>
          <w:szCs w:val="20"/>
          <w:color w:val="auto"/>
        </w:rPr>
      </w:pPr>
    </w:p>
    <w:p>
      <w:pPr>
        <w:spacing w:after="0"/>
        <w:rPr>
          <w:sz w:val="20"/>
          <w:szCs w:val="20"/>
          <w:color w:val="auto"/>
        </w:rPr>
      </w:pPr>
      <w:r>
        <w:rPr>
          <w:rFonts w:ascii="Arial" w:cs="Arial" w:eastAsia="Arial" w:hAnsi="Arial"/>
          <w:sz w:val="20"/>
          <w:szCs w:val="20"/>
          <w:b w:val="1"/>
          <w:bCs w:val="1"/>
          <w:color w:val="0070C0"/>
        </w:rPr>
        <w:t>III. PROBLEM STATEMENT</w:t>
      </w:r>
    </w:p>
    <w:p>
      <w:pPr>
        <w:spacing w:after="0" w:line="19" w:lineRule="exact"/>
        <w:rPr>
          <w:sz w:val="20"/>
          <w:szCs w:val="20"/>
          <w:color w:val="auto"/>
        </w:rPr>
      </w:pPr>
    </w:p>
    <w:p>
      <w:pPr>
        <w:jc w:val="both"/>
        <w:ind w:firstLine="720"/>
        <w:spacing w:after="0" w:line="249" w:lineRule="auto"/>
        <w:rPr>
          <w:sz w:val="20"/>
          <w:szCs w:val="20"/>
          <w:color w:val="auto"/>
        </w:rPr>
      </w:pPr>
      <w:r>
        <w:rPr>
          <w:rFonts w:ascii="Times New Roman" w:cs="Times New Roman" w:eastAsia="Times New Roman" w:hAnsi="Times New Roman"/>
          <w:sz w:val="20"/>
          <w:szCs w:val="20"/>
          <w:color w:val="auto"/>
        </w:rPr>
        <w:t>Now a day, students, researchers, and academics prefer to explore and purchase books from the ease of their places. No extra roaming to numerous shops to search the right books; no extra dealing with under-enthusiast salespeople; no additional stand at the checkout counter in long lines. The electronic commerce success has positively transformed the purchasing fashion for the academic community. However, similar to other domain problems, the world of online shopping is not still matured enough. Despite all the progressive steps taken by e-commerce companies and researchers to mitigate them, there are still problems of inaccurate items recommendations that customers have to face while shopping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203200</wp:posOffset>
            </wp:positionV>
            <wp:extent cx="3059430" cy="25380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extLst>
                    </a:blip>
                    <a:srcRect/>
                    <a:stretch>
                      <a:fillRect/>
                    </a:stretch>
                  </pic:blipFill>
                  <pic:spPr bwMode="auto">
                    <a:xfrm>
                      <a:off x="0" y="0"/>
                      <a:ext cx="3059430" cy="2538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120"/>
        <w:spacing w:after="0"/>
        <w:rPr>
          <w:sz w:val="20"/>
          <w:szCs w:val="20"/>
          <w:color w:val="auto"/>
        </w:rPr>
      </w:pPr>
      <w:r>
        <w:rPr>
          <w:rFonts w:ascii="Arial" w:cs="Arial" w:eastAsia="Arial" w:hAnsi="Arial"/>
          <w:sz w:val="15"/>
          <w:szCs w:val="15"/>
          <w:b w:val="1"/>
          <w:bCs w:val="1"/>
          <w:color w:val="0070C0"/>
        </w:rPr>
        <w:t xml:space="preserve">Figure 1. </w:t>
      </w:r>
      <w:r>
        <w:rPr>
          <w:rFonts w:ascii="Arial" w:cs="Arial" w:eastAsia="Arial" w:hAnsi="Arial"/>
          <w:sz w:val="15"/>
          <w:szCs w:val="15"/>
          <w:b w:val="1"/>
          <w:bCs w:val="1"/>
          <w:color w:val="000000"/>
        </w:rPr>
        <w:t>The Educational Services Recommendation scenario.</w:t>
      </w:r>
    </w:p>
    <w:p>
      <w:pPr>
        <w:spacing w:after="0" w:line="270"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9"/>
          <w:szCs w:val="19"/>
          <w:color w:val="auto"/>
        </w:rPr>
        <w:t>Figure. 1 exhibits an educational services recommendation scenario. The figure comprises four users: user 1, user 2, user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both"/>
        <w:ind w:right="20"/>
        <w:spacing w:after="0" w:line="264" w:lineRule="auto"/>
        <w:rPr>
          <w:sz w:val="20"/>
          <w:szCs w:val="20"/>
          <w:color w:val="auto"/>
        </w:rPr>
      </w:pPr>
      <w:r>
        <w:rPr>
          <w:rFonts w:ascii="Times New Roman" w:cs="Times New Roman" w:eastAsia="Times New Roman" w:hAnsi="Times New Roman"/>
          <w:sz w:val="19"/>
          <w:szCs w:val="19"/>
          <w:color w:val="auto"/>
        </w:rPr>
        <w:t>3, user 4 one main server M</w:t>
      </w:r>
      <w:r>
        <w:rPr>
          <w:rFonts w:ascii="Times New Roman" w:cs="Times New Roman" w:eastAsia="Times New Roman" w:hAnsi="Times New Roman"/>
          <w:sz w:val="12"/>
          <w:szCs w:val="12"/>
          <w:color w:val="auto"/>
        </w:rPr>
        <w:t>0</w:t>
      </w:r>
      <w:r>
        <w:rPr>
          <w:rFonts w:ascii="Times New Roman" w:cs="Times New Roman" w:eastAsia="Times New Roman" w:hAnsi="Times New Roman"/>
          <w:sz w:val="19"/>
          <w:szCs w:val="19"/>
          <w:color w:val="auto"/>
        </w:rPr>
        <w:t>, and four online clouded servers: C1, C2, C3, C4. Black dotted lines denote sachet wireless transmission routes. Our objective is to recommend the related and most relevant books to the target users.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302895</wp:posOffset>
            </wp:positionV>
            <wp:extent cx="3049270" cy="13246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3049270" cy="1324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1140"/>
        <w:spacing w:after="0"/>
        <w:tabs>
          <w:tab w:leader="none" w:pos="3520" w:val="left"/>
        </w:tabs>
        <w:rPr>
          <w:sz w:val="20"/>
          <w:szCs w:val="20"/>
          <w:color w:val="auto"/>
        </w:rPr>
      </w:pPr>
      <w:r>
        <w:rPr>
          <w:rFonts w:ascii="Calibri" w:cs="Calibri" w:eastAsia="Calibri" w:hAnsi="Calibri"/>
          <w:sz w:val="20"/>
          <w:szCs w:val="20"/>
          <w:b w:val="1"/>
          <w:bCs w:val="1"/>
          <w:color w:val="auto"/>
        </w:rPr>
        <w:t>(a)</w:t>
      </w:r>
      <w:r>
        <w:rPr>
          <w:sz w:val="20"/>
          <w:szCs w:val="20"/>
          <w:color w:val="auto"/>
        </w:rPr>
        <w:tab/>
      </w:r>
      <w:r>
        <w:rPr>
          <w:rFonts w:ascii="Calibri" w:cs="Calibri" w:eastAsia="Calibri" w:hAnsi="Calibri"/>
          <w:sz w:val="20"/>
          <w:szCs w:val="20"/>
          <w:b w:val="1"/>
          <w:bCs w:val="1"/>
          <w:color w:val="auto"/>
        </w:rPr>
        <w:t>(b)</w:t>
      </w:r>
    </w:p>
    <w:p>
      <w:pPr>
        <w:spacing w:after="0" w:line="235" w:lineRule="exact"/>
        <w:rPr>
          <w:sz w:val="20"/>
          <w:szCs w:val="20"/>
          <w:color w:val="auto"/>
        </w:rPr>
      </w:pPr>
    </w:p>
    <w:p>
      <w:pPr>
        <w:ind w:left="100" w:right="120"/>
        <w:spacing w:after="0" w:line="300" w:lineRule="auto"/>
        <w:rPr>
          <w:sz w:val="20"/>
          <w:szCs w:val="20"/>
          <w:color w:val="auto"/>
        </w:rPr>
      </w:pPr>
      <w:r>
        <w:rPr>
          <w:rFonts w:ascii="Arial" w:cs="Arial" w:eastAsia="Arial" w:hAnsi="Arial"/>
          <w:sz w:val="16"/>
          <w:szCs w:val="16"/>
          <w:b w:val="1"/>
          <w:bCs w:val="1"/>
          <w:color w:val="0070C0"/>
        </w:rPr>
        <w:t xml:space="preserve">Figure 2. </w:t>
      </w:r>
      <w:r>
        <w:rPr>
          <w:rFonts w:ascii="Arial" w:cs="Arial" w:eastAsia="Arial" w:hAnsi="Arial"/>
          <w:sz w:val="16"/>
          <w:szCs w:val="16"/>
          <w:b w:val="1"/>
          <w:bCs w:val="1"/>
          <w:color w:val="000000"/>
        </w:rPr>
        <w:t>The example of Collaborative Filtering similarity</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computation.</w:t>
      </w:r>
    </w:p>
    <w:p>
      <w:pPr>
        <w:spacing w:after="0" w:line="219" w:lineRule="exact"/>
        <w:rPr>
          <w:sz w:val="20"/>
          <w:szCs w:val="20"/>
          <w:color w:val="auto"/>
        </w:rPr>
      </w:pPr>
    </w:p>
    <w:p>
      <w:pPr>
        <w:jc w:val="both"/>
        <w:ind w:firstLine="720"/>
        <w:spacing w:after="0" w:line="238" w:lineRule="auto"/>
        <w:rPr>
          <w:sz w:val="20"/>
          <w:szCs w:val="20"/>
          <w:color w:val="auto"/>
        </w:rPr>
      </w:pPr>
      <w:r>
        <w:rPr>
          <w:rFonts w:ascii="Times New Roman" w:cs="Times New Roman" w:eastAsia="Times New Roman" w:hAnsi="Times New Roman"/>
          <w:sz w:val="20"/>
          <w:szCs w:val="20"/>
          <w:color w:val="auto"/>
        </w:rPr>
        <w:t>Figure. 2 shows how the calculation of the similarity constrains the efficiency of CF technique. The CF-based techniques use similarity computations for book recommendation such as Pearson correlation coefficient, cosine similarity, Euclidean similarity, etc. its constraint the capability of CF-based techniques inefficient features mining. Figure. 2 illustrates its constraint with the cosine similarity.</w:t>
      </w:r>
    </w:p>
    <w:p>
      <w:pPr>
        <w:spacing w:after="0" w:line="19" w:lineRule="exact"/>
        <w:rPr>
          <w:sz w:val="20"/>
          <w:szCs w:val="20"/>
          <w:color w:val="auto"/>
        </w:rPr>
      </w:pPr>
    </w:p>
    <w:p>
      <w:pPr>
        <w:jc w:val="both"/>
        <w:ind w:firstLine="720"/>
        <w:spacing w:after="0" w:line="263" w:lineRule="auto"/>
        <w:rPr>
          <w:sz w:val="20"/>
          <w:szCs w:val="20"/>
          <w:color w:val="auto"/>
        </w:rPr>
      </w:pPr>
      <w:r>
        <w:rPr>
          <w:rFonts w:ascii="Times New Roman" w:cs="Times New Roman" w:eastAsia="Times New Roman" w:hAnsi="Times New Roman"/>
          <w:sz w:val="19"/>
          <w:szCs w:val="19"/>
          <w:color w:val="auto"/>
        </w:rPr>
        <w:t xml:space="preserve">By the mentioned user-book matrix described in Figure. 2, we can get user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and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2’s feature vectors: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[0.50, 1.01, 0.40],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2= [0.61, 0.70, 0.45]. The cosine similarity between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and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2 is: Sim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2) = 0.54. Figure. 2(a) illustrates their geometrically interaction in a two-dimensional (2D) space. Suppose that there is a new user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3 = [0.32, 0.10, 0.34]. There is Sim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3) = 0.29 &lt; Sim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2) = 0.49 &lt; Sim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2,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3) = 0.68. This reveals that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3 is more similar to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2 than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Furthermore, if the CF-based technique places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3 as the nearest user to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as illustrated in Figure. 2(a),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3 will be nearest to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as compare to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2, i.e., Sim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1,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 xml:space="preserve">’3) &gt; Sim (u2, </w:t>
      </w:r>
      <w:r>
        <w:rPr>
          <w:rFonts w:ascii="Times New Roman" w:cs="Times New Roman" w:eastAsia="Times New Roman" w:hAnsi="Times New Roman"/>
          <w:sz w:val="19"/>
          <w:szCs w:val="19"/>
          <w:i w:val="1"/>
          <w:iCs w:val="1"/>
          <w:color w:val="auto"/>
        </w:rPr>
        <w:t>u</w:t>
      </w:r>
      <w:r>
        <w:rPr>
          <w:rFonts w:ascii="Times New Roman" w:cs="Times New Roman" w:eastAsia="Times New Roman" w:hAnsi="Times New Roman"/>
          <w:sz w:val="19"/>
          <w:szCs w:val="19"/>
          <w:color w:val="auto"/>
        </w:rPr>
        <w:t>’3). It will contribute to inaccuracy computation and</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miscalculation in the evaluation process of user similarity. A similar problem has also been highlighted and solved in paper</w:t>
      </w:r>
    </w:p>
    <w:p>
      <w:pPr>
        <w:spacing w:after="0" w:line="9" w:lineRule="exact"/>
        <w:rPr>
          <w:sz w:val="20"/>
          <w:szCs w:val="20"/>
          <w:color w:val="auto"/>
        </w:rPr>
      </w:pPr>
    </w:p>
    <w:p>
      <w:pPr>
        <w:jc w:val="both"/>
        <w:ind w:right="20" w:firstLine="4"/>
        <w:spacing w:after="0" w:line="245" w:lineRule="auto"/>
        <w:tabs>
          <w:tab w:leader="none" w:pos="432" w:val="left"/>
        </w:tabs>
        <w:numPr>
          <w:ilvl w:val="0"/>
          <w:numId w:val="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To address these problems, in this paper, we utilize the potential of Deep Neural Network to efficiently extract features [43].</w:t>
      </w:r>
    </w:p>
    <w:p>
      <w:pPr>
        <w:spacing w:after="0" w:line="247" w:lineRule="exact"/>
        <w:rPr>
          <w:sz w:val="20"/>
          <w:szCs w:val="20"/>
          <w:color w:val="auto"/>
        </w:rPr>
      </w:pPr>
    </w:p>
    <w:p>
      <w:pPr>
        <w:spacing w:after="0"/>
        <w:rPr>
          <w:sz w:val="20"/>
          <w:szCs w:val="20"/>
          <w:color w:val="auto"/>
        </w:rPr>
      </w:pPr>
      <w:r>
        <w:rPr>
          <w:rFonts w:ascii="Arial" w:cs="Arial" w:eastAsia="Arial" w:hAnsi="Arial"/>
          <w:sz w:val="20"/>
          <w:szCs w:val="20"/>
          <w:b w:val="1"/>
          <w:bCs w:val="1"/>
          <w:color w:val="0070C0"/>
        </w:rPr>
        <w:t>IV. PROPOSED METHODOLOGY</w:t>
      </w:r>
    </w:p>
    <w:p>
      <w:pPr>
        <w:spacing w:after="0" w:line="14" w:lineRule="exact"/>
        <w:rPr>
          <w:sz w:val="20"/>
          <w:szCs w:val="20"/>
          <w:color w:val="auto"/>
        </w:rPr>
      </w:pPr>
    </w:p>
    <w:p>
      <w:pPr>
        <w:jc w:val="both"/>
        <w:ind w:firstLine="720"/>
        <w:spacing w:after="0" w:line="238" w:lineRule="auto"/>
        <w:rPr>
          <w:sz w:val="20"/>
          <w:szCs w:val="20"/>
          <w:color w:val="auto"/>
        </w:rPr>
      </w:pPr>
      <w:r>
        <w:rPr>
          <w:rFonts w:ascii="Times New Roman" w:cs="Times New Roman" w:eastAsia="Times New Roman" w:hAnsi="Times New Roman"/>
          <w:sz w:val="20"/>
          <w:szCs w:val="20"/>
          <w:color w:val="auto"/>
        </w:rPr>
        <w:t>In this part, we initially concisely present the architecture of the Deep Edu recommendation model, then characterize the parts of it. Furthermore, we include an illustration of the loss function and optimization hyper-parameters used in the proposed model.</w:t>
      </w:r>
    </w:p>
    <w:p>
      <w:pPr>
        <w:spacing w:after="0" w:line="1166"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39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4" w:name="page5"/>
    <w:bookmarkEnd w:id="4"/>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-41275</wp:posOffset>
            </wp:positionV>
            <wp:extent cx="6415405" cy="35223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6415405" cy="3522345"/>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both"/>
        <w:spacing w:after="0" w:line="236" w:lineRule="auto"/>
        <w:rPr>
          <w:sz w:val="20"/>
          <w:szCs w:val="20"/>
          <w:color w:val="auto"/>
        </w:rPr>
      </w:pPr>
      <w:r>
        <w:rPr>
          <w:rFonts w:ascii="Arial" w:cs="Arial" w:eastAsia="Arial" w:hAnsi="Arial"/>
          <w:sz w:val="16"/>
          <w:szCs w:val="16"/>
          <w:b w:val="1"/>
          <w:bCs w:val="1"/>
          <w:color w:val="0070C0"/>
        </w:rPr>
        <w:t xml:space="preserve">Figure 3. </w:t>
      </w:r>
      <w:r>
        <w:rPr>
          <w:rFonts w:ascii="Arial" w:cs="Arial" w:eastAsia="Arial" w:hAnsi="Arial"/>
          <w:sz w:val="16"/>
          <w:szCs w:val="16"/>
          <w:b w:val="1"/>
          <w:bCs w:val="1"/>
          <w:color w:val="000000"/>
        </w:rPr>
        <w:t>The Deep Edu architecture. This architecture</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composes of three different parts of a Deep Neural Network. The first part is the Input Layer, the second part is a Multi-Layer Perceptron, and finally the third part is the Output Layer.</w:t>
      </w:r>
    </w:p>
    <w:p>
      <w:pPr>
        <w:spacing w:after="0" w:line="286" w:lineRule="exact"/>
        <w:rPr>
          <w:sz w:val="20"/>
          <w:szCs w:val="20"/>
          <w:color w:val="auto"/>
        </w:rPr>
      </w:pPr>
    </w:p>
    <w:p>
      <w:pPr>
        <w:jc w:val="both"/>
        <w:ind w:firstLine="720"/>
        <w:spacing w:after="0" w:line="239" w:lineRule="auto"/>
        <w:rPr>
          <w:sz w:val="20"/>
          <w:szCs w:val="20"/>
          <w:color w:val="auto"/>
        </w:rPr>
      </w:pPr>
      <w:r>
        <w:rPr>
          <w:rFonts w:ascii="Times New Roman" w:cs="Times New Roman" w:eastAsia="Times New Roman" w:hAnsi="Times New Roman"/>
          <w:sz w:val="20"/>
          <w:szCs w:val="20"/>
          <w:color w:val="auto"/>
        </w:rPr>
        <w:t>As illustrated in Figure 3. The Deep Edu architecture is a multi-layer feedforward neural network that contains three explicit functional layers, such as the Input Layer, the Multi-Layer Perceptron or MLP, and finally the Output Layer. From the forward propagation process, the output of every single layer is employed as the input of the subsequent layer. For instance, we utilize the Input Layer to generate the input vectors needed by the Multi-Layer Perceptron and final Output Layer. The Multi-Layer perceptron is employed for the fusion part to train the acquired N-dimensional and non-linear features.</w:t>
      </w:r>
    </w:p>
    <w:p>
      <w:pPr>
        <w:spacing w:after="0" w:line="11" w:lineRule="exact"/>
        <w:rPr>
          <w:sz w:val="20"/>
          <w:szCs w:val="20"/>
          <w:color w:val="auto"/>
        </w:rPr>
      </w:pPr>
    </w:p>
    <w:p>
      <w:pPr>
        <w:jc w:val="both"/>
        <w:ind w:firstLine="720"/>
        <w:spacing w:after="0" w:line="239" w:lineRule="auto"/>
        <w:rPr>
          <w:sz w:val="20"/>
          <w:szCs w:val="20"/>
          <w:color w:val="auto"/>
        </w:rPr>
      </w:pPr>
      <w:r>
        <w:rPr>
          <w:rFonts w:ascii="Times New Roman" w:cs="Times New Roman" w:eastAsia="Times New Roman" w:hAnsi="Times New Roman"/>
          <w:sz w:val="20"/>
          <w:szCs w:val="20"/>
          <w:color w:val="auto"/>
        </w:rPr>
        <w:t>The primitive denotation of each part in Figure 3 are defined as following: The blue square and circle boxes indicate the computation node, which contains all neurons of the Deep Edu Deep Neural Network. The arrows lines indicate information run through; the light-gray colored rounded rectangle denotes the merging process. The following operational layer will be explained in a comprehensive manner below.</w:t>
      </w:r>
    </w:p>
    <w:p>
      <w:pPr>
        <w:spacing w:after="0" w:line="262"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A. INPUT LAYER</w:t>
      </w:r>
    </w:p>
    <w:p>
      <w:pPr>
        <w:spacing w:after="0" w:line="9" w:lineRule="exact"/>
        <w:rPr>
          <w:sz w:val="20"/>
          <w:szCs w:val="20"/>
          <w:color w:val="auto"/>
        </w:rPr>
      </w:pPr>
    </w:p>
    <w:p>
      <w:pPr>
        <w:jc w:val="both"/>
        <w:ind w:firstLine="720"/>
        <w:spacing w:after="0" w:line="244" w:lineRule="auto"/>
        <w:rPr>
          <w:sz w:val="20"/>
          <w:szCs w:val="20"/>
          <w:color w:val="auto"/>
        </w:rPr>
      </w:pPr>
      <w:r>
        <w:rPr>
          <w:rFonts w:ascii="Times New Roman" w:cs="Times New Roman" w:eastAsia="Times New Roman" w:hAnsi="Times New Roman"/>
          <w:sz w:val="19"/>
          <w:szCs w:val="19"/>
          <w:color w:val="auto"/>
        </w:rPr>
        <w:t>The input layer is the key part of every Deep Neural Network architecture. The main applicability of the input layer is to process the given data. In order for Deep Neural Networks to process and learn information or data attributes. We feed the users’ identifier and books’ identifier into the Embedding Layer of Keras</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19"/>
          <w:szCs w:val="19"/>
          <w:color w:val="auto"/>
        </w:rPr>
        <w:t>, which can be considered as a unique, fully connected layer with bias term. In particular, embedding executes one-hot encoding on the given data to produce a zero vector with a given dimension, and the ith of</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194310</wp:posOffset>
                </wp:positionV>
                <wp:extent cx="18288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5.3pt" to="144pt,15.3pt" o:allowincell="f" strokecolor="#000000" strokeweight="0.48pt"/>
            </w:pict>
          </mc:Fallback>
        </mc:AlternateContent>
      </w:r>
    </w:p>
    <w:p>
      <w:pPr>
        <w:spacing w:after="0" w:line="354" w:lineRule="exact"/>
        <w:rPr>
          <w:sz w:val="20"/>
          <w:szCs w:val="20"/>
          <w:color w:val="auto"/>
        </w:rPr>
      </w:pPr>
    </w:p>
    <w:p>
      <w:pPr>
        <w:ind w:left="300" w:hanging="99"/>
        <w:spacing w:after="0"/>
        <w:tabs>
          <w:tab w:leader="none" w:pos="300" w:val="left"/>
        </w:tabs>
        <w:numPr>
          <w:ilvl w:val="0"/>
          <w:numId w:val="5"/>
        </w:numPr>
        <w:rPr>
          <w:rFonts w:ascii="Times New Roman" w:cs="Times New Roman" w:eastAsia="Times New Roman" w:hAnsi="Times New Roman"/>
          <w:sz w:val="16"/>
          <w:szCs w:val="16"/>
          <w:u w:val="single" w:color="auto"/>
          <w:color w:val="auto"/>
        </w:rPr>
      </w:pPr>
      <w:hyperlink r:id="rId20">
        <w:r>
          <w:rPr>
            <w:rFonts w:ascii="Times New Roman" w:cs="Times New Roman" w:eastAsia="Times New Roman" w:hAnsi="Times New Roman"/>
            <w:sz w:val="16"/>
            <w:szCs w:val="16"/>
            <w:u w:val="single" w:color="auto"/>
            <w:color w:val="auto"/>
          </w:rPr>
          <w:t>https://keras.io/</w:t>
        </w:r>
      </w:hyperlink>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the vector is initiate to 1 [44]. Our embedding method, adopt the same process as word2vec, doc2vec, and Glove, utilizes dense vectors to indicate words or documents same as Natural Language Processing (NLP) [45],[46],[47]. Over this process, the categorical features are mapped into the N-dimensional dense embedding vectors. The method of the mapping function is illustrated in equations (1) - (2):</w:t>
      </w:r>
    </w:p>
    <w:tbl>
      <w:tblPr>
        <w:tblLayout w:type="fixed"/>
        <w:tblInd w:w="1520" w:type="dxa"/>
        <w:tblCellMar>
          <w:top w:w="0" w:type="dxa"/>
          <w:left w:w="0" w:type="dxa"/>
          <w:bottom w:w="0" w:type="dxa"/>
          <w:right w:w="0" w:type="dxa"/>
        </w:tblCellMar>
      </w:tblPr>
      <w:tr>
        <w:trPr>
          <w:trHeight w:val="427"/>
        </w:trPr>
        <w:tc>
          <w:tcPr>
            <w:tcW w:w="200" w:type="dxa"/>
            <w:vAlign w:val="bottom"/>
          </w:tcPr>
          <w:p>
            <w:pPr>
              <w:spacing w:after="0"/>
              <w:rPr>
                <w:sz w:val="24"/>
                <w:szCs w:val="24"/>
                <w:color w:val="auto"/>
              </w:rPr>
            </w:pPr>
          </w:p>
        </w:tc>
        <w:tc>
          <w:tcPr>
            <w:tcW w:w="780" w:type="dxa"/>
            <w:vAlign w:val="bottom"/>
            <w:gridSpan w:val="2"/>
          </w:tcPr>
          <w:p>
            <w:pPr>
              <w:ind w:left="40"/>
              <w:spacing w:after="0" w:line="426" w:lineRule="exact"/>
              <w:rPr>
                <w:sz w:val="20"/>
                <w:szCs w:val="20"/>
                <w:color w:val="auto"/>
              </w:rPr>
            </w:pPr>
            <w:r>
              <w:rPr>
                <w:rFonts w:ascii="Cambria Math" w:cs="Cambria Math" w:eastAsia="Cambria Math" w:hAnsi="Cambria Math"/>
                <w:sz w:val="10"/>
                <w:szCs w:val="10"/>
                <w:color w:val="auto"/>
              </w:rPr>
              <w:t xml:space="preserve">=  (  </w:t>
            </w:r>
          </w:p>
        </w:tc>
        <w:tc>
          <w:tcPr>
            <w:tcW w:w="120" w:type="dxa"/>
            <w:vAlign w:val="bottom"/>
            <w:vMerge w:val="restart"/>
          </w:tcPr>
          <w:p>
            <w:pPr>
              <w:spacing w:after="0"/>
              <w:rPr>
                <w:sz w:val="24"/>
                <w:szCs w:val="24"/>
                <w:color w:val="auto"/>
              </w:rPr>
            </w:pPr>
          </w:p>
        </w:tc>
        <w:tc>
          <w:tcPr>
            <w:tcW w:w="400" w:type="dxa"/>
            <w:vAlign w:val="bottom"/>
          </w:tcPr>
          <w:p>
            <w:pPr>
              <w:jc w:val="right"/>
              <w:ind w:right="50"/>
              <w:spacing w:after="0" w:line="426" w:lineRule="exact"/>
              <w:rPr>
                <w:sz w:val="20"/>
                <w:szCs w:val="20"/>
                <w:color w:val="auto"/>
              </w:rPr>
            </w:pPr>
            <w:r>
              <w:rPr>
                <w:rFonts w:ascii="Cambria Math" w:cs="Cambria Math" w:eastAsia="Cambria Math" w:hAnsi="Cambria Math"/>
                <w:sz w:val="10"/>
                <w:szCs w:val="10"/>
                <w:color w:val="auto"/>
              </w:rPr>
              <w:t>+</w:t>
            </w:r>
          </w:p>
        </w:tc>
        <w:tc>
          <w:tcPr>
            <w:tcW w:w="780" w:type="dxa"/>
            <w:vAlign w:val="bottom"/>
          </w:tcPr>
          <w:p>
            <w:pPr>
              <w:jc w:val="right"/>
              <w:ind w:right="657"/>
              <w:spacing w:after="0" w:line="426" w:lineRule="exact"/>
              <w:rPr>
                <w:sz w:val="20"/>
                <w:szCs w:val="20"/>
                <w:color w:val="auto"/>
              </w:rPr>
            </w:pPr>
            <w:r>
              <w:rPr>
                <w:rFonts w:ascii="Cambria Math" w:cs="Cambria Math" w:eastAsia="Cambria Math" w:hAnsi="Cambria Math"/>
                <w:sz w:val="10"/>
                <w:szCs w:val="10"/>
                <w:color w:val="auto"/>
              </w:rPr>
              <w:t>)</w:t>
            </w:r>
          </w:p>
        </w:tc>
        <w:tc>
          <w:tcPr>
            <w:tcW w:w="9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w:t>
            </w:r>
          </w:p>
        </w:tc>
        <w:tc>
          <w:tcPr>
            <w:tcW w:w="0" w:type="dxa"/>
            <w:vAlign w:val="bottom"/>
          </w:tcPr>
          <w:p>
            <w:pPr>
              <w:spacing w:after="0"/>
              <w:rPr>
                <w:sz w:val="1"/>
                <w:szCs w:val="1"/>
                <w:color w:val="auto"/>
              </w:rPr>
            </w:pPr>
          </w:p>
        </w:tc>
      </w:tr>
      <w:tr>
        <w:trPr>
          <w:trHeight w:val="138"/>
        </w:trPr>
        <w:tc>
          <w:tcPr>
            <w:tcW w:w="200" w:type="dxa"/>
            <w:vAlign w:val="bottom"/>
          </w:tcPr>
          <w:p>
            <w:pPr>
              <w:spacing w:after="0"/>
              <w:rPr>
                <w:sz w:val="12"/>
                <w:szCs w:val="12"/>
                <w:color w:val="auto"/>
              </w:rPr>
            </w:pPr>
          </w:p>
        </w:tc>
        <w:tc>
          <w:tcPr>
            <w:tcW w:w="480" w:type="dxa"/>
            <w:vAlign w:val="bottom"/>
          </w:tcPr>
          <w:p>
            <w:pPr>
              <w:jc w:val="right"/>
              <w:ind w:right="72"/>
              <w:spacing w:after="0" w:line="139" w:lineRule="exact"/>
              <w:rPr>
                <w:sz w:val="20"/>
                <w:szCs w:val="20"/>
                <w:color w:val="auto"/>
              </w:rPr>
            </w:pPr>
            <w:r>
              <w:rPr>
                <w:rFonts w:ascii="Cambria Math" w:cs="Cambria Math" w:eastAsia="Cambria Math" w:hAnsi="Cambria Math"/>
                <w:sz w:val="3"/>
                <w:szCs w:val="3"/>
                <w:color w:val="auto"/>
              </w:rPr>
              <w:t>1</w:t>
            </w:r>
          </w:p>
        </w:tc>
        <w:tc>
          <w:tcPr>
            <w:tcW w:w="300" w:type="dxa"/>
            <w:vAlign w:val="bottom"/>
          </w:tcPr>
          <w:p>
            <w:pPr>
              <w:jc w:val="right"/>
              <w:ind w:right="103"/>
              <w:spacing w:after="0" w:line="139" w:lineRule="exact"/>
              <w:rPr>
                <w:sz w:val="20"/>
                <w:szCs w:val="20"/>
                <w:color w:val="auto"/>
              </w:rPr>
            </w:pPr>
            <w:r>
              <w:rPr>
                <w:rFonts w:ascii="Cambria Math" w:cs="Cambria Math" w:eastAsia="Cambria Math" w:hAnsi="Cambria Math"/>
                <w:sz w:val="3"/>
                <w:szCs w:val="3"/>
                <w:color w:val="auto"/>
              </w:rPr>
              <w:t>1</w:t>
            </w:r>
          </w:p>
        </w:tc>
        <w:tc>
          <w:tcPr>
            <w:tcW w:w="120" w:type="dxa"/>
            <w:vAlign w:val="bottom"/>
            <w:vMerge w:val="continue"/>
          </w:tcPr>
          <w:p>
            <w:pPr>
              <w:spacing w:after="0"/>
              <w:rPr>
                <w:sz w:val="12"/>
                <w:szCs w:val="12"/>
                <w:color w:val="auto"/>
              </w:rPr>
            </w:pPr>
          </w:p>
        </w:tc>
        <w:tc>
          <w:tcPr>
            <w:tcW w:w="400" w:type="dxa"/>
            <w:vAlign w:val="bottom"/>
          </w:tcPr>
          <w:p>
            <w:pPr>
              <w:jc w:val="right"/>
              <w:spacing w:after="0" w:line="139" w:lineRule="exact"/>
              <w:rPr>
                <w:sz w:val="20"/>
                <w:szCs w:val="20"/>
                <w:color w:val="auto"/>
              </w:rPr>
            </w:pPr>
            <w:r>
              <w:rPr>
                <w:rFonts w:ascii="Cambria Math" w:cs="Cambria Math" w:eastAsia="Cambria Math" w:hAnsi="Cambria Math"/>
                <w:sz w:val="3"/>
                <w:szCs w:val="3"/>
                <w:color w:val="auto"/>
              </w:rPr>
              <w:t>1</w:t>
            </w:r>
          </w:p>
        </w:tc>
        <w:tc>
          <w:tcPr>
            <w:tcW w:w="7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27"/>
        </w:trPr>
        <w:tc>
          <w:tcPr>
            <w:tcW w:w="200" w:type="dxa"/>
            <w:vAlign w:val="bottom"/>
          </w:tcPr>
          <w:p>
            <w:pPr>
              <w:spacing w:after="0"/>
              <w:rPr>
                <w:sz w:val="24"/>
                <w:szCs w:val="24"/>
                <w:color w:val="auto"/>
              </w:rPr>
            </w:pPr>
          </w:p>
        </w:tc>
        <w:tc>
          <w:tcPr>
            <w:tcW w:w="900" w:type="dxa"/>
            <w:vAlign w:val="bottom"/>
            <w:gridSpan w:val="3"/>
          </w:tcPr>
          <w:p>
            <w:pPr>
              <w:ind w:left="40"/>
              <w:spacing w:after="0" w:line="227" w:lineRule="exact"/>
              <w:rPr>
                <w:sz w:val="20"/>
                <w:szCs w:val="20"/>
                <w:color w:val="auto"/>
              </w:rPr>
            </w:pPr>
            <w:r>
              <w:rPr>
                <w:rFonts w:ascii="Cambria Math" w:cs="Cambria Math" w:eastAsia="Cambria Math" w:hAnsi="Cambria Math"/>
                <w:sz w:val="5"/>
                <w:szCs w:val="5"/>
                <w:color w:val="auto"/>
              </w:rPr>
              <w:t xml:space="preserve">=  (  </w:t>
            </w:r>
          </w:p>
        </w:tc>
        <w:tc>
          <w:tcPr>
            <w:tcW w:w="400" w:type="dxa"/>
            <w:vAlign w:val="bottom"/>
          </w:tcPr>
          <w:p>
            <w:pPr>
              <w:jc w:val="right"/>
              <w:ind w:right="50"/>
              <w:spacing w:after="0" w:line="328" w:lineRule="exact"/>
              <w:rPr>
                <w:sz w:val="20"/>
                <w:szCs w:val="20"/>
                <w:color w:val="auto"/>
              </w:rPr>
            </w:pPr>
            <w:r>
              <w:rPr>
                <w:rFonts w:ascii="Cambria Math" w:cs="Cambria Math" w:eastAsia="Cambria Math" w:hAnsi="Cambria Math"/>
                <w:sz w:val="7"/>
                <w:szCs w:val="7"/>
                <w:color w:val="auto"/>
              </w:rPr>
              <w:t>+</w:t>
            </w:r>
          </w:p>
        </w:tc>
        <w:tc>
          <w:tcPr>
            <w:tcW w:w="780" w:type="dxa"/>
            <w:vAlign w:val="bottom"/>
          </w:tcPr>
          <w:p>
            <w:pPr>
              <w:jc w:val="right"/>
              <w:ind w:right="657"/>
              <w:spacing w:after="0" w:line="328" w:lineRule="exact"/>
              <w:rPr>
                <w:sz w:val="20"/>
                <w:szCs w:val="20"/>
                <w:color w:val="auto"/>
              </w:rPr>
            </w:pPr>
            <w:r>
              <w:rPr>
                <w:rFonts w:ascii="Cambria Math" w:cs="Cambria Math" w:eastAsia="Cambria Math" w:hAnsi="Cambria Math"/>
                <w:sz w:val="7"/>
                <w:szCs w:val="7"/>
                <w:color w:val="auto"/>
              </w:rPr>
              <w:t>)</w:t>
            </w:r>
          </w:p>
        </w:tc>
        <w:tc>
          <w:tcPr>
            <w:tcW w:w="9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w:t>
            </w:r>
          </w:p>
        </w:tc>
        <w:tc>
          <w:tcPr>
            <w:tcW w:w="0" w:type="dxa"/>
            <w:vAlign w:val="bottom"/>
          </w:tcPr>
          <w:p>
            <w:pPr>
              <w:spacing w:after="0"/>
              <w:rPr>
                <w:sz w:val="1"/>
                <w:szCs w:val="1"/>
                <w:color w:val="auto"/>
              </w:rPr>
            </w:pPr>
          </w:p>
        </w:tc>
      </w:tr>
      <w:tr>
        <w:trPr>
          <w:trHeight w:val="138"/>
        </w:trPr>
        <w:tc>
          <w:tcPr>
            <w:tcW w:w="200" w:type="dxa"/>
            <w:vAlign w:val="bottom"/>
          </w:tcPr>
          <w:p>
            <w:pPr>
              <w:spacing w:after="0"/>
              <w:rPr>
                <w:sz w:val="12"/>
                <w:szCs w:val="12"/>
                <w:color w:val="auto"/>
              </w:rPr>
            </w:pPr>
          </w:p>
        </w:tc>
        <w:tc>
          <w:tcPr>
            <w:tcW w:w="480" w:type="dxa"/>
            <w:vAlign w:val="bottom"/>
          </w:tcPr>
          <w:p>
            <w:pPr>
              <w:jc w:val="right"/>
              <w:ind w:right="72"/>
              <w:spacing w:after="0" w:line="139" w:lineRule="exact"/>
              <w:rPr>
                <w:sz w:val="20"/>
                <w:szCs w:val="20"/>
                <w:color w:val="auto"/>
              </w:rPr>
            </w:pPr>
            <w:r>
              <w:rPr>
                <w:rFonts w:ascii="Cambria Math" w:cs="Cambria Math" w:eastAsia="Cambria Math" w:hAnsi="Cambria Math"/>
                <w:sz w:val="3"/>
                <w:szCs w:val="3"/>
                <w:color w:val="auto"/>
              </w:rPr>
              <w:t>1</w:t>
            </w:r>
          </w:p>
        </w:tc>
        <w:tc>
          <w:tcPr>
            <w:tcW w:w="300" w:type="dxa"/>
            <w:vAlign w:val="bottom"/>
          </w:tcPr>
          <w:p>
            <w:pPr>
              <w:jc w:val="right"/>
              <w:ind w:right="83"/>
              <w:spacing w:after="0" w:line="139" w:lineRule="exact"/>
              <w:rPr>
                <w:sz w:val="20"/>
                <w:szCs w:val="20"/>
                <w:color w:val="auto"/>
              </w:rPr>
            </w:pPr>
            <w:r>
              <w:rPr>
                <w:rFonts w:ascii="Cambria Math" w:cs="Cambria Math" w:eastAsia="Cambria Math" w:hAnsi="Cambria Math"/>
                <w:sz w:val="3"/>
                <w:szCs w:val="3"/>
                <w:color w:val="auto"/>
              </w:rPr>
              <w:t>1</w:t>
            </w:r>
          </w:p>
        </w:tc>
        <w:tc>
          <w:tcPr>
            <w:tcW w:w="120" w:type="dxa"/>
            <w:vAlign w:val="bottom"/>
          </w:tcPr>
          <w:p>
            <w:pPr>
              <w:spacing w:after="0"/>
              <w:rPr>
                <w:sz w:val="12"/>
                <w:szCs w:val="12"/>
                <w:color w:val="auto"/>
              </w:rPr>
            </w:pPr>
          </w:p>
        </w:tc>
        <w:tc>
          <w:tcPr>
            <w:tcW w:w="400" w:type="dxa"/>
            <w:vAlign w:val="bottom"/>
          </w:tcPr>
          <w:p>
            <w:pPr>
              <w:jc w:val="right"/>
              <w:spacing w:after="0" w:line="139" w:lineRule="exact"/>
              <w:rPr>
                <w:sz w:val="20"/>
                <w:szCs w:val="20"/>
                <w:color w:val="auto"/>
              </w:rPr>
            </w:pPr>
            <w:r>
              <w:rPr>
                <w:rFonts w:ascii="Cambria Math" w:cs="Cambria Math" w:eastAsia="Cambria Math" w:hAnsi="Cambria Math"/>
                <w:sz w:val="3"/>
                <w:szCs w:val="3"/>
                <w:color w:val="auto"/>
              </w:rPr>
              <w:t>1</w:t>
            </w:r>
          </w:p>
        </w:tc>
        <w:tc>
          <w:tcPr>
            <w:tcW w:w="780" w:type="dxa"/>
            <w:vAlign w:val="bottom"/>
          </w:tcPr>
          <w:p>
            <w:pPr>
              <w:spacing w:after="0"/>
              <w:rPr>
                <w:sz w:val="12"/>
                <w:szCs w:val="12"/>
                <w:color w:val="auto"/>
              </w:rPr>
            </w:pPr>
          </w:p>
        </w:tc>
        <w:tc>
          <w:tcPr>
            <w:tcW w:w="92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326" w:lineRule="exact"/>
        <w:rPr>
          <w:sz w:val="20"/>
          <w:szCs w:val="20"/>
          <w:color w:val="auto"/>
        </w:rPr>
      </w:pPr>
    </w:p>
    <w:p>
      <w:pPr>
        <w:spacing w:after="0"/>
        <w:tabs>
          <w:tab w:leader="none" w:pos="880" w:val="left"/>
          <w:tab w:leader="none" w:pos="1420" w:val="left"/>
        </w:tabs>
        <w:rPr>
          <w:sz w:val="20"/>
          <w:szCs w:val="20"/>
          <w:color w:val="auto"/>
        </w:rPr>
      </w:pPr>
      <w:r>
        <w:rPr>
          <w:rFonts w:ascii="Times New Roman" w:cs="Times New Roman" w:eastAsia="Times New Roman" w:hAnsi="Times New Roman"/>
          <w:sz w:val="20"/>
          <w:szCs w:val="20"/>
          <w:color w:val="auto"/>
        </w:rPr>
        <w:t>Where</w:t>
      </w:r>
      <w:r>
        <w:rPr>
          <w:sz w:val="20"/>
          <w:szCs w:val="20"/>
          <w:color w:val="auto"/>
        </w:rPr>
        <w:tab/>
      </w:r>
      <w:r>
        <w:rPr>
          <w:rFonts w:ascii="Times New Roman" w:cs="Times New Roman" w:eastAsia="Times New Roman" w:hAnsi="Times New Roman"/>
          <w:sz w:val="20"/>
          <w:szCs w:val="20"/>
          <w:color w:val="auto"/>
        </w:rPr>
        <w:t>and</w:t>
      </w:r>
      <w:r>
        <w:rPr>
          <w:sz w:val="20"/>
          <w:szCs w:val="20"/>
          <w:color w:val="auto"/>
        </w:rPr>
        <w:tab/>
      </w:r>
      <w:r>
        <w:rPr>
          <w:rFonts w:ascii="Times New Roman" w:cs="Times New Roman" w:eastAsia="Times New Roman" w:hAnsi="Times New Roman"/>
          <w:sz w:val="19"/>
          <w:szCs w:val="19"/>
          <w:color w:val="auto"/>
        </w:rPr>
        <w:t>, define the user's and the books’ identifier</w:t>
      </w:r>
    </w:p>
    <w:p>
      <w:pPr>
        <w:spacing w:after="0" w:line="71" w:lineRule="exact"/>
        <w:rPr>
          <w:sz w:val="20"/>
          <w:szCs w:val="20"/>
          <w:color w:val="auto"/>
        </w:rPr>
      </w:pPr>
    </w:p>
    <w:p>
      <w:pPr>
        <w:jc w:val="both"/>
        <w:ind w:right="20" w:firstLine="4"/>
        <w:spacing w:after="0"/>
        <w:tabs>
          <w:tab w:leader="none" w:pos="96"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respectively; the user's embedding weight matrix; the bias term initialized to zero; the activation function of the layer, and the standard identity function is designated in the paper. is the N-dimensional user’s identifier embedding vector. Similarly, is the N-dimensional books identifier embedding vector. Finally, we used the concatenating process on the following two feature vectors to get the input vector needed for the Multi-Layer Perceptron. Hence, the given process is expressed in the formula as follows:</w:t>
      </w:r>
    </w:p>
    <w:tbl>
      <w:tblPr>
        <w:tblLayout w:type="fixed"/>
        <w:tblInd w:w="1320" w:type="dxa"/>
        <w:tblCellMar>
          <w:top w:w="0" w:type="dxa"/>
          <w:left w:w="0" w:type="dxa"/>
          <w:bottom w:w="0" w:type="dxa"/>
          <w:right w:w="0" w:type="dxa"/>
        </w:tblCellMar>
      </w:tblPr>
      <w:tr>
        <w:trPr>
          <w:trHeight w:val="416"/>
        </w:trPr>
        <w:tc>
          <w:tcPr>
            <w:tcW w:w="880" w:type="dxa"/>
            <w:vAlign w:val="bottom"/>
            <w:vMerge w:val="restart"/>
          </w:tcPr>
          <w:p>
            <w:pPr>
              <w:jc w:val="right"/>
              <w:ind w:right="25"/>
              <w:spacing w:after="0" w:line="474" w:lineRule="exact"/>
              <w:rPr>
                <w:sz w:val="20"/>
                <w:szCs w:val="20"/>
                <w:color w:val="auto"/>
              </w:rPr>
            </w:pPr>
            <w:r>
              <w:rPr>
                <w:rFonts w:ascii="Cambria Math" w:cs="Cambria Math" w:eastAsia="Cambria Math" w:hAnsi="Cambria Math"/>
                <w:sz w:val="11"/>
                <w:szCs w:val="11"/>
                <w:color w:val="auto"/>
              </w:rPr>
              <w:t xml:space="preserve">= ∅(  </w:t>
            </w:r>
          </w:p>
        </w:tc>
        <w:tc>
          <w:tcPr>
            <w:tcW w:w="320" w:type="dxa"/>
            <w:vAlign w:val="bottom"/>
            <w:vMerge w:val="restart"/>
          </w:tcPr>
          <w:p>
            <w:pPr>
              <w:jc w:val="right"/>
              <w:ind w:right="31"/>
              <w:spacing w:after="0" w:line="463" w:lineRule="exact"/>
              <w:rPr>
                <w:sz w:val="20"/>
                <w:szCs w:val="20"/>
                <w:color w:val="auto"/>
              </w:rPr>
            </w:pPr>
            <w:r>
              <w:rPr>
                <w:rFonts w:ascii="Cambria Math" w:cs="Cambria Math" w:eastAsia="Cambria Math" w:hAnsi="Cambria Math"/>
                <w:sz w:val="11"/>
                <w:szCs w:val="11"/>
                <w:color w:val="auto"/>
              </w:rPr>
              <w:t xml:space="preserve">,  </w:t>
            </w:r>
          </w:p>
        </w:tc>
        <w:tc>
          <w:tcPr>
            <w:tcW w:w="320" w:type="dxa"/>
            <w:vAlign w:val="bottom"/>
          </w:tcPr>
          <w:p>
            <w:pPr>
              <w:spacing w:after="0"/>
              <w:rPr>
                <w:sz w:val="24"/>
                <w:szCs w:val="24"/>
                <w:color w:val="auto"/>
              </w:rPr>
            </w:pPr>
          </w:p>
        </w:tc>
        <w:tc>
          <w:tcPr>
            <w:tcW w:w="360" w:type="dxa"/>
            <w:vAlign w:val="bottom"/>
            <w:gridSpan w:val="2"/>
          </w:tcPr>
          <w:p>
            <w:pPr>
              <w:spacing w:after="0"/>
              <w:rPr>
                <w:sz w:val="24"/>
                <w:szCs w:val="24"/>
                <w:color w:val="auto"/>
              </w:rPr>
            </w:pPr>
          </w:p>
        </w:tc>
        <w:tc>
          <w:tcPr>
            <w:tcW w:w="20" w:type="dxa"/>
            <w:vAlign w:val="bottom"/>
          </w:tcPr>
          <w:p>
            <w:pPr>
              <w:spacing w:after="0"/>
              <w:rPr>
                <w:sz w:val="24"/>
                <w:szCs w:val="24"/>
                <w:color w:val="auto"/>
              </w:rPr>
            </w:pPr>
          </w:p>
        </w:tc>
        <w:tc>
          <w:tcPr>
            <w:tcW w:w="15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w:t>
            </w:r>
          </w:p>
        </w:tc>
        <w:tc>
          <w:tcPr>
            <w:tcW w:w="0" w:type="dxa"/>
            <w:vAlign w:val="bottom"/>
          </w:tcPr>
          <w:p>
            <w:pPr>
              <w:spacing w:after="0"/>
              <w:rPr>
                <w:sz w:val="1"/>
                <w:szCs w:val="1"/>
                <w:color w:val="auto"/>
              </w:rPr>
            </w:pPr>
          </w:p>
        </w:tc>
      </w:tr>
      <w:tr>
        <w:trPr>
          <w:trHeight w:val="149"/>
        </w:trPr>
        <w:tc>
          <w:tcPr>
            <w:tcW w:w="880" w:type="dxa"/>
            <w:vAlign w:val="bottom"/>
            <w:vMerge w:val="continue"/>
          </w:tcPr>
          <w:p>
            <w:pPr>
              <w:spacing w:after="0"/>
              <w:rPr>
                <w:sz w:val="12"/>
                <w:szCs w:val="12"/>
                <w:color w:val="auto"/>
              </w:rPr>
            </w:pPr>
          </w:p>
        </w:tc>
        <w:tc>
          <w:tcPr>
            <w:tcW w:w="320" w:type="dxa"/>
            <w:vAlign w:val="bottom"/>
            <w:vMerge w:val="continue"/>
          </w:tcPr>
          <w:p>
            <w:pPr>
              <w:spacing w:after="0"/>
              <w:rPr>
                <w:sz w:val="12"/>
                <w:szCs w:val="12"/>
                <w:color w:val="auto"/>
              </w:rPr>
            </w:pPr>
          </w:p>
        </w:tc>
        <w:tc>
          <w:tcPr>
            <w:tcW w:w="440" w:type="dxa"/>
            <w:vAlign w:val="bottom"/>
            <w:gridSpan w:val="2"/>
          </w:tcPr>
          <w:p>
            <w:pPr>
              <w:jc w:val="right"/>
              <w:spacing w:after="0" w:line="149" w:lineRule="exact"/>
              <w:rPr>
                <w:sz w:val="20"/>
                <w:szCs w:val="20"/>
                <w:color w:val="auto"/>
              </w:rPr>
            </w:pPr>
            <w:r>
              <w:rPr>
                <w:rFonts w:ascii="Cambria Math" w:cs="Cambria Math" w:eastAsia="Cambria Math" w:hAnsi="Cambria Math"/>
                <w:sz w:val="3"/>
                <w:szCs w:val="3"/>
                <w:color w:val="auto"/>
              </w:rPr>
              <w:t>) = [</w:t>
            </w:r>
          </w:p>
        </w:tc>
        <w:tc>
          <w:tcPr>
            <w:tcW w:w="240" w:type="dxa"/>
            <w:vAlign w:val="bottom"/>
          </w:tcPr>
          <w:p>
            <w:pPr>
              <w:ind w:left="60"/>
              <w:spacing w:after="0" w:line="139" w:lineRule="exact"/>
              <w:rPr>
                <w:sz w:val="20"/>
                <w:szCs w:val="20"/>
                <w:color w:val="auto"/>
              </w:rPr>
            </w:pPr>
            <w:r>
              <w:rPr>
                <w:rFonts w:ascii="Cambria Math" w:cs="Cambria Math" w:eastAsia="Cambria Math" w:hAnsi="Cambria Math"/>
                <w:sz w:val="3"/>
                <w:szCs w:val="3"/>
                <w:color w:val="auto"/>
              </w:rPr>
              <w:t xml:space="preserve">  1</w:t>
            </w:r>
          </w:p>
        </w:tc>
        <w:tc>
          <w:tcPr>
            <w:tcW w:w="1520" w:type="dxa"/>
            <w:vAlign w:val="bottom"/>
            <w:gridSpan w:val="2"/>
          </w:tcPr>
          <w:p>
            <w:pPr>
              <w:jc w:val="right"/>
              <w:ind w:right="1361"/>
              <w:spacing w:after="0" w:line="149" w:lineRule="exact"/>
              <w:rPr>
                <w:sz w:val="20"/>
                <w:szCs w:val="20"/>
                <w:color w:val="auto"/>
              </w:rPr>
            </w:pPr>
            <w:r>
              <w:rPr>
                <w:rFonts w:ascii="Cambria Math" w:cs="Cambria Math" w:eastAsia="Cambria Math" w:hAnsi="Cambria Math"/>
                <w:sz w:val="3"/>
                <w:szCs w:val="3"/>
                <w:color w:val="auto"/>
              </w:rPr>
              <w:t>]</w:t>
            </w:r>
          </w:p>
        </w:tc>
        <w:tc>
          <w:tcPr>
            <w:tcW w:w="0" w:type="dxa"/>
            <w:vAlign w:val="bottom"/>
          </w:tcPr>
          <w:p>
            <w:pPr>
              <w:spacing w:after="0"/>
              <w:rPr>
                <w:sz w:val="1"/>
                <w:szCs w:val="1"/>
                <w:color w:val="auto"/>
              </w:rPr>
            </w:pPr>
          </w:p>
        </w:tc>
      </w:tr>
      <w:tr>
        <w:trPr>
          <w:trHeight w:val="79"/>
        </w:trPr>
        <w:tc>
          <w:tcPr>
            <w:tcW w:w="880" w:type="dxa"/>
            <w:vAlign w:val="bottom"/>
          </w:tcPr>
          <w:p>
            <w:pPr>
              <w:jc w:val="right"/>
              <w:spacing w:after="0"/>
              <w:rPr>
                <w:sz w:val="20"/>
                <w:szCs w:val="20"/>
                <w:color w:val="auto"/>
              </w:rPr>
            </w:pPr>
            <w:r>
              <w:rPr>
                <w:rFonts w:ascii="Cambria Math" w:cs="Cambria Math" w:eastAsia="Cambria Math" w:hAnsi="Cambria Math"/>
                <w:sz w:val="1"/>
                <w:szCs w:val="1"/>
                <w:color w:val="auto"/>
              </w:rPr>
              <w:t xml:space="preserve">  1</w:t>
            </w:r>
          </w:p>
        </w:tc>
        <w:tc>
          <w:tcPr>
            <w:tcW w:w="640" w:type="dxa"/>
            <w:vAlign w:val="bottom"/>
            <w:gridSpan w:val="2"/>
          </w:tcPr>
          <w:p>
            <w:pPr>
              <w:ind w:left="160"/>
              <w:spacing w:after="0"/>
              <w:rPr>
                <w:sz w:val="20"/>
                <w:szCs w:val="20"/>
                <w:color w:val="auto"/>
              </w:rPr>
            </w:pPr>
            <w:r>
              <w:rPr>
                <w:rFonts w:ascii="Cambria Math" w:cs="Cambria Math" w:eastAsia="Cambria Math" w:hAnsi="Cambria Math"/>
                <w:sz w:val="1"/>
                <w:szCs w:val="1"/>
                <w:color w:val="auto"/>
              </w:rPr>
              <w:t xml:space="preserve">  2</w:t>
            </w:r>
          </w:p>
        </w:tc>
        <w:tc>
          <w:tcPr>
            <w:tcW w:w="360" w:type="dxa"/>
            <w:vAlign w:val="bottom"/>
            <w:gridSpan w:val="2"/>
          </w:tcPr>
          <w:p>
            <w:pPr>
              <w:spacing w:after="0"/>
              <w:rPr>
                <w:sz w:val="6"/>
                <w:szCs w:val="6"/>
                <w:color w:val="auto"/>
              </w:rPr>
            </w:pPr>
          </w:p>
        </w:tc>
        <w:tc>
          <w:tcPr>
            <w:tcW w:w="20" w:type="dxa"/>
            <w:vAlign w:val="bottom"/>
          </w:tcPr>
          <w:p>
            <w:pPr>
              <w:spacing w:after="0"/>
              <w:rPr>
                <w:sz w:val="6"/>
                <w:szCs w:val="6"/>
                <w:color w:val="auto"/>
              </w:rPr>
            </w:pPr>
          </w:p>
        </w:tc>
        <w:tc>
          <w:tcPr>
            <w:tcW w:w="1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8"/>
        </w:trPr>
        <w:tc>
          <w:tcPr>
            <w:tcW w:w="8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ind w:left="60"/>
              <w:spacing w:after="0" w:line="139" w:lineRule="exact"/>
              <w:rPr>
                <w:sz w:val="20"/>
                <w:szCs w:val="20"/>
                <w:color w:val="auto"/>
              </w:rPr>
            </w:pPr>
            <w:r>
              <w:rPr>
                <w:rFonts w:ascii="Cambria Math" w:cs="Cambria Math" w:eastAsia="Cambria Math" w:hAnsi="Cambria Math"/>
                <w:sz w:val="3"/>
                <w:szCs w:val="3"/>
                <w:color w:val="auto"/>
              </w:rPr>
              <w:t xml:space="preserve">  1</w:t>
            </w:r>
          </w:p>
        </w:tc>
        <w:tc>
          <w:tcPr>
            <w:tcW w:w="20" w:type="dxa"/>
            <w:vAlign w:val="bottom"/>
          </w:tcPr>
          <w:p>
            <w:pPr>
              <w:spacing w:after="0"/>
              <w:rPr>
                <w:sz w:val="12"/>
                <w:szCs w:val="12"/>
                <w:color w:val="auto"/>
              </w:rPr>
            </w:pPr>
          </w:p>
        </w:tc>
        <w:tc>
          <w:tcPr>
            <w:tcW w:w="1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2"/>
        </w:trPr>
        <w:tc>
          <w:tcPr>
            <w:tcW w:w="880" w:type="dxa"/>
            <w:vAlign w:val="bottom"/>
            <w:vMerge w:val="restart"/>
          </w:tcPr>
          <w:p>
            <w:pPr>
              <w:jc w:val="right"/>
              <w:ind w:right="25"/>
              <w:spacing w:after="0" w:line="454" w:lineRule="exact"/>
              <w:rPr>
                <w:sz w:val="20"/>
                <w:szCs w:val="20"/>
                <w:color w:val="auto"/>
              </w:rPr>
            </w:pPr>
            <w:r>
              <w:rPr>
                <w:rFonts w:ascii="Cambria Math" w:cs="Cambria Math" w:eastAsia="Cambria Math" w:hAnsi="Cambria Math"/>
                <w:sz w:val="10"/>
                <w:szCs w:val="10"/>
                <w:color w:val="auto"/>
              </w:rPr>
              <w:t xml:space="preserve">= ∅(  </w:t>
            </w:r>
          </w:p>
        </w:tc>
        <w:tc>
          <w:tcPr>
            <w:tcW w:w="320" w:type="dxa"/>
            <w:vAlign w:val="bottom"/>
            <w:vMerge w:val="restart"/>
          </w:tcPr>
          <w:p>
            <w:pPr>
              <w:jc w:val="right"/>
              <w:ind w:right="51"/>
              <w:spacing w:after="0" w:line="449" w:lineRule="exact"/>
              <w:rPr>
                <w:sz w:val="20"/>
                <w:szCs w:val="20"/>
                <w:color w:val="auto"/>
              </w:rPr>
            </w:pPr>
            <w:r>
              <w:rPr>
                <w:rFonts w:ascii="Cambria Math" w:cs="Cambria Math" w:eastAsia="Cambria Math" w:hAnsi="Cambria Math"/>
                <w:sz w:val="10"/>
                <w:szCs w:val="10"/>
                <w:color w:val="auto"/>
              </w:rPr>
              <w:t xml:space="preserve">,  </w:t>
            </w:r>
          </w:p>
        </w:tc>
        <w:tc>
          <w:tcPr>
            <w:tcW w:w="320" w:type="dxa"/>
            <w:vAlign w:val="bottom"/>
            <w:vMerge w:val="restart"/>
          </w:tcPr>
          <w:p>
            <w:pPr>
              <w:jc w:val="right"/>
              <w:spacing w:after="0" w:line="551" w:lineRule="exact"/>
              <w:rPr>
                <w:sz w:val="20"/>
                <w:szCs w:val="20"/>
                <w:color w:val="auto"/>
              </w:rPr>
            </w:pPr>
            <w:r>
              <w:rPr>
                <w:rFonts w:ascii="Cambria Math" w:cs="Cambria Math" w:eastAsia="Cambria Math" w:hAnsi="Cambria Math"/>
                <w:sz w:val="13"/>
                <w:szCs w:val="13"/>
                <w:color w:val="auto"/>
              </w:rPr>
              <w:t>) =</w:t>
            </w:r>
          </w:p>
        </w:tc>
        <w:tc>
          <w:tcPr>
            <w:tcW w:w="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5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w:t>
            </w:r>
          </w:p>
        </w:tc>
        <w:tc>
          <w:tcPr>
            <w:tcW w:w="0" w:type="dxa"/>
            <w:vAlign w:val="bottom"/>
          </w:tcPr>
          <w:p>
            <w:pPr>
              <w:spacing w:after="0"/>
              <w:rPr>
                <w:sz w:val="1"/>
                <w:szCs w:val="1"/>
                <w:color w:val="auto"/>
              </w:rPr>
            </w:pPr>
          </w:p>
        </w:tc>
      </w:tr>
      <w:tr>
        <w:trPr>
          <w:trHeight w:val="149"/>
        </w:trPr>
        <w:tc>
          <w:tcPr>
            <w:tcW w:w="880" w:type="dxa"/>
            <w:vAlign w:val="bottom"/>
            <w:vMerge w:val="continue"/>
          </w:tcPr>
          <w:p>
            <w:pPr>
              <w:spacing w:after="0"/>
              <w:rPr>
                <w:sz w:val="12"/>
                <w:szCs w:val="12"/>
                <w:color w:val="auto"/>
              </w:rPr>
            </w:pPr>
          </w:p>
        </w:tc>
        <w:tc>
          <w:tcPr>
            <w:tcW w:w="320" w:type="dxa"/>
            <w:vAlign w:val="bottom"/>
            <w:vMerge w:val="continue"/>
          </w:tcPr>
          <w:p>
            <w:pPr>
              <w:spacing w:after="0"/>
              <w:rPr>
                <w:sz w:val="12"/>
                <w:szCs w:val="12"/>
                <w:color w:val="auto"/>
              </w:rPr>
            </w:pPr>
          </w:p>
        </w:tc>
        <w:tc>
          <w:tcPr>
            <w:tcW w:w="320" w:type="dxa"/>
            <w:vAlign w:val="bottom"/>
            <w:vMerge w:val="continue"/>
          </w:tcPr>
          <w:p>
            <w:pPr>
              <w:spacing w:after="0"/>
              <w:rPr>
                <w:sz w:val="12"/>
                <w:szCs w:val="12"/>
                <w:color w:val="auto"/>
              </w:rPr>
            </w:pPr>
          </w:p>
        </w:tc>
        <w:tc>
          <w:tcPr>
            <w:tcW w:w="380" w:type="dxa"/>
            <w:vAlign w:val="bottom"/>
            <w:gridSpan w:val="3"/>
          </w:tcPr>
          <w:p>
            <w:pPr>
              <w:jc w:val="right"/>
              <w:spacing w:after="0" w:line="149" w:lineRule="exact"/>
              <w:rPr>
                <w:sz w:val="20"/>
                <w:szCs w:val="20"/>
                <w:color w:val="auto"/>
              </w:rPr>
            </w:pPr>
            <w:r>
              <w:rPr>
                <w:rFonts w:ascii="Cambria Math" w:cs="Cambria Math" w:eastAsia="Cambria Math" w:hAnsi="Cambria Math"/>
                <w:sz w:val="3"/>
                <w:szCs w:val="3"/>
                <w:color w:val="auto"/>
                <w:vertAlign w:val="subscript"/>
              </w:rPr>
              <w:t>[</w:t>
            </w:r>
            <w:r>
              <w:rPr>
                <w:rFonts w:ascii="Cambria Math" w:cs="Cambria Math" w:eastAsia="Cambria Math" w:hAnsi="Cambria Math"/>
                <w:sz w:val="1"/>
                <w:szCs w:val="1"/>
                <w:color w:val="auto"/>
              </w:rPr>
              <w:t xml:space="preserve">   1</w:t>
            </w:r>
          </w:p>
        </w:tc>
        <w:tc>
          <w:tcPr>
            <w:tcW w:w="1500" w:type="dxa"/>
            <w:vAlign w:val="bottom"/>
          </w:tcPr>
          <w:p>
            <w:pPr>
              <w:jc w:val="right"/>
              <w:ind w:right="1341"/>
              <w:spacing w:after="0" w:line="149" w:lineRule="exact"/>
              <w:rPr>
                <w:sz w:val="20"/>
                <w:szCs w:val="20"/>
                <w:color w:val="auto"/>
              </w:rPr>
            </w:pPr>
            <w:r>
              <w:rPr>
                <w:rFonts w:ascii="Cambria Math" w:cs="Cambria Math" w:eastAsia="Cambria Math" w:hAnsi="Cambria Math"/>
                <w:sz w:val="3"/>
                <w:szCs w:val="3"/>
                <w:color w:val="auto"/>
              </w:rPr>
              <w:t>]</w:t>
            </w:r>
          </w:p>
        </w:tc>
        <w:tc>
          <w:tcPr>
            <w:tcW w:w="0" w:type="dxa"/>
            <w:vAlign w:val="bottom"/>
          </w:tcPr>
          <w:p>
            <w:pPr>
              <w:spacing w:after="0"/>
              <w:rPr>
                <w:sz w:val="1"/>
                <w:szCs w:val="1"/>
                <w:color w:val="auto"/>
              </w:rPr>
            </w:pPr>
          </w:p>
        </w:tc>
      </w:tr>
      <w:tr>
        <w:trPr>
          <w:trHeight w:val="84"/>
        </w:trPr>
        <w:tc>
          <w:tcPr>
            <w:tcW w:w="880" w:type="dxa"/>
            <w:vAlign w:val="bottom"/>
          </w:tcPr>
          <w:p>
            <w:pPr>
              <w:jc w:val="right"/>
              <w:spacing w:after="0"/>
              <w:rPr>
                <w:sz w:val="20"/>
                <w:szCs w:val="20"/>
                <w:color w:val="auto"/>
              </w:rPr>
            </w:pPr>
            <w:r>
              <w:rPr>
                <w:rFonts w:ascii="Cambria Math" w:cs="Cambria Math" w:eastAsia="Cambria Math" w:hAnsi="Cambria Math"/>
                <w:sz w:val="1"/>
                <w:szCs w:val="1"/>
                <w:color w:val="auto"/>
              </w:rPr>
              <w:t xml:space="preserve">  1</w:t>
            </w:r>
          </w:p>
        </w:tc>
        <w:tc>
          <w:tcPr>
            <w:tcW w:w="320" w:type="dxa"/>
            <w:vAlign w:val="bottom"/>
          </w:tcPr>
          <w:p>
            <w:pPr>
              <w:ind w:left="140"/>
              <w:spacing w:after="0"/>
              <w:rPr>
                <w:sz w:val="20"/>
                <w:szCs w:val="20"/>
                <w:color w:val="auto"/>
              </w:rPr>
            </w:pPr>
            <w:r>
              <w:rPr>
                <w:rFonts w:ascii="Cambria Math" w:cs="Cambria Math" w:eastAsia="Cambria Math" w:hAnsi="Cambria Math"/>
                <w:sz w:val="1"/>
                <w:szCs w:val="1"/>
                <w:color w:val="auto"/>
              </w:rPr>
              <w:t xml:space="preserve">  2</w:t>
            </w:r>
          </w:p>
        </w:tc>
        <w:tc>
          <w:tcPr>
            <w:tcW w:w="3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 w:type="dxa"/>
            <w:vAlign w:val="bottom"/>
          </w:tcPr>
          <w:p>
            <w:pPr>
              <w:spacing w:after="0"/>
              <w:rPr>
                <w:sz w:val="7"/>
                <w:szCs w:val="7"/>
                <w:color w:val="auto"/>
              </w:rPr>
            </w:pPr>
          </w:p>
        </w:tc>
        <w:tc>
          <w:tcPr>
            <w:tcW w:w="15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8"/>
        </w:trPr>
        <w:tc>
          <w:tcPr>
            <w:tcW w:w="8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60" w:type="dxa"/>
            <w:vAlign w:val="bottom"/>
            <w:gridSpan w:val="2"/>
          </w:tcPr>
          <w:p>
            <w:pPr>
              <w:jc w:val="right"/>
              <w:spacing w:after="0" w:line="139" w:lineRule="exact"/>
              <w:rPr>
                <w:sz w:val="20"/>
                <w:szCs w:val="20"/>
                <w:color w:val="auto"/>
              </w:rPr>
            </w:pPr>
            <w:r>
              <w:rPr>
                <w:rFonts w:ascii="Cambria Math" w:cs="Cambria Math" w:eastAsia="Cambria Math" w:hAnsi="Cambria Math"/>
                <w:sz w:val="3"/>
                <w:szCs w:val="3"/>
                <w:color w:val="auto"/>
              </w:rPr>
              <w:t xml:space="preserve">  2</w:t>
            </w:r>
          </w:p>
        </w:tc>
        <w:tc>
          <w:tcPr>
            <w:tcW w:w="1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79"/>
        </w:trPr>
        <w:tc>
          <w:tcPr>
            <w:tcW w:w="1520" w:type="dxa"/>
            <w:vAlign w:val="bottom"/>
            <w:gridSpan w:val="3"/>
          </w:tcPr>
          <w:p>
            <w:pPr>
              <w:jc w:val="right"/>
              <w:ind w:right="100"/>
              <w:spacing w:after="0" w:line="479" w:lineRule="exact"/>
              <w:rPr>
                <w:sz w:val="20"/>
                <w:szCs w:val="20"/>
                <w:color w:val="auto"/>
              </w:rPr>
            </w:pPr>
            <w:r>
              <w:rPr>
                <w:rFonts w:ascii="Cambria Math" w:cs="Cambria Math" w:eastAsia="Cambria Math" w:hAnsi="Cambria Math"/>
                <w:sz w:val="11"/>
                <w:szCs w:val="11"/>
                <w:color w:val="auto"/>
              </w:rPr>
              <w:t>= ∅(  ,   ) =</w:t>
            </w:r>
          </w:p>
        </w:tc>
        <w:tc>
          <w:tcPr>
            <w:tcW w:w="120" w:type="dxa"/>
            <w:vAlign w:val="bottom"/>
          </w:tcPr>
          <w:p>
            <w:pPr>
              <w:jc w:val="right"/>
              <w:spacing w:after="0" w:line="479" w:lineRule="exact"/>
              <w:rPr>
                <w:sz w:val="20"/>
                <w:szCs w:val="20"/>
                <w:color w:val="auto"/>
              </w:rPr>
            </w:pPr>
            <w:r>
              <w:rPr>
                <w:rFonts w:ascii="Cambria Math" w:cs="Cambria Math" w:eastAsia="Cambria Math" w:hAnsi="Cambria Math"/>
                <w:sz w:val="11"/>
                <w:szCs w:val="11"/>
                <w:color w:val="auto"/>
              </w:rPr>
              <w:t>[</w:t>
            </w:r>
          </w:p>
        </w:tc>
        <w:tc>
          <w:tcPr>
            <w:tcW w:w="260" w:type="dxa"/>
            <w:vAlign w:val="bottom"/>
            <w:gridSpan w:val="2"/>
          </w:tcPr>
          <w:p>
            <w:pPr>
              <w:ind w:left="20"/>
              <w:spacing w:after="0" w:line="479" w:lineRule="exact"/>
              <w:rPr>
                <w:sz w:val="20"/>
                <w:szCs w:val="20"/>
                <w:color w:val="auto"/>
              </w:rPr>
            </w:pPr>
            <w:r>
              <w:rPr>
                <w:rFonts w:ascii="Cambria Math" w:cs="Cambria Math" w:eastAsia="Cambria Math" w:hAnsi="Cambria Math"/>
                <w:sz w:val="11"/>
                <w:szCs w:val="11"/>
                <w:color w:val="auto"/>
                <w:vertAlign w:val="subscript"/>
              </w:rPr>
              <w:t>]</w:t>
            </w:r>
          </w:p>
        </w:tc>
        <w:tc>
          <w:tcPr>
            <w:tcW w:w="15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w:t>
            </w:r>
          </w:p>
        </w:tc>
        <w:tc>
          <w:tcPr>
            <w:tcW w:w="0" w:type="dxa"/>
            <w:vAlign w:val="bottom"/>
          </w:tcPr>
          <w:p>
            <w:pPr>
              <w:spacing w:after="0"/>
              <w:rPr>
                <w:sz w:val="1"/>
                <w:szCs w:val="1"/>
                <w:color w:val="auto"/>
              </w:rPr>
            </w:pPr>
          </w:p>
        </w:tc>
      </w:tr>
      <w:tr>
        <w:trPr>
          <w:trHeight w:val="201"/>
        </w:trPr>
        <w:tc>
          <w:tcPr>
            <w:tcW w:w="88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50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163" w:lineRule="exact"/>
        <w:rPr>
          <w:sz w:val="20"/>
          <w:szCs w:val="20"/>
          <w:color w:val="auto"/>
        </w:rPr>
      </w:pPr>
    </w:p>
    <w:p>
      <w:pPr>
        <w:ind w:right="400"/>
        <w:spacing w:after="0" w:line="188" w:lineRule="auto"/>
        <w:rPr>
          <w:sz w:val="20"/>
          <w:szCs w:val="20"/>
          <w:color w:val="auto"/>
        </w:rPr>
      </w:pPr>
      <w:r>
        <w:rPr>
          <w:rFonts w:ascii="Times New Roman" w:cs="Times New Roman" w:eastAsia="Times New Roman" w:hAnsi="Times New Roman"/>
          <w:sz w:val="13"/>
          <w:szCs w:val="13"/>
          <w:color w:val="auto"/>
        </w:rPr>
        <w:t xml:space="preserve">Where </w:t>
      </w:r>
      <w:r>
        <w:rPr>
          <w:rFonts w:ascii="Cambria Math" w:cs="Cambria Math" w:eastAsia="Cambria Math" w:hAnsi="Cambria Math"/>
          <w:sz w:val="13"/>
          <w:szCs w:val="13"/>
          <w:color w:val="auto"/>
        </w:rPr>
        <w:t>∅</w:t>
      </w:r>
      <w:r>
        <w:rPr>
          <w:rFonts w:ascii="Times New Roman" w:cs="Times New Roman" w:eastAsia="Times New Roman" w:hAnsi="Times New Roman"/>
          <w:sz w:val="13"/>
          <w:szCs w:val="13"/>
          <w:color w:val="auto"/>
        </w:rPr>
        <w:t xml:space="preserve"> denotes the merging process, </w:t>
      </w:r>
      <w:r>
        <w:rPr>
          <w:rFonts w:ascii="Cambria Math" w:cs="Cambria Math" w:eastAsia="Cambria Math" w:hAnsi="Cambria Math"/>
          <w:sz w:val="13"/>
          <w:szCs w:val="13"/>
          <w:color w:val="auto"/>
        </w:rPr>
        <w:t xml:space="preserve">  ,</w:t>
      </w:r>
      <w:r>
        <w:rPr>
          <w:rFonts w:ascii="Times New Roman" w:cs="Times New Roman" w:eastAsia="Times New Roman" w:hAnsi="Times New Roman"/>
          <w:sz w:val="13"/>
          <w:szCs w:val="13"/>
          <w:color w:val="auto"/>
        </w:rPr>
        <w:t xml:space="preserve"> and the embedding vector of a user and a book, and the input vector.</w:t>
      </w:r>
    </w:p>
    <w:p>
      <w:pPr>
        <w:spacing w:after="0" w:line="261"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B. MULTI-LAYER PERCEPTRON</w:t>
      </w:r>
    </w:p>
    <w:p>
      <w:pPr>
        <w:spacing w:after="0" w:line="8" w:lineRule="exact"/>
        <w:rPr>
          <w:sz w:val="20"/>
          <w:szCs w:val="20"/>
          <w:color w:val="auto"/>
        </w:rPr>
      </w:pPr>
    </w:p>
    <w:p>
      <w:pPr>
        <w:jc w:val="both"/>
        <w:ind w:firstLine="720"/>
        <w:spacing w:after="0" w:line="239" w:lineRule="auto"/>
        <w:rPr>
          <w:sz w:val="20"/>
          <w:szCs w:val="20"/>
          <w:color w:val="auto"/>
        </w:rPr>
      </w:pPr>
      <w:r>
        <w:rPr>
          <w:rFonts w:ascii="Times New Roman" w:cs="Times New Roman" w:eastAsia="Times New Roman" w:hAnsi="Times New Roman"/>
          <w:sz w:val="20"/>
          <w:szCs w:val="20"/>
          <w:color w:val="auto"/>
        </w:rPr>
        <w:t>The Multi-Layer Perceptron (MLP) is applied to execute the input vector from the Input layer for acquiring the non-linear features. In this paper, a fully connected Multi-Layer Perceptron (MLP) architecture is applied to learn the N-dimensional non-linear relationship between users’ identifier and books’ identifier. For activation functions of MLP layers, we can use sigmoid, hyperbolic tangent (tanh), and Rectified Linear Unit (RELU), etc. We want to examine the following activation function</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 xml:space="preserve"> First, the sigmoid function constrains the ability of each neuron to be in (0,1), which may reduce the efficiency of the models; and it is obvious that it tends to experience saturation, where neurons discontinue the learning process where the output is close to either 1 or 0. Second, tanh is a more enhanced candidate and has been extensively used [12,48,49]. It can only reduce the Sigmoid problem to some level; hence it is a rescaled variant of Sigmoid (tanh(x=2) = 25-007(x) – 1).</w:t>
      </w:r>
    </w:p>
    <w:p>
      <w:pPr>
        <w:spacing w:after="0" w:line="740"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28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5" w:name="page6"/>
    <w:bookmarkEnd w:id="5"/>
    <w:p>
      <w:pPr>
        <w:jc w:val="center"/>
        <w:ind w:right="2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Lastly, we choose ReLU as such, which is more biologically</w:t>
            </w:r>
          </w:p>
        </w:tc>
        <w:tc>
          <w:tcPr>
            <w:tcW w:w="2260" w:type="dxa"/>
            <w:vAlign w:val="bottom"/>
            <w:gridSpan w:val="5"/>
          </w:tcPr>
          <w:p>
            <w:pPr>
              <w:ind w:left="200"/>
              <w:spacing w:after="0"/>
              <w:rPr>
                <w:sz w:val="20"/>
                <w:szCs w:val="20"/>
                <w:color w:val="auto"/>
              </w:rPr>
            </w:pPr>
            <w:r>
              <w:rPr>
                <w:rFonts w:ascii="Arial" w:cs="Arial" w:eastAsia="Arial" w:hAnsi="Arial"/>
                <w:sz w:val="18"/>
                <w:szCs w:val="18"/>
                <w:color w:val="58595B"/>
              </w:rPr>
              <w:t>1) LOSS FUNCTION</w:t>
            </w:r>
          </w:p>
        </w:tc>
        <w:tc>
          <w:tcPr>
            <w:tcW w:w="2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0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252525"/>
              </w:rPr>
              <w:t xml:space="preserve">reasonable and proved unsaturated </w:t>
            </w:r>
            <w:r>
              <w:rPr>
                <w:rFonts w:ascii="Times New Roman" w:cs="Times New Roman" w:eastAsia="Times New Roman" w:hAnsi="Times New Roman"/>
                <w:sz w:val="20"/>
                <w:szCs w:val="20"/>
                <w:color w:val="000000"/>
              </w:rPr>
              <w:t>[9],[50]. Moreover, it</w:t>
            </w:r>
          </w:p>
        </w:tc>
        <w:tc>
          <w:tcPr>
            <w:tcW w:w="860" w:type="dxa"/>
            <w:vAlign w:val="bottom"/>
          </w:tcPr>
          <w:p>
            <w:pPr>
              <w:spacing w:after="0"/>
              <w:rPr>
                <w:sz w:val="20"/>
                <w:szCs w:val="20"/>
                <w:color w:val="auto"/>
              </w:rPr>
            </w:pPr>
          </w:p>
        </w:tc>
        <w:tc>
          <w:tcPr>
            <w:tcW w:w="4180" w:type="dxa"/>
            <w:vAlign w:val="bottom"/>
            <w:gridSpan w:val="9"/>
          </w:tcPr>
          <w:p>
            <w:pPr>
              <w:jc w:val="right"/>
              <w:spacing w:after="0" w:line="221" w:lineRule="exact"/>
              <w:rPr>
                <w:sz w:val="20"/>
                <w:szCs w:val="20"/>
                <w:color w:val="auto"/>
              </w:rPr>
            </w:pPr>
            <w:r>
              <w:rPr>
                <w:rFonts w:ascii="Times New Roman" w:cs="Times New Roman" w:eastAsia="Times New Roman" w:hAnsi="Times New Roman"/>
                <w:sz w:val="20"/>
                <w:szCs w:val="20"/>
                <w:color w:val="auto"/>
              </w:rPr>
              <w:t>One of the essential steps of every deep learning</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enables sparse activation, is well suited to sparse data, and</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model is to select the appropriate loss function. The loss</w:t>
            </w:r>
          </w:p>
        </w:tc>
        <w:tc>
          <w:tcPr>
            <w:tcW w:w="0" w:type="dxa"/>
            <w:vAlign w:val="bottom"/>
          </w:tcPr>
          <w:p>
            <w:pPr>
              <w:spacing w:after="0"/>
              <w:rPr>
                <w:sz w:val="1"/>
                <w:szCs w:val="1"/>
                <w:color w:val="auto"/>
              </w:rPr>
            </w:pPr>
          </w:p>
        </w:tc>
      </w:tr>
      <w:tr>
        <w:trPr>
          <w:trHeight w:val="231"/>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makes the Deep Neural Network less tenable to be over-</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w w:val="99"/>
              </w:rPr>
              <w:t>functions commonly used in the conventional Recommender</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fitting. In addition, to learn more features by the multi-Layer</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w w:val="99"/>
              </w:rPr>
              <w:t>Systems can be classified into two categories: pointwise and</w:t>
            </w:r>
          </w:p>
        </w:tc>
        <w:tc>
          <w:tcPr>
            <w:tcW w:w="0" w:type="dxa"/>
            <w:vAlign w:val="bottom"/>
          </w:tcPr>
          <w:p>
            <w:pPr>
              <w:spacing w:after="0"/>
              <w:rPr>
                <w:sz w:val="1"/>
                <w:szCs w:val="1"/>
                <w:color w:val="auto"/>
              </w:rPr>
            </w:pPr>
          </w:p>
        </w:tc>
      </w:tr>
      <w:tr>
        <w:trPr>
          <w:trHeight w:val="226"/>
        </w:trPr>
        <w:tc>
          <w:tcPr>
            <w:tcW w:w="5020" w:type="dxa"/>
            <w:vAlign w:val="bottom"/>
            <w:gridSpan w:val="6"/>
          </w:tcPr>
          <w:p>
            <w:pPr>
              <w:spacing w:after="0" w:line="226" w:lineRule="exact"/>
              <w:rPr>
                <w:sz w:val="20"/>
                <w:szCs w:val="20"/>
                <w:color w:val="auto"/>
              </w:rPr>
            </w:pPr>
            <w:r>
              <w:rPr>
                <w:rFonts w:ascii="Times New Roman" w:cs="Times New Roman" w:eastAsia="Times New Roman" w:hAnsi="Times New Roman"/>
                <w:sz w:val="20"/>
                <w:szCs w:val="20"/>
                <w:color w:val="auto"/>
              </w:rPr>
              <w:t>perceptron,  the  neural  network  architecture  requires  to</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pairwise.  A  point-wise  loss  function  transforms  the</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pursue the standard tower structure; for instance, the more</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Recommender Systems problem into a multi-classification</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neurons at the bottom levels, the lower number of neurons at</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or  regression  problem,  whereas  a  pairwise  function</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the top levels [32]. Lastly, we applied L2 regularization term</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transforms  the  Recommender  Systems  problem  into  a</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on  weights  to  prevent  the  model  from  the  overfitting</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problem  of  binary  classification.  The  pointwise  loss</w:t>
            </w:r>
          </w:p>
        </w:tc>
        <w:tc>
          <w:tcPr>
            <w:tcW w:w="0" w:type="dxa"/>
            <w:vAlign w:val="bottom"/>
          </w:tcPr>
          <w:p>
            <w:pPr>
              <w:spacing w:after="0"/>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problem.  The input vectors forward propagation process in</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w w:val="97"/>
              </w:rPr>
              <w:t>functions based on the most recent applications (such as root-</w:t>
            </w:r>
          </w:p>
        </w:tc>
        <w:tc>
          <w:tcPr>
            <w:tcW w:w="0" w:type="dxa"/>
            <w:vAlign w:val="bottom"/>
          </w:tcPr>
          <w:p>
            <w:pPr>
              <w:spacing w:after="0"/>
              <w:rPr>
                <w:sz w:val="1"/>
                <w:szCs w:val="1"/>
                <w:color w:val="auto"/>
              </w:rPr>
            </w:pPr>
          </w:p>
        </w:tc>
      </w:tr>
      <w:tr>
        <w:trPr>
          <w:trHeight w:val="231"/>
        </w:trPr>
        <w:tc>
          <w:tcPr>
            <w:tcW w:w="3640" w:type="dxa"/>
            <w:vAlign w:val="bottom"/>
            <w:gridSpan w:val="3"/>
          </w:tcPr>
          <w:p>
            <w:pPr>
              <w:spacing w:after="0"/>
              <w:rPr>
                <w:sz w:val="20"/>
                <w:szCs w:val="20"/>
                <w:color w:val="auto"/>
              </w:rPr>
            </w:pPr>
            <w:r>
              <w:rPr>
                <w:rFonts w:ascii="Times New Roman" w:cs="Times New Roman" w:eastAsia="Times New Roman" w:hAnsi="Times New Roman"/>
                <w:sz w:val="20"/>
                <w:szCs w:val="20"/>
                <w:color w:val="auto"/>
              </w:rPr>
              <w:t>the MLP is describe as follows.</w:t>
            </w:r>
          </w:p>
        </w:tc>
        <w:tc>
          <w:tcPr>
            <w:tcW w:w="8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mean-square loss, log loss, etc.) can also be classified into</w:t>
            </w:r>
          </w:p>
        </w:tc>
        <w:tc>
          <w:tcPr>
            <w:tcW w:w="0" w:type="dxa"/>
            <w:vAlign w:val="bottom"/>
          </w:tcPr>
          <w:p>
            <w:pPr>
              <w:spacing w:after="0"/>
              <w:rPr>
                <w:sz w:val="1"/>
                <w:szCs w:val="1"/>
                <w:color w:val="auto"/>
              </w:rPr>
            </w:pPr>
          </w:p>
        </w:tc>
      </w:tr>
      <w:tr>
        <w:trPr>
          <w:trHeight w:val="221"/>
        </w:trPr>
        <w:tc>
          <w:tcPr>
            <w:tcW w:w="100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regression, classification, ordinal regression, and pairwise</w:t>
            </w:r>
          </w:p>
        </w:tc>
        <w:tc>
          <w:tcPr>
            <w:tcW w:w="0" w:type="dxa"/>
            <w:vAlign w:val="bottom"/>
          </w:tcPr>
          <w:p>
            <w:pPr>
              <w:spacing w:after="0"/>
              <w:rPr>
                <w:sz w:val="1"/>
                <w:szCs w:val="1"/>
                <w:color w:val="auto"/>
              </w:rPr>
            </w:pPr>
          </w:p>
        </w:tc>
      </w:tr>
      <w:tr>
        <w:trPr>
          <w:trHeight w:val="248"/>
        </w:trPr>
        <w:tc>
          <w:tcPr>
            <w:tcW w:w="1000" w:type="dxa"/>
            <w:vAlign w:val="bottom"/>
          </w:tcPr>
          <w:p>
            <w:pPr>
              <w:spacing w:after="0"/>
              <w:rPr>
                <w:sz w:val="21"/>
                <w:szCs w:val="21"/>
                <w:color w:val="auto"/>
              </w:rPr>
            </w:pPr>
          </w:p>
        </w:tc>
        <w:tc>
          <w:tcPr>
            <w:tcW w:w="2640" w:type="dxa"/>
            <w:vAlign w:val="bottom"/>
            <w:gridSpan w:val="2"/>
          </w:tcPr>
          <w:p>
            <w:pPr>
              <w:jc w:val="center"/>
              <w:ind w:right="21"/>
              <w:spacing w:after="0" w:line="248" w:lineRule="exact"/>
              <w:rPr>
                <w:sz w:val="20"/>
                <w:szCs w:val="20"/>
                <w:color w:val="auto"/>
              </w:rPr>
            </w:pPr>
            <w:r>
              <w:rPr>
                <w:rFonts w:ascii="Cambria Math" w:cs="Cambria Math" w:eastAsia="Cambria Math" w:hAnsi="Cambria Math"/>
                <w:sz w:val="4"/>
                <w:szCs w:val="4"/>
                <w:color w:val="auto"/>
              </w:rPr>
              <w:t>θ</w:t>
            </w:r>
            <w:r>
              <w:rPr>
                <w:rFonts w:ascii="Cambria Math" w:cs="Cambria Math" w:eastAsia="Cambria Math" w:hAnsi="Cambria Math"/>
                <w:sz w:val="5"/>
                <w:szCs w:val="5"/>
                <w:color w:val="auto"/>
                <w:vertAlign w:val="subscript"/>
              </w:rPr>
              <w:t>1</w:t>
            </w:r>
            <w:r>
              <w:rPr>
                <w:rFonts w:ascii="Cambria Math" w:cs="Cambria Math" w:eastAsia="Cambria Math" w:hAnsi="Cambria Math"/>
                <w:sz w:val="5"/>
                <w:szCs w:val="5"/>
                <w:color w:val="auto"/>
                <w:vertAlign w:val="superscript"/>
              </w:rPr>
              <w:t>MLP</w:t>
            </w:r>
            <w:r>
              <w:rPr>
                <w:rFonts w:ascii="Cambria Math" w:cs="Cambria Math" w:eastAsia="Cambria Math" w:hAnsi="Cambria Math"/>
                <w:sz w:val="4"/>
                <w:szCs w:val="4"/>
                <w:color w:val="auto"/>
              </w:rPr>
              <w:t xml:space="preserve"> = f</w:t>
            </w:r>
            <w:r>
              <w:rPr>
                <w:rFonts w:ascii="Cambria Math" w:cs="Cambria Math" w:eastAsia="Cambria Math" w:hAnsi="Cambria Math"/>
                <w:sz w:val="5"/>
                <w:szCs w:val="5"/>
                <w:color w:val="auto"/>
                <w:vertAlign w:val="subscript"/>
              </w:rPr>
              <w:t>1</w:t>
            </w:r>
            <w:r>
              <w:rPr>
                <w:rFonts w:ascii="Cambria Math" w:cs="Cambria Math" w:eastAsia="Cambria Math" w:hAnsi="Cambria Math"/>
                <w:sz w:val="4"/>
                <w:szCs w:val="4"/>
                <w:color w:val="auto"/>
              </w:rPr>
              <w:t>(W</w:t>
            </w:r>
            <w:r>
              <w:rPr>
                <w:rFonts w:ascii="Cambria Math" w:cs="Cambria Math" w:eastAsia="Cambria Math" w:hAnsi="Cambria Math"/>
                <w:sz w:val="5"/>
                <w:szCs w:val="5"/>
                <w:color w:val="auto"/>
                <w:vertAlign w:val="subscript"/>
              </w:rPr>
              <w:t>1</w:t>
            </w:r>
            <w:r>
              <w:rPr>
                <w:rFonts w:ascii="Cambria Math" w:cs="Cambria Math" w:eastAsia="Cambria Math" w:hAnsi="Cambria Math"/>
                <w:sz w:val="5"/>
                <w:szCs w:val="5"/>
                <w:color w:val="auto"/>
                <w:vertAlign w:val="superscript"/>
              </w:rPr>
              <w:t>T</w:t>
            </w:r>
            <w:r>
              <w:rPr>
                <w:rFonts w:ascii="Cambria Math" w:cs="Cambria Math" w:eastAsia="Cambria Math" w:hAnsi="Cambria Math"/>
                <w:sz w:val="4"/>
                <w:szCs w:val="4"/>
                <w:color w:val="auto"/>
              </w:rPr>
              <w:t>x + b</w:t>
            </w:r>
            <w:r>
              <w:rPr>
                <w:rFonts w:ascii="Cambria Math" w:cs="Cambria Math" w:eastAsia="Cambria Math" w:hAnsi="Cambria Math"/>
                <w:sz w:val="5"/>
                <w:szCs w:val="5"/>
                <w:color w:val="auto"/>
                <w:vertAlign w:val="subscript"/>
              </w:rPr>
              <w:t>1</w:t>
            </w:r>
            <w:r>
              <w:rPr>
                <w:rFonts w:ascii="Cambria Math" w:cs="Cambria Math" w:eastAsia="Cambria Math" w:hAnsi="Cambria Math"/>
                <w:sz w:val="4"/>
                <w:szCs w:val="4"/>
                <w:color w:val="auto"/>
              </w:rPr>
              <w:t>)</w:t>
            </w:r>
          </w:p>
        </w:tc>
        <w:tc>
          <w:tcPr>
            <w:tcW w:w="8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780" w:type="dxa"/>
            <w:vAlign w:val="bottom"/>
          </w:tcPr>
          <w:p>
            <w:pPr>
              <w:jc w:val="right"/>
              <w:ind w:right="199"/>
              <w:spacing w:after="0"/>
              <w:rPr>
                <w:sz w:val="20"/>
                <w:szCs w:val="20"/>
                <w:color w:val="auto"/>
              </w:rPr>
            </w:pPr>
            <w:r>
              <w:rPr>
                <w:rFonts w:ascii="Times New Roman" w:cs="Times New Roman" w:eastAsia="Times New Roman" w:hAnsi="Times New Roman"/>
                <w:sz w:val="20"/>
                <w:szCs w:val="20"/>
                <w:color w:val="auto"/>
              </w:rPr>
              <w:t>(6)</w:t>
            </w:r>
          </w:p>
        </w:tc>
        <w:tc>
          <w:tcPr>
            <w:tcW w:w="5040" w:type="dxa"/>
            <w:vAlign w:val="bottom"/>
            <w:gridSpan w:val="10"/>
          </w:tcPr>
          <w:p>
            <w:pPr>
              <w:ind w:left="200"/>
              <w:spacing w:after="0"/>
              <w:rPr>
                <w:sz w:val="20"/>
                <w:szCs w:val="20"/>
                <w:color w:val="auto"/>
              </w:rPr>
            </w:pPr>
            <w:r>
              <w:rPr>
                <w:rFonts w:ascii="Times New Roman" w:cs="Times New Roman" w:eastAsia="Times New Roman" w:hAnsi="Times New Roman"/>
                <w:sz w:val="20"/>
                <w:szCs w:val="20"/>
                <w:color w:val="auto"/>
                <w:w w:val="98"/>
              </w:rPr>
              <w:t>loss functions include BPR [51] AUC and so forth. Since the</w:t>
            </w:r>
          </w:p>
        </w:tc>
        <w:tc>
          <w:tcPr>
            <w:tcW w:w="0" w:type="dxa"/>
            <w:vAlign w:val="bottom"/>
          </w:tcPr>
          <w:p>
            <w:pPr>
              <w:spacing w:after="0"/>
              <w:rPr>
                <w:sz w:val="1"/>
                <w:szCs w:val="1"/>
                <w:color w:val="auto"/>
              </w:rPr>
            </w:pPr>
          </w:p>
        </w:tc>
      </w:tr>
      <w:tr>
        <w:trPr>
          <w:trHeight w:val="221"/>
        </w:trPr>
        <w:tc>
          <w:tcPr>
            <w:tcW w:w="100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Deep Edu model output the value of users, books and is a</w:t>
            </w:r>
          </w:p>
        </w:tc>
        <w:tc>
          <w:tcPr>
            <w:tcW w:w="0" w:type="dxa"/>
            <w:vAlign w:val="bottom"/>
          </w:tcPr>
          <w:p>
            <w:pPr>
              <w:spacing w:after="0"/>
              <w:rPr>
                <w:sz w:val="1"/>
                <w:szCs w:val="1"/>
                <w:color w:val="auto"/>
              </w:rPr>
            </w:pPr>
          </w:p>
        </w:tc>
      </w:tr>
      <w:tr>
        <w:trPr>
          <w:trHeight w:val="276"/>
        </w:trPr>
        <w:tc>
          <w:tcPr>
            <w:tcW w:w="4240" w:type="dxa"/>
            <w:vAlign w:val="bottom"/>
            <w:gridSpan w:val="5"/>
          </w:tcPr>
          <w:p>
            <w:pPr>
              <w:jc w:val="center"/>
              <w:ind w:left="299"/>
              <w:spacing w:after="0" w:line="277" w:lineRule="exact"/>
              <w:rPr>
                <w:sz w:val="20"/>
                <w:szCs w:val="20"/>
                <w:color w:val="auto"/>
              </w:rPr>
            </w:pPr>
            <w:r>
              <w:rPr>
                <w:rFonts w:ascii="Cambria Math" w:cs="Cambria Math" w:eastAsia="Cambria Math" w:hAnsi="Cambria Math"/>
                <w:sz w:val="6"/>
                <w:szCs w:val="6"/>
                <w:color w:val="auto"/>
              </w:rPr>
              <w:t>θ</w:t>
            </w:r>
            <w:r>
              <w:rPr>
                <w:rFonts w:ascii="Cambria Math" w:cs="Cambria Math" w:eastAsia="Cambria Math" w:hAnsi="Cambria Math"/>
                <w:sz w:val="6"/>
                <w:szCs w:val="6"/>
                <w:color w:val="auto"/>
                <w:vertAlign w:val="subscript"/>
              </w:rPr>
              <w:t>l</w:t>
            </w:r>
            <w:r>
              <w:rPr>
                <w:rFonts w:ascii="Cambria Math" w:cs="Cambria Math" w:eastAsia="Cambria Math" w:hAnsi="Cambria Math"/>
                <w:sz w:val="6"/>
                <w:szCs w:val="6"/>
                <w:color w:val="auto"/>
                <w:vertAlign w:val="superscript"/>
              </w:rPr>
              <w:t>MLP</w:t>
            </w:r>
            <w:r>
              <w:rPr>
                <w:rFonts w:ascii="Cambria Math" w:cs="Cambria Math" w:eastAsia="Cambria Math" w:hAnsi="Cambria Math"/>
                <w:sz w:val="6"/>
                <w:szCs w:val="6"/>
                <w:color w:val="auto"/>
              </w:rPr>
              <w:t xml:space="preserve"> = f</w:t>
            </w:r>
            <w:r>
              <w:rPr>
                <w:rFonts w:ascii="Cambria Math" w:cs="Cambria Math" w:eastAsia="Cambria Math" w:hAnsi="Cambria Math"/>
                <w:sz w:val="6"/>
                <w:szCs w:val="6"/>
                <w:color w:val="auto"/>
                <w:vertAlign w:val="subscript"/>
              </w:rPr>
              <w:t>l</w:t>
            </w:r>
            <w:r>
              <w:rPr>
                <w:rFonts w:ascii="Cambria Math" w:cs="Cambria Math" w:eastAsia="Cambria Math" w:hAnsi="Cambria Math"/>
                <w:sz w:val="6"/>
                <w:szCs w:val="6"/>
                <w:color w:val="auto"/>
              </w:rPr>
              <w:t>(W</w:t>
            </w:r>
            <w:r>
              <w:rPr>
                <w:rFonts w:ascii="Cambria Math" w:cs="Cambria Math" w:eastAsia="Cambria Math" w:hAnsi="Cambria Math"/>
                <w:sz w:val="6"/>
                <w:szCs w:val="6"/>
                <w:color w:val="auto"/>
                <w:vertAlign w:val="subscript"/>
              </w:rPr>
              <w:t>l</w:t>
            </w:r>
            <w:r>
              <w:rPr>
                <w:rFonts w:ascii="Cambria Math" w:cs="Cambria Math" w:eastAsia="Cambria Math" w:hAnsi="Cambria Math"/>
                <w:sz w:val="6"/>
                <w:szCs w:val="6"/>
                <w:color w:val="auto"/>
                <w:vertAlign w:val="superscript"/>
              </w:rPr>
              <w:t>T</w:t>
            </w:r>
            <w:r>
              <w:rPr>
                <w:rFonts w:ascii="Cambria Math" w:cs="Cambria Math" w:eastAsia="Cambria Math" w:hAnsi="Cambria Math"/>
                <w:sz w:val="6"/>
                <w:szCs w:val="6"/>
                <w:color w:val="auto"/>
              </w:rPr>
              <w:t>θ</w:t>
            </w:r>
            <w:r>
              <w:rPr>
                <w:rFonts w:ascii="Cambria Math" w:cs="Cambria Math" w:eastAsia="Cambria Math" w:hAnsi="Cambria Math"/>
                <w:sz w:val="6"/>
                <w:szCs w:val="6"/>
                <w:color w:val="auto"/>
                <w:vertAlign w:val="subscript"/>
              </w:rPr>
              <w:t>n−1</w:t>
            </w:r>
            <w:r>
              <w:rPr>
                <w:rFonts w:ascii="Cambria Math" w:cs="Cambria Math" w:eastAsia="Cambria Math" w:hAnsi="Cambria Math"/>
                <w:sz w:val="6"/>
                <w:szCs w:val="6"/>
                <w:color w:val="auto"/>
              </w:rPr>
              <w:t xml:space="preserve"> + b</w:t>
            </w:r>
            <w:r>
              <w:rPr>
                <w:rFonts w:ascii="Cambria Math" w:cs="Cambria Math" w:eastAsia="Cambria Math" w:hAnsi="Cambria Math"/>
                <w:sz w:val="6"/>
                <w:szCs w:val="6"/>
                <w:color w:val="auto"/>
                <w:vertAlign w:val="subscript"/>
              </w:rPr>
              <w:t>l</w:t>
            </w:r>
            <w:r>
              <w:rPr>
                <w:rFonts w:ascii="Cambria Math" w:cs="Cambria Math" w:eastAsia="Cambria Math" w:hAnsi="Cambria Math"/>
                <w:sz w:val="6"/>
                <w:szCs w:val="6"/>
                <w:color w:val="auto"/>
              </w:rPr>
              <w:t>),l = 3,4, … , n − 1</w:t>
            </w:r>
          </w:p>
        </w:tc>
        <w:tc>
          <w:tcPr>
            <w:tcW w:w="780" w:type="dxa"/>
            <w:vAlign w:val="bottom"/>
          </w:tcPr>
          <w:p>
            <w:pPr>
              <w:jc w:val="right"/>
              <w:ind w:right="199"/>
              <w:spacing w:after="0"/>
              <w:rPr>
                <w:sz w:val="20"/>
                <w:szCs w:val="20"/>
                <w:color w:val="auto"/>
              </w:rPr>
            </w:pPr>
            <w:r>
              <w:rPr>
                <w:rFonts w:ascii="Times New Roman" w:cs="Times New Roman" w:eastAsia="Times New Roman" w:hAnsi="Times New Roman"/>
                <w:sz w:val="20"/>
                <w:szCs w:val="20"/>
                <w:color w:val="auto"/>
              </w:rPr>
              <w:t>(7)</w:t>
            </w:r>
          </w:p>
        </w:tc>
        <w:tc>
          <w:tcPr>
            <w:tcW w:w="5040" w:type="dxa"/>
            <w:vAlign w:val="bottom"/>
            <w:gridSpan w:val="10"/>
          </w:tcPr>
          <w:p>
            <w:pPr>
              <w:ind w:left="200"/>
              <w:spacing w:after="0" w:line="223" w:lineRule="exact"/>
              <w:rPr>
                <w:sz w:val="20"/>
                <w:szCs w:val="20"/>
                <w:color w:val="auto"/>
              </w:rPr>
            </w:pPr>
            <w:r>
              <w:rPr>
                <w:rFonts w:ascii="Times New Roman" w:cs="Times New Roman" w:eastAsia="Times New Roman" w:hAnsi="Times New Roman"/>
                <w:sz w:val="20"/>
                <w:szCs w:val="20"/>
                <w:color w:val="auto"/>
              </w:rPr>
              <w:t>part of regression problem class. Therefore, the multi and</w:t>
            </w:r>
          </w:p>
        </w:tc>
        <w:tc>
          <w:tcPr>
            <w:tcW w:w="0" w:type="dxa"/>
            <w:vAlign w:val="bottom"/>
          </w:tcPr>
          <w:p>
            <w:pPr>
              <w:spacing w:after="0"/>
              <w:rPr>
                <w:sz w:val="1"/>
                <w:szCs w:val="1"/>
                <w:color w:val="auto"/>
              </w:rPr>
            </w:pPr>
          </w:p>
        </w:tc>
      </w:tr>
      <w:tr>
        <w:trPr>
          <w:trHeight w:val="181"/>
        </w:trPr>
        <w:tc>
          <w:tcPr>
            <w:tcW w:w="10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19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5040" w:type="dxa"/>
            <w:vAlign w:val="bottom"/>
            <w:gridSpan w:val="10"/>
          </w:tcPr>
          <w:p>
            <w:pPr>
              <w:ind w:left="200"/>
              <w:spacing w:after="0" w:line="181" w:lineRule="exact"/>
              <w:rPr>
                <w:sz w:val="20"/>
                <w:szCs w:val="20"/>
                <w:color w:val="auto"/>
              </w:rPr>
            </w:pPr>
            <w:r>
              <w:rPr>
                <w:rFonts w:ascii="Times New Roman" w:cs="Times New Roman" w:eastAsia="Times New Roman" w:hAnsi="Times New Roman"/>
                <w:sz w:val="20"/>
                <w:szCs w:val="20"/>
                <w:color w:val="auto"/>
                <w:w w:val="99"/>
              </w:rPr>
              <w:t>binary cross information [7],[38], is no more appropriate for</w:t>
            </w:r>
          </w:p>
        </w:tc>
        <w:tc>
          <w:tcPr>
            <w:tcW w:w="0" w:type="dxa"/>
            <w:vAlign w:val="bottom"/>
          </w:tcPr>
          <w:p>
            <w:pPr>
              <w:spacing w:after="0"/>
              <w:rPr>
                <w:sz w:val="1"/>
                <w:szCs w:val="1"/>
                <w:color w:val="auto"/>
              </w:rPr>
            </w:pPr>
          </w:p>
        </w:tc>
      </w:tr>
      <w:tr>
        <w:trPr>
          <w:trHeight w:val="238"/>
        </w:trPr>
        <w:tc>
          <w:tcPr>
            <w:tcW w:w="100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1920" w:type="dxa"/>
            <w:vAlign w:val="bottom"/>
          </w:tcPr>
          <w:p>
            <w:pPr>
              <w:jc w:val="center"/>
              <w:ind w:right="741"/>
              <w:spacing w:after="0" w:line="239" w:lineRule="exact"/>
              <w:rPr>
                <w:sz w:val="20"/>
                <w:szCs w:val="20"/>
                <w:color w:val="auto"/>
              </w:rPr>
            </w:pPr>
            <w:r>
              <w:rPr>
                <w:rFonts w:ascii="Cambria Math" w:cs="Cambria Math" w:eastAsia="Cambria Math" w:hAnsi="Cambria Math"/>
                <w:sz w:val="4"/>
                <w:szCs w:val="4"/>
                <w:color w:val="auto"/>
              </w:rPr>
              <w:t>θ</w:t>
            </w:r>
            <w:r>
              <w:rPr>
                <w:rFonts w:ascii="Cambria Math" w:cs="Cambria Math" w:eastAsia="Cambria Math" w:hAnsi="Cambria Math"/>
                <w:sz w:val="5"/>
                <w:szCs w:val="5"/>
                <w:color w:val="auto"/>
                <w:vertAlign w:val="superscript"/>
              </w:rPr>
              <w:t>MLP</w:t>
            </w:r>
            <w:r>
              <w:rPr>
                <w:rFonts w:ascii="Cambria Math" w:cs="Cambria Math" w:eastAsia="Cambria Math" w:hAnsi="Cambria Math"/>
                <w:sz w:val="4"/>
                <w:szCs w:val="4"/>
                <w:color w:val="auto"/>
              </w:rPr>
              <w:t xml:space="preserve"> = θ</w:t>
            </w:r>
            <w:r>
              <w:rPr>
                <w:rFonts w:ascii="Cambria Math" w:cs="Cambria Math" w:eastAsia="Cambria Math" w:hAnsi="Cambria Math"/>
                <w:sz w:val="5"/>
                <w:szCs w:val="5"/>
                <w:color w:val="auto"/>
                <w:vertAlign w:val="subscript"/>
              </w:rPr>
              <w:t>n−1</w:t>
            </w:r>
            <w:r>
              <w:rPr>
                <w:rFonts w:ascii="Cambria Math" w:cs="Cambria Math" w:eastAsia="Cambria Math" w:hAnsi="Cambria Math"/>
                <w:sz w:val="5"/>
                <w:szCs w:val="5"/>
                <w:color w:val="auto"/>
                <w:vertAlign w:val="superscript"/>
              </w:rPr>
              <w:t>MLP</w:t>
            </w:r>
          </w:p>
        </w:tc>
        <w:tc>
          <w:tcPr>
            <w:tcW w:w="8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780" w:type="dxa"/>
            <w:vAlign w:val="bottom"/>
          </w:tcPr>
          <w:p>
            <w:pPr>
              <w:jc w:val="right"/>
              <w:ind w:right="199"/>
              <w:spacing w:after="0"/>
              <w:rPr>
                <w:sz w:val="20"/>
                <w:szCs w:val="20"/>
                <w:color w:val="auto"/>
              </w:rPr>
            </w:pPr>
            <w:r>
              <w:rPr>
                <w:rFonts w:ascii="Times New Roman" w:cs="Times New Roman" w:eastAsia="Times New Roman" w:hAnsi="Times New Roman"/>
                <w:sz w:val="20"/>
                <w:szCs w:val="20"/>
                <w:color w:val="auto"/>
              </w:rPr>
              <w:t>(8)</w:t>
            </w: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our model. The widely employed pointwise regression loss</w:t>
            </w:r>
          </w:p>
        </w:tc>
        <w:tc>
          <w:tcPr>
            <w:tcW w:w="0" w:type="dxa"/>
            <w:vAlign w:val="bottom"/>
          </w:tcPr>
          <w:p>
            <w:pPr>
              <w:spacing w:after="0"/>
              <w:rPr>
                <w:sz w:val="1"/>
                <w:szCs w:val="1"/>
                <w:color w:val="auto"/>
              </w:rPr>
            </w:pPr>
          </w:p>
        </w:tc>
      </w:tr>
      <w:tr>
        <w:trPr>
          <w:trHeight w:val="221"/>
        </w:trPr>
        <w:tc>
          <w:tcPr>
            <w:tcW w:w="100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5040" w:type="dxa"/>
            <w:vAlign w:val="bottom"/>
            <w:gridSpan w:val="10"/>
          </w:tcPr>
          <w:p>
            <w:pPr>
              <w:ind w:left="200"/>
              <w:spacing w:after="0" w:line="221" w:lineRule="exact"/>
              <w:rPr>
                <w:sz w:val="20"/>
                <w:szCs w:val="20"/>
                <w:color w:val="auto"/>
              </w:rPr>
            </w:pPr>
            <w:r>
              <w:rPr>
                <w:rFonts w:ascii="Times New Roman" w:cs="Times New Roman" w:eastAsia="Times New Roman" w:hAnsi="Times New Roman"/>
                <w:sz w:val="20"/>
                <w:szCs w:val="20"/>
                <w:color w:val="auto"/>
              </w:rPr>
              <w:t>functions are square loss, absolute loss, etc. in statistics, an</w:t>
            </w:r>
          </w:p>
        </w:tc>
        <w:tc>
          <w:tcPr>
            <w:tcW w:w="0" w:type="dxa"/>
            <w:vAlign w:val="bottom"/>
          </w:tcPr>
          <w:p>
            <w:pPr>
              <w:spacing w:after="0"/>
              <w:rPr>
                <w:sz w:val="1"/>
                <w:szCs w:val="1"/>
                <w:color w:val="auto"/>
              </w:rPr>
            </w:pPr>
          </w:p>
        </w:tc>
      </w:tr>
      <w:tr>
        <w:trPr>
          <w:trHeight w:val="223"/>
        </w:trPr>
        <w:tc>
          <w:tcPr>
            <w:tcW w:w="100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9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5040" w:type="dxa"/>
            <w:vAlign w:val="bottom"/>
            <w:gridSpan w:val="10"/>
          </w:tcPr>
          <w:p>
            <w:pPr>
              <w:ind w:left="200"/>
              <w:spacing w:after="0" w:line="223" w:lineRule="exact"/>
              <w:rPr>
                <w:sz w:val="20"/>
                <w:szCs w:val="20"/>
                <w:color w:val="auto"/>
              </w:rPr>
            </w:pPr>
            <w:r>
              <w:rPr>
                <w:rFonts w:ascii="Times New Roman" w:cs="Times New Roman" w:eastAsia="Times New Roman" w:hAnsi="Times New Roman"/>
                <w:sz w:val="20"/>
                <w:szCs w:val="20"/>
                <w:color w:val="auto"/>
              </w:rPr>
              <w:t>absolute loss function at a particular point(origin) is not</w:t>
            </w:r>
          </w:p>
        </w:tc>
        <w:tc>
          <w:tcPr>
            <w:tcW w:w="0" w:type="dxa"/>
            <w:vAlign w:val="bottom"/>
          </w:tcPr>
          <w:p>
            <w:pPr>
              <w:spacing w:after="0"/>
              <w:rPr>
                <w:sz w:val="1"/>
                <w:szCs w:val="1"/>
                <w:color w:val="auto"/>
              </w:rPr>
            </w:pPr>
          </w:p>
        </w:tc>
      </w:tr>
      <w:tr>
        <w:trPr>
          <w:trHeight w:val="294"/>
        </w:trPr>
        <w:tc>
          <w:tcPr>
            <w:tcW w:w="4240" w:type="dxa"/>
            <w:vAlign w:val="bottom"/>
            <w:gridSpan w:val="5"/>
          </w:tcPr>
          <w:p>
            <w:pPr>
              <w:spacing w:after="0" w:line="293" w:lineRule="exact"/>
              <w:rPr>
                <w:sz w:val="20"/>
                <w:szCs w:val="20"/>
                <w:color w:val="auto"/>
              </w:rPr>
            </w:pPr>
            <w:r>
              <w:rPr>
                <w:rFonts w:ascii="Times New Roman" w:cs="Times New Roman" w:eastAsia="Times New Roman" w:hAnsi="Times New Roman"/>
                <w:sz w:val="6"/>
                <w:szCs w:val="6"/>
                <w:color w:val="auto"/>
              </w:rPr>
              <w:t xml:space="preserve">Where </w:t>
            </w:r>
            <w:r>
              <w:rPr>
                <w:rFonts w:ascii="Cambria Math" w:cs="Cambria Math" w:eastAsia="Cambria Math" w:hAnsi="Cambria Math"/>
                <w:sz w:val="6"/>
                <w:szCs w:val="6"/>
                <w:color w:val="auto"/>
              </w:rPr>
              <w:t>θ</w:t>
            </w:r>
            <w:r>
              <w:rPr>
                <w:rFonts w:ascii="Cambria Math" w:cs="Cambria Math" w:eastAsia="Cambria Math" w:hAnsi="Cambria Math"/>
                <w:sz w:val="7"/>
                <w:szCs w:val="7"/>
                <w:color w:val="auto"/>
                <w:vertAlign w:val="superscript"/>
              </w:rPr>
              <w:t>MLP</w:t>
            </w:r>
            <w:r>
              <w:rPr>
                <w:rFonts w:ascii="Times New Roman" w:cs="Times New Roman" w:eastAsia="Times New Roman" w:hAnsi="Times New Roman"/>
                <w:sz w:val="6"/>
                <w:szCs w:val="6"/>
                <w:color w:val="auto"/>
              </w:rPr>
              <w:t>denotes the  i-th layer of the  Middle</w:t>
            </w:r>
          </w:p>
        </w:tc>
        <w:tc>
          <w:tcPr>
            <w:tcW w:w="780" w:type="dxa"/>
            <w:vAlign w:val="bottom"/>
          </w:tcPr>
          <w:p>
            <w:pPr>
              <w:jc w:val="right"/>
              <w:ind w:right="99"/>
              <w:spacing w:after="0"/>
              <w:rPr>
                <w:sz w:val="20"/>
                <w:szCs w:val="20"/>
                <w:color w:val="auto"/>
              </w:rPr>
            </w:pPr>
            <w:r>
              <w:rPr>
                <w:rFonts w:ascii="Times New Roman" w:cs="Times New Roman" w:eastAsia="Times New Roman" w:hAnsi="Times New Roman"/>
                <w:sz w:val="20"/>
                <w:szCs w:val="20"/>
                <w:color w:val="auto"/>
              </w:rPr>
              <w:t>Layer’</w:t>
            </w:r>
          </w:p>
        </w:tc>
        <w:tc>
          <w:tcPr>
            <w:tcW w:w="5040" w:type="dxa"/>
            <w:vAlign w:val="bottom"/>
            <w:gridSpan w:val="10"/>
          </w:tcPr>
          <w:p>
            <w:pPr>
              <w:ind w:left="200"/>
              <w:spacing w:after="0"/>
              <w:rPr>
                <w:sz w:val="20"/>
                <w:szCs w:val="20"/>
                <w:color w:val="auto"/>
              </w:rPr>
            </w:pPr>
            <w:r>
              <w:rPr>
                <w:rFonts w:ascii="Times New Roman" w:cs="Times New Roman" w:eastAsia="Times New Roman" w:hAnsi="Times New Roman"/>
                <w:sz w:val="20"/>
                <w:szCs w:val="20"/>
                <w:color w:val="auto"/>
              </w:rPr>
              <w:t>arbitrary and can cause to a non-biased estimation of the</w:t>
            </w:r>
          </w:p>
        </w:tc>
        <w:tc>
          <w:tcPr>
            <w:tcW w:w="0" w:type="dxa"/>
            <w:vAlign w:val="bottom"/>
          </w:tcPr>
          <w:p>
            <w:pPr>
              <w:spacing w:after="0"/>
              <w:rPr>
                <w:sz w:val="1"/>
                <w:szCs w:val="1"/>
                <w:color w:val="auto"/>
              </w:rPr>
            </w:pPr>
          </w:p>
        </w:tc>
      </w:tr>
      <w:tr>
        <w:trPr>
          <w:trHeight w:val="64"/>
        </w:trPr>
        <w:tc>
          <w:tcPr>
            <w:tcW w:w="1000" w:type="dxa"/>
            <w:vAlign w:val="bottom"/>
          </w:tcPr>
          <w:p>
            <w:pPr>
              <w:jc w:val="right"/>
              <w:ind w:right="139"/>
              <w:spacing w:after="0"/>
              <w:rPr>
                <w:sz w:val="20"/>
                <w:szCs w:val="20"/>
                <w:color w:val="auto"/>
              </w:rPr>
            </w:pPr>
            <w:r>
              <w:rPr>
                <w:rFonts w:ascii="Cambria Math" w:cs="Cambria Math" w:eastAsia="Cambria Math" w:hAnsi="Cambria Math"/>
                <w:sz w:val="1"/>
                <w:szCs w:val="1"/>
                <w:color w:val="auto"/>
              </w:rPr>
              <w:t>l</w:t>
            </w:r>
          </w:p>
        </w:tc>
        <w:tc>
          <w:tcPr>
            <w:tcW w:w="720" w:type="dxa"/>
            <w:vAlign w:val="bottom"/>
          </w:tcPr>
          <w:p>
            <w:pPr>
              <w:spacing w:after="0"/>
              <w:rPr>
                <w:sz w:val="5"/>
                <w:szCs w:val="5"/>
                <w:color w:val="auto"/>
              </w:rPr>
            </w:pPr>
          </w:p>
        </w:tc>
        <w:tc>
          <w:tcPr>
            <w:tcW w:w="1920" w:type="dxa"/>
            <w:vAlign w:val="bottom"/>
          </w:tcPr>
          <w:p>
            <w:pPr>
              <w:spacing w:after="0"/>
              <w:rPr>
                <w:sz w:val="5"/>
                <w:szCs w:val="5"/>
                <w:color w:val="auto"/>
              </w:rPr>
            </w:pPr>
          </w:p>
        </w:tc>
        <w:tc>
          <w:tcPr>
            <w:tcW w:w="80" w:type="dxa"/>
            <w:vAlign w:val="bottom"/>
          </w:tcPr>
          <w:p>
            <w:pPr>
              <w:spacing w:after="0"/>
              <w:rPr>
                <w:sz w:val="5"/>
                <w:szCs w:val="5"/>
                <w:color w:val="auto"/>
              </w:rPr>
            </w:pPr>
          </w:p>
        </w:tc>
        <w:tc>
          <w:tcPr>
            <w:tcW w:w="520" w:type="dxa"/>
            <w:vAlign w:val="bottom"/>
          </w:tcPr>
          <w:p>
            <w:pPr>
              <w:spacing w:after="0"/>
              <w:rPr>
                <w:sz w:val="5"/>
                <w:szCs w:val="5"/>
                <w:color w:val="auto"/>
              </w:rPr>
            </w:pPr>
          </w:p>
        </w:tc>
        <w:tc>
          <w:tcPr>
            <w:tcW w:w="780" w:type="dxa"/>
            <w:vAlign w:val="bottom"/>
          </w:tcPr>
          <w:p>
            <w:pPr>
              <w:spacing w:after="0"/>
              <w:rPr>
                <w:sz w:val="5"/>
                <w:szCs w:val="5"/>
                <w:color w:val="auto"/>
              </w:rPr>
            </w:pPr>
          </w:p>
        </w:tc>
        <w:tc>
          <w:tcPr>
            <w:tcW w:w="1860" w:type="dxa"/>
            <w:vAlign w:val="bottom"/>
            <w:gridSpan w:val="4"/>
            <w:vMerge w:val="restart"/>
          </w:tcPr>
          <w:p>
            <w:pPr>
              <w:ind w:left="200"/>
              <w:spacing w:after="0" w:line="176" w:lineRule="exact"/>
              <w:rPr>
                <w:sz w:val="20"/>
                <w:szCs w:val="20"/>
                <w:color w:val="auto"/>
              </w:rPr>
            </w:pPr>
            <w:r>
              <w:rPr>
                <w:rFonts w:ascii="Times New Roman" w:cs="Times New Roman" w:eastAsia="Times New Roman" w:hAnsi="Times New Roman"/>
                <w:sz w:val="20"/>
                <w:szCs w:val="20"/>
                <w:color w:val="auto"/>
              </w:rPr>
              <w:t>arithmetic  average.</w:t>
            </w:r>
          </w:p>
        </w:tc>
        <w:tc>
          <w:tcPr>
            <w:tcW w:w="400" w:type="dxa"/>
            <w:vAlign w:val="bottom"/>
            <w:vMerge w:val="restart"/>
          </w:tcPr>
          <w:p>
            <w:pPr>
              <w:jc w:val="right"/>
              <w:spacing w:after="0" w:line="176" w:lineRule="exact"/>
              <w:rPr>
                <w:sz w:val="20"/>
                <w:szCs w:val="20"/>
                <w:color w:val="auto"/>
              </w:rPr>
            </w:pPr>
            <w:r>
              <w:rPr>
                <w:rFonts w:ascii="Times New Roman" w:cs="Times New Roman" w:eastAsia="Times New Roman" w:hAnsi="Times New Roman"/>
                <w:sz w:val="20"/>
                <w:szCs w:val="20"/>
                <w:color w:val="auto"/>
              </w:rPr>
              <w:t>The</w:t>
            </w:r>
          </w:p>
        </w:tc>
        <w:tc>
          <w:tcPr>
            <w:tcW w:w="700" w:type="dxa"/>
            <w:vAlign w:val="bottom"/>
            <w:gridSpan w:val="4"/>
            <w:vMerge w:val="restart"/>
          </w:tcPr>
          <w:p>
            <w:pPr>
              <w:ind w:left="120"/>
              <w:spacing w:after="0" w:line="176" w:lineRule="exact"/>
              <w:rPr>
                <w:sz w:val="20"/>
                <w:szCs w:val="20"/>
                <w:color w:val="auto"/>
              </w:rPr>
            </w:pPr>
            <w:r>
              <w:rPr>
                <w:rFonts w:ascii="Times New Roman" w:cs="Times New Roman" w:eastAsia="Times New Roman" w:hAnsi="Times New Roman"/>
                <w:sz w:val="20"/>
                <w:szCs w:val="20"/>
                <w:color w:val="auto"/>
              </w:rPr>
              <w:t>square</w:t>
            </w:r>
          </w:p>
        </w:tc>
        <w:tc>
          <w:tcPr>
            <w:tcW w:w="2080" w:type="dxa"/>
            <w:vAlign w:val="bottom"/>
            <w:vMerge w:val="restart"/>
          </w:tcPr>
          <w:p>
            <w:pPr>
              <w:jc w:val="right"/>
              <w:spacing w:after="0" w:line="176" w:lineRule="exact"/>
              <w:rPr>
                <w:sz w:val="20"/>
                <w:szCs w:val="20"/>
                <w:color w:val="auto"/>
              </w:rPr>
            </w:pPr>
            <w:r>
              <w:rPr>
                <w:rFonts w:ascii="Times New Roman" w:cs="Times New Roman" w:eastAsia="Times New Roman" w:hAnsi="Times New Roman"/>
                <w:sz w:val="20"/>
                <w:szCs w:val="20"/>
                <w:color w:val="auto"/>
              </w:rPr>
              <w:t>loss  function  is  highly</w:t>
            </w:r>
          </w:p>
        </w:tc>
        <w:tc>
          <w:tcPr>
            <w:tcW w:w="0" w:type="dxa"/>
            <w:vAlign w:val="bottom"/>
          </w:tcPr>
          <w:p>
            <w:pPr>
              <w:spacing w:after="0"/>
              <w:rPr>
                <w:sz w:val="1"/>
                <w:szCs w:val="1"/>
                <w:color w:val="auto"/>
              </w:rPr>
            </w:pPr>
          </w:p>
        </w:tc>
      </w:tr>
      <w:tr>
        <w:trPr>
          <w:trHeight w:val="112"/>
        </w:trPr>
        <w:tc>
          <w:tcPr>
            <w:tcW w:w="1000" w:type="dxa"/>
            <w:vAlign w:val="bottom"/>
            <w:vMerge w:val="restart"/>
          </w:tcPr>
          <w:p>
            <w:pPr>
              <w:spacing w:after="0" w:line="186" w:lineRule="exact"/>
              <w:rPr>
                <w:sz w:val="20"/>
                <w:szCs w:val="20"/>
                <w:color w:val="auto"/>
              </w:rPr>
            </w:pPr>
            <w:r>
              <w:rPr>
                <w:rFonts w:ascii="Times New Roman" w:cs="Times New Roman" w:eastAsia="Times New Roman" w:hAnsi="Times New Roman"/>
                <w:sz w:val="3"/>
                <w:szCs w:val="3"/>
                <w:color w:val="auto"/>
              </w:rPr>
              <w:t xml:space="preserve">output, </w:t>
            </w:r>
            <w:r>
              <w:rPr>
                <w:rFonts w:ascii="Cambria Math" w:cs="Cambria Math" w:eastAsia="Cambria Math" w:hAnsi="Cambria Math"/>
                <w:sz w:val="3"/>
                <w:szCs w:val="3"/>
                <w:color w:val="auto"/>
              </w:rPr>
              <w:t>W</w:t>
            </w:r>
            <w:r>
              <w:rPr>
                <w:rFonts w:ascii="Cambria Math" w:cs="Cambria Math" w:eastAsia="Cambria Math" w:hAnsi="Cambria Math"/>
                <w:sz w:val="4"/>
                <w:szCs w:val="4"/>
                <w:color w:val="auto"/>
                <w:vertAlign w:val="superscript"/>
              </w:rPr>
              <w:t>T</w:t>
            </w:r>
          </w:p>
        </w:tc>
        <w:tc>
          <w:tcPr>
            <w:tcW w:w="2640" w:type="dxa"/>
            <w:vAlign w:val="bottom"/>
            <w:gridSpan w:val="2"/>
            <w:vMerge w:val="restart"/>
          </w:tcPr>
          <w:p>
            <w:pPr>
              <w:jc w:val="center"/>
              <w:spacing w:after="0" w:line="186" w:lineRule="exact"/>
              <w:rPr>
                <w:sz w:val="20"/>
                <w:szCs w:val="20"/>
                <w:color w:val="auto"/>
              </w:rPr>
            </w:pPr>
            <w:r>
              <w:rPr>
                <w:rFonts w:ascii="Times New Roman" w:cs="Times New Roman" w:eastAsia="Times New Roman" w:hAnsi="Times New Roman"/>
                <w:sz w:val="4"/>
                <w:szCs w:val="4"/>
                <w:color w:val="auto"/>
              </w:rPr>
              <w:t xml:space="preserve">the consequent weight matrix, </w:t>
            </w:r>
            <w:r>
              <w:rPr>
                <w:rFonts w:ascii="Cambria Math" w:cs="Cambria Math" w:eastAsia="Cambria Math" w:hAnsi="Cambria Math"/>
                <w:sz w:val="4"/>
                <w:szCs w:val="4"/>
                <w:color w:val="auto"/>
              </w:rPr>
              <w:t>b</w:t>
            </w:r>
          </w:p>
        </w:tc>
        <w:tc>
          <w:tcPr>
            <w:tcW w:w="80" w:type="dxa"/>
            <w:vAlign w:val="bottom"/>
          </w:tcPr>
          <w:p>
            <w:pPr>
              <w:spacing w:after="0"/>
              <w:rPr>
                <w:sz w:val="9"/>
                <w:szCs w:val="9"/>
                <w:color w:val="auto"/>
              </w:rPr>
            </w:pPr>
          </w:p>
        </w:tc>
        <w:tc>
          <w:tcPr>
            <w:tcW w:w="1300" w:type="dxa"/>
            <w:vAlign w:val="bottom"/>
            <w:gridSpan w:val="2"/>
            <w:vMerge w:val="restart"/>
          </w:tcPr>
          <w:p>
            <w:pPr>
              <w:jc w:val="right"/>
              <w:ind w:right="99"/>
              <w:spacing w:after="0" w:line="185" w:lineRule="exact"/>
              <w:rPr>
                <w:sz w:val="20"/>
                <w:szCs w:val="20"/>
                <w:color w:val="auto"/>
              </w:rPr>
            </w:pPr>
            <w:r>
              <w:rPr>
                <w:rFonts w:ascii="Times New Roman" w:cs="Times New Roman" w:eastAsia="Times New Roman" w:hAnsi="Times New Roman"/>
                <w:sz w:val="20"/>
                <w:szCs w:val="20"/>
                <w:color w:val="auto"/>
              </w:rPr>
              <w:t>the bias term</w:t>
            </w:r>
          </w:p>
        </w:tc>
        <w:tc>
          <w:tcPr>
            <w:tcW w:w="1860" w:type="dxa"/>
            <w:vAlign w:val="bottom"/>
            <w:gridSpan w:val="4"/>
            <w:vMerge w:val="continue"/>
          </w:tcPr>
          <w:p>
            <w:pPr>
              <w:spacing w:after="0"/>
              <w:rPr>
                <w:sz w:val="9"/>
                <w:szCs w:val="9"/>
                <w:color w:val="auto"/>
              </w:rPr>
            </w:pPr>
          </w:p>
        </w:tc>
        <w:tc>
          <w:tcPr>
            <w:tcW w:w="400" w:type="dxa"/>
            <w:vAlign w:val="bottom"/>
            <w:vMerge w:val="continue"/>
          </w:tcPr>
          <w:p>
            <w:pPr>
              <w:spacing w:after="0"/>
              <w:rPr>
                <w:sz w:val="9"/>
                <w:szCs w:val="9"/>
                <w:color w:val="auto"/>
              </w:rPr>
            </w:pPr>
          </w:p>
        </w:tc>
        <w:tc>
          <w:tcPr>
            <w:tcW w:w="700" w:type="dxa"/>
            <w:vAlign w:val="bottom"/>
            <w:gridSpan w:val="4"/>
            <w:vMerge w:val="continue"/>
          </w:tcPr>
          <w:p>
            <w:pPr>
              <w:spacing w:after="0"/>
              <w:rPr>
                <w:sz w:val="9"/>
                <w:szCs w:val="9"/>
                <w:color w:val="auto"/>
              </w:rPr>
            </w:pPr>
          </w:p>
        </w:tc>
        <w:tc>
          <w:tcPr>
            <w:tcW w:w="20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1000" w:type="dxa"/>
            <w:vAlign w:val="bottom"/>
            <w:vMerge w:val="continue"/>
          </w:tcPr>
          <w:p>
            <w:pPr>
              <w:spacing w:after="0"/>
              <w:rPr>
                <w:sz w:val="6"/>
                <w:szCs w:val="6"/>
                <w:color w:val="auto"/>
              </w:rPr>
            </w:pPr>
          </w:p>
        </w:tc>
        <w:tc>
          <w:tcPr>
            <w:tcW w:w="2640" w:type="dxa"/>
            <w:vAlign w:val="bottom"/>
            <w:gridSpan w:val="2"/>
            <w:vMerge w:val="continue"/>
          </w:tcPr>
          <w:p>
            <w:pPr>
              <w:spacing w:after="0"/>
              <w:rPr>
                <w:sz w:val="6"/>
                <w:szCs w:val="6"/>
                <w:color w:val="auto"/>
              </w:rPr>
            </w:pPr>
          </w:p>
        </w:tc>
        <w:tc>
          <w:tcPr>
            <w:tcW w:w="80" w:type="dxa"/>
            <w:vAlign w:val="bottom"/>
            <w:vMerge w:val="restart"/>
          </w:tcPr>
          <w:p>
            <w:pPr>
              <w:spacing w:after="0" w:line="147" w:lineRule="exact"/>
              <w:rPr>
                <w:sz w:val="20"/>
                <w:szCs w:val="20"/>
                <w:color w:val="auto"/>
              </w:rPr>
            </w:pPr>
            <w:r>
              <w:rPr>
                <w:rFonts w:ascii="Cambria Math" w:cs="Cambria Math" w:eastAsia="Cambria Math" w:hAnsi="Cambria Math"/>
                <w:sz w:val="3"/>
                <w:szCs w:val="3"/>
                <w:color w:val="auto"/>
              </w:rPr>
              <w:t>l</w:t>
            </w:r>
          </w:p>
        </w:tc>
        <w:tc>
          <w:tcPr>
            <w:tcW w:w="1300" w:type="dxa"/>
            <w:vAlign w:val="bottom"/>
            <w:gridSpan w:val="2"/>
            <w:vMerge w:val="continue"/>
          </w:tcPr>
          <w:p>
            <w:pPr>
              <w:spacing w:after="0"/>
              <w:rPr>
                <w:sz w:val="6"/>
                <w:szCs w:val="6"/>
                <w:color w:val="auto"/>
              </w:rPr>
            </w:pPr>
          </w:p>
        </w:tc>
        <w:tc>
          <w:tcPr>
            <w:tcW w:w="5040" w:type="dxa"/>
            <w:vAlign w:val="bottom"/>
            <w:gridSpan w:val="10"/>
            <w:vMerge w:val="restart"/>
          </w:tcPr>
          <w:p>
            <w:pPr>
              <w:ind w:left="200"/>
              <w:spacing w:after="0" w:line="179" w:lineRule="exact"/>
              <w:rPr>
                <w:sz w:val="20"/>
                <w:szCs w:val="20"/>
                <w:color w:val="auto"/>
              </w:rPr>
            </w:pPr>
            <w:r>
              <w:rPr>
                <w:rFonts w:ascii="Times New Roman" w:cs="Times New Roman" w:eastAsia="Times New Roman" w:hAnsi="Times New Roman"/>
                <w:sz w:val="20"/>
                <w:szCs w:val="20"/>
                <w:color w:val="auto"/>
                <w:w w:val="99"/>
              </w:rPr>
              <w:t>sensitive to outliers and simply leads to a median non-biased</w:t>
            </w:r>
          </w:p>
        </w:tc>
        <w:tc>
          <w:tcPr>
            <w:tcW w:w="0" w:type="dxa"/>
            <w:vAlign w:val="bottom"/>
          </w:tcPr>
          <w:p>
            <w:pPr>
              <w:spacing w:after="0"/>
              <w:rPr>
                <w:sz w:val="1"/>
                <w:szCs w:val="1"/>
                <w:color w:val="auto"/>
              </w:rPr>
            </w:pPr>
          </w:p>
        </w:tc>
      </w:tr>
      <w:tr>
        <w:trPr>
          <w:trHeight w:val="106"/>
        </w:trPr>
        <w:tc>
          <w:tcPr>
            <w:tcW w:w="1000" w:type="dxa"/>
            <w:vAlign w:val="bottom"/>
          </w:tcPr>
          <w:p>
            <w:pPr>
              <w:ind w:left="800"/>
              <w:spacing w:after="0" w:line="106" w:lineRule="exact"/>
              <w:rPr>
                <w:sz w:val="20"/>
                <w:szCs w:val="20"/>
                <w:color w:val="auto"/>
              </w:rPr>
            </w:pPr>
            <w:r>
              <w:rPr>
                <w:rFonts w:ascii="Cambria Math" w:cs="Cambria Math" w:eastAsia="Cambria Math" w:hAnsi="Cambria Math"/>
                <w:sz w:val="2"/>
                <w:szCs w:val="2"/>
                <w:color w:val="auto"/>
              </w:rPr>
              <w:t>l</w:t>
            </w:r>
          </w:p>
        </w:tc>
        <w:tc>
          <w:tcPr>
            <w:tcW w:w="720" w:type="dxa"/>
            <w:vAlign w:val="bottom"/>
          </w:tcPr>
          <w:p>
            <w:pPr>
              <w:spacing w:after="0"/>
              <w:rPr>
                <w:sz w:val="9"/>
                <w:szCs w:val="9"/>
                <w:color w:val="auto"/>
              </w:rPr>
            </w:pPr>
          </w:p>
        </w:tc>
        <w:tc>
          <w:tcPr>
            <w:tcW w:w="1920" w:type="dxa"/>
            <w:vAlign w:val="bottom"/>
          </w:tcPr>
          <w:p>
            <w:pPr>
              <w:spacing w:after="0"/>
              <w:rPr>
                <w:sz w:val="9"/>
                <w:szCs w:val="9"/>
                <w:color w:val="auto"/>
              </w:rPr>
            </w:pPr>
          </w:p>
        </w:tc>
        <w:tc>
          <w:tcPr>
            <w:tcW w:w="80" w:type="dxa"/>
            <w:vAlign w:val="bottom"/>
            <w:vMerge w:val="continue"/>
          </w:tcPr>
          <w:p>
            <w:pPr>
              <w:spacing w:after="0"/>
              <w:rPr>
                <w:sz w:val="9"/>
                <w:szCs w:val="9"/>
                <w:color w:val="auto"/>
              </w:rPr>
            </w:pPr>
          </w:p>
        </w:tc>
        <w:tc>
          <w:tcPr>
            <w:tcW w:w="520" w:type="dxa"/>
            <w:vAlign w:val="bottom"/>
          </w:tcPr>
          <w:p>
            <w:pPr>
              <w:spacing w:after="0"/>
              <w:rPr>
                <w:sz w:val="9"/>
                <w:szCs w:val="9"/>
                <w:color w:val="auto"/>
              </w:rPr>
            </w:pPr>
          </w:p>
        </w:tc>
        <w:tc>
          <w:tcPr>
            <w:tcW w:w="780" w:type="dxa"/>
            <w:vAlign w:val="bottom"/>
          </w:tcPr>
          <w:p>
            <w:pPr>
              <w:spacing w:after="0"/>
              <w:rPr>
                <w:sz w:val="9"/>
                <w:szCs w:val="9"/>
                <w:color w:val="auto"/>
              </w:rPr>
            </w:pPr>
          </w:p>
        </w:tc>
        <w:tc>
          <w:tcPr>
            <w:tcW w:w="504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90"/>
        </w:trPr>
        <w:tc>
          <w:tcPr>
            <w:tcW w:w="5020" w:type="dxa"/>
            <w:vAlign w:val="bottom"/>
            <w:gridSpan w:val="6"/>
          </w:tcPr>
          <w:p>
            <w:pPr>
              <w:spacing w:after="0" w:line="190" w:lineRule="exact"/>
              <w:rPr>
                <w:sz w:val="20"/>
                <w:szCs w:val="20"/>
                <w:color w:val="auto"/>
              </w:rPr>
            </w:pPr>
            <w:r>
              <w:rPr>
                <w:rFonts w:ascii="Times New Roman" w:cs="Times New Roman" w:eastAsia="Times New Roman" w:hAnsi="Times New Roman"/>
                <w:sz w:val="3"/>
                <w:szCs w:val="3"/>
                <w:color w:val="auto"/>
              </w:rPr>
              <w:t xml:space="preserve">subsequent to the Middle layer, and </w:t>
            </w:r>
            <w:r>
              <w:rPr>
                <w:rFonts w:ascii="Cambria Math" w:cs="Cambria Math" w:eastAsia="Cambria Math" w:hAnsi="Cambria Math"/>
                <w:sz w:val="3"/>
                <w:szCs w:val="3"/>
                <w:color w:val="auto"/>
              </w:rPr>
              <w:t>θ</w:t>
            </w:r>
            <w:r>
              <w:rPr>
                <w:rFonts w:ascii="Cambria Math" w:cs="Cambria Math" w:eastAsia="Cambria Math" w:hAnsi="Cambria Math"/>
                <w:sz w:val="4"/>
                <w:szCs w:val="4"/>
                <w:color w:val="auto"/>
                <w:vertAlign w:val="superscript"/>
              </w:rPr>
              <w:t>MLP</w:t>
            </w:r>
            <w:r>
              <w:rPr>
                <w:rFonts w:ascii="Times New Roman" w:cs="Times New Roman" w:eastAsia="Times New Roman" w:hAnsi="Times New Roman"/>
                <w:sz w:val="3"/>
                <w:szCs w:val="3"/>
                <w:color w:val="auto"/>
              </w:rPr>
              <w:t xml:space="preserve"> the output of the</w:t>
            </w:r>
          </w:p>
        </w:tc>
        <w:tc>
          <w:tcPr>
            <w:tcW w:w="5040" w:type="dxa"/>
            <w:vAlign w:val="bottom"/>
            <w:gridSpan w:val="10"/>
            <w:vMerge w:val="restart"/>
          </w:tcPr>
          <w:p>
            <w:pPr>
              <w:ind w:left="200"/>
              <w:spacing w:after="0"/>
              <w:rPr>
                <w:sz w:val="20"/>
                <w:szCs w:val="20"/>
                <w:color w:val="auto"/>
              </w:rPr>
            </w:pPr>
            <w:r>
              <w:rPr>
                <w:rFonts w:ascii="Times New Roman" w:cs="Times New Roman" w:eastAsia="Times New Roman" w:hAnsi="Times New Roman"/>
                <w:sz w:val="20"/>
                <w:szCs w:val="20"/>
                <w:color w:val="auto"/>
              </w:rPr>
              <w:t>estimate. To ensure that the Deep Edu executes efficiently</w:t>
            </w:r>
          </w:p>
        </w:tc>
        <w:tc>
          <w:tcPr>
            <w:tcW w:w="0" w:type="dxa"/>
            <w:vAlign w:val="bottom"/>
          </w:tcPr>
          <w:p>
            <w:pPr>
              <w:spacing w:after="0"/>
              <w:rPr>
                <w:sz w:val="1"/>
                <w:szCs w:val="1"/>
                <w:color w:val="auto"/>
              </w:rPr>
            </w:pPr>
          </w:p>
        </w:tc>
      </w:tr>
      <w:tr>
        <w:trPr>
          <w:trHeight w:val="82"/>
        </w:trPr>
        <w:tc>
          <w:tcPr>
            <w:tcW w:w="1720" w:type="dxa"/>
            <w:vAlign w:val="bottom"/>
            <w:gridSpan w:val="2"/>
            <w:vMerge w:val="restart"/>
          </w:tcPr>
          <w:p>
            <w:pPr>
              <w:spacing w:after="0" w:line="221" w:lineRule="exact"/>
              <w:rPr>
                <w:sz w:val="20"/>
                <w:szCs w:val="20"/>
                <w:color w:val="auto"/>
              </w:rPr>
            </w:pPr>
            <w:r>
              <w:rPr>
                <w:rFonts w:ascii="Times New Roman" w:cs="Times New Roman" w:eastAsia="Times New Roman" w:hAnsi="Times New Roman"/>
                <w:sz w:val="20"/>
                <w:szCs w:val="20"/>
                <w:color w:val="auto"/>
              </w:rPr>
              <w:t>Middle Layer.</w:t>
            </w:r>
          </w:p>
        </w:tc>
        <w:tc>
          <w:tcPr>
            <w:tcW w:w="1920" w:type="dxa"/>
            <w:vAlign w:val="bottom"/>
          </w:tcPr>
          <w:p>
            <w:pPr>
              <w:spacing w:after="0"/>
              <w:rPr>
                <w:sz w:val="7"/>
                <w:szCs w:val="7"/>
                <w:color w:val="auto"/>
              </w:rPr>
            </w:pPr>
          </w:p>
        </w:tc>
        <w:tc>
          <w:tcPr>
            <w:tcW w:w="80" w:type="dxa"/>
            <w:vAlign w:val="bottom"/>
          </w:tcPr>
          <w:p>
            <w:pPr>
              <w:spacing w:after="0"/>
              <w:rPr>
                <w:sz w:val="7"/>
                <w:szCs w:val="7"/>
                <w:color w:val="auto"/>
              </w:rPr>
            </w:pPr>
          </w:p>
        </w:tc>
        <w:tc>
          <w:tcPr>
            <w:tcW w:w="520" w:type="dxa"/>
            <w:vAlign w:val="bottom"/>
          </w:tcPr>
          <w:p>
            <w:pPr>
              <w:spacing w:after="0"/>
              <w:rPr>
                <w:sz w:val="7"/>
                <w:szCs w:val="7"/>
                <w:color w:val="auto"/>
              </w:rPr>
            </w:pPr>
          </w:p>
        </w:tc>
        <w:tc>
          <w:tcPr>
            <w:tcW w:w="780" w:type="dxa"/>
            <w:vAlign w:val="bottom"/>
          </w:tcPr>
          <w:p>
            <w:pPr>
              <w:spacing w:after="0"/>
              <w:rPr>
                <w:sz w:val="7"/>
                <w:szCs w:val="7"/>
                <w:color w:val="auto"/>
              </w:rPr>
            </w:pPr>
          </w:p>
        </w:tc>
        <w:tc>
          <w:tcPr>
            <w:tcW w:w="5040" w:type="dxa"/>
            <w:vAlign w:val="bottom"/>
            <w:gridSpan w:val="10"/>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39"/>
        </w:trPr>
        <w:tc>
          <w:tcPr>
            <w:tcW w:w="1720" w:type="dxa"/>
            <w:vAlign w:val="bottom"/>
            <w:gridSpan w:val="2"/>
            <w:vMerge w:val="continue"/>
          </w:tcPr>
          <w:p>
            <w:pPr>
              <w:spacing w:after="0"/>
              <w:rPr>
                <w:sz w:val="12"/>
                <w:szCs w:val="12"/>
                <w:color w:val="auto"/>
              </w:rPr>
            </w:pPr>
          </w:p>
        </w:tc>
        <w:tc>
          <w:tcPr>
            <w:tcW w:w="19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5040" w:type="dxa"/>
            <w:vAlign w:val="bottom"/>
            <w:gridSpan w:val="10"/>
            <w:vMerge w:val="restart"/>
          </w:tcPr>
          <w:p>
            <w:pPr>
              <w:ind w:left="200"/>
              <w:spacing w:after="0"/>
              <w:rPr>
                <w:sz w:val="20"/>
                <w:szCs w:val="20"/>
                <w:color w:val="auto"/>
              </w:rPr>
            </w:pPr>
            <w:r>
              <w:rPr>
                <w:rFonts w:ascii="Times New Roman" w:cs="Times New Roman" w:eastAsia="Times New Roman" w:hAnsi="Times New Roman"/>
                <w:sz w:val="20"/>
                <w:szCs w:val="20"/>
                <w:color w:val="auto"/>
              </w:rPr>
              <w:t>throughout various evaluation metrics, we select the Huber</w:t>
            </w:r>
          </w:p>
        </w:tc>
        <w:tc>
          <w:tcPr>
            <w:tcW w:w="0" w:type="dxa"/>
            <w:vAlign w:val="bottom"/>
          </w:tcPr>
          <w:p>
            <w:pPr>
              <w:spacing w:after="0"/>
              <w:rPr>
                <w:sz w:val="1"/>
                <w:szCs w:val="1"/>
                <w:color w:val="auto"/>
              </w:rPr>
            </w:pPr>
          </w:p>
        </w:tc>
      </w:tr>
      <w:tr>
        <w:trPr>
          <w:trHeight w:val="91"/>
        </w:trPr>
        <w:tc>
          <w:tcPr>
            <w:tcW w:w="1000" w:type="dxa"/>
            <w:vAlign w:val="bottom"/>
          </w:tcPr>
          <w:p>
            <w:pPr>
              <w:spacing w:after="0"/>
              <w:rPr>
                <w:sz w:val="7"/>
                <w:szCs w:val="7"/>
                <w:color w:val="auto"/>
              </w:rPr>
            </w:pPr>
          </w:p>
        </w:tc>
        <w:tc>
          <w:tcPr>
            <w:tcW w:w="720" w:type="dxa"/>
            <w:vAlign w:val="bottom"/>
          </w:tcPr>
          <w:p>
            <w:pPr>
              <w:spacing w:after="0"/>
              <w:rPr>
                <w:sz w:val="7"/>
                <w:szCs w:val="7"/>
                <w:color w:val="auto"/>
              </w:rPr>
            </w:pPr>
          </w:p>
        </w:tc>
        <w:tc>
          <w:tcPr>
            <w:tcW w:w="1920" w:type="dxa"/>
            <w:vAlign w:val="bottom"/>
          </w:tcPr>
          <w:p>
            <w:pPr>
              <w:spacing w:after="0"/>
              <w:rPr>
                <w:sz w:val="7"/>
                <w:szCs w:val="7"/>
                <w:color w:val="auto"/>
              </w:rPr>
            </w:pPr>
          </w:p>
        </w:tc>
        <w:tc>
          <w:tcPr>
            <w:tcW w:w="80" w:type="dxa"/>
            <w:vAlign w:val="bottom"/>
          </w:tcPr>
          <w:p>
            <w:pPr>
              <w:spacing w:after="0"/>
              <w:rPr>
                <w:sz w:val="7"/>
                <w:szCs w:val="7"/>
                <w:color w:val="auto"/>
              </w:rPr>
            </w:pPr>
          </w:p>
        </w:tc>
        <w:tc>
          <w:tcPr>
            <w:tcW w:w="520" w:type="dxa"/>
            <w:vAlign w:val="bottom"/>
          </w:tcPr>
          <w:p>
            <w:pPr>
              <w:spacing w:after="0"/>
              <w:rPr>
                <w:sz w:val="7"/>
                <w:szCs w:val="7"/>
                <w:color w:val="auto"/>
              </w:rPr>
            </w:pPr>
          </w:p>
        </w:tc>
        <w:tc>
          <w:tcPr>
            <w:tcW w:w="780" w:type="dxa"/>
            <w:vAlign w:val="bottom"/>
          </w:tcPr>
          <w:p>
            <w:pPr>
              <w:spacing w:after="0"/>
              <w:rPr>
                <w:sz w:val="7"/>
                <w:szCs w:val="7"/>
                <w:color w:val="auto"/>
              </w:rPr>
            </w:pPr>
          </w:p>
        </w:tc>
        <w:tc>
          <w:tcPr>
            <w:tcW w:w="5040" w:type="dxa"/>
            <w:vAlign w:val="bottom"/>
            <w:gridSpan w:val="10"/>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30"/>
        </w:trPr>
        <w:tc>
          <w:tcPr>
            <w:tcW w:w="1720" w:type="dxa"/>
            <w:vAlign w:val="bottom"/>
            <w:gridSpan w:val="2"/>
            <w:vMerge w:val="restart"/>
          </w:tcPr>
          <w:p>
            <w:pPr>
              <w:spacing w:after="0"/>
              <w:rPr>
                <w:sz w:val="20"/>
                <w:szCs w:val="20"/>
                <w:color w:val="auto"/>
              </w:rPr>
            </w:pPr>
            <w:r>
              <w:rPr>
                <w:rFonts w:ascii="Arial" w:cs="Arial" w:eastAsia="Arial" w:hAnsi="Arial"/>
                <w:sz w:val="18"/>
                <w:szCs w:val="18"/>
                <w:b w:val="1"/>
                <w:bCs w:val="1"/>
                <w:i w:val="1"/>
                <w:iCs w:val="1"/>
                <w:color w:val="58595B"/>
              </w:rPr>
              <w:t>C. OUTPUT LAYER</w:t>
            </w:r>
          </w:p>
        </w:tc>
        <w:tc>
          <w:tcPr>
            <w:tcW w:w="19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1860" w:type="dxa"/>
            <w:vAlign w:val="bottom"/>
            <w:gridSpan w:val="4"/>
          </w:tcPr>
          <w:p>
            <w:pPr>
              <w:ind w:left="200"/>
              <w:spacing w:after="0"/>
              <w:rPr>
                <w:sz w:val="20"/>
                <w:szCs w:val="20"/>
                <w:color w:val="auto"/>
              </w:rPr>
            </w:pPr>
            <w:r>
              <w:rPr>
                <w:rFonts w:ascii="Times New Roman" w:cs="Times New Roman" w:eastAsia="Times New Roman" w:hAnsi="Times New Roman"/>
                <w:sz w:val="20"/>
                <w:szCs w:val="20"/>
                <w:color w:val="auto"/>
              </w:rPr>
              <w:t>Loss function [52],</w:t>
            </w:r>
          </w:p>
        </w:tc>
        <w:tc>
          <w:tcPr>
            <w:tcW w:w="3180" w:type="dxa"/>
            <w:vAlign w:val="bottom"/>
            <w:gridSpan w:val="6"/>
          </w:tcPr>
          <w:p>
            <w:pPr>
              <w:jc w:val="right"/>
              <w:spacing w:after="0"/>
              <w:rPr>
                <w:sz w:val="20"/>
                <w:szCs w:val="20"/>
                <w:color w:val="auto"/>
              </w:rPr>
            </w:pPr>
            <w:r>
              <w:rPr>
                <w:rFonts w:ascii="Times New Roman" w:cs="Times New Roman" w:eastAsia="Times New Roman" w:hAnsi="Times New Roman"/>
                <w:sz w:val="20"/>
                <w:szCs w:val="20"/>
                <w:color w:val="auto"/>
              </w:rPr>
              <w:t>which integrates the strengths of the</w:t>
            </w:r>
          </w:p>
        </w:tc>
        <w:tc>
          <w:tcPr>
            <w:tcW w:w="0" w:type="dxa"/>
            <w:vAlign w:val="bottom"/>
          </w:tcPr>
          <w:p>
            <w:pPr>
              <w:spacing w:after="0"/>
              <w:rPr>
                <w:sz w:val="1"/>
                <w:szCs w:val="1"/>
                <w:color w:val="auto"/>
              </w:rPr>
            </w:pPr>
          </w:p>
        </w:tc>
      </w:tr>
      <w:tr>
        <w:trPr>
          <w:trHeight w:val="145"/>
        </w:trPr>
        <w:tc>
          <w:tcPr>
            <w:tcW w:w="1720" w:type="dxa"/>
            <w:vAlign w:val="bottom"/>
            <w:gridSpan w:val="2"/>
            <w:vMerge w:val="continue"/>
          </w:tcPr>
          <w:p>
            <w:pPr>
              <w:spacing w:after="0"/>
              <w:rPr>
                <w:sz w:val="12"/>
                <w:szCs w:val="12"/>
                <w:color w:val="auto"/>
              </w:rPr>
            </w:pPr>
          </w:p>
        </w:tc>
        <w:tc>
          <w:tcPr>
            <w:tcW w:w="19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5040" w:type="dxa"/>
            <w:vAlign w:val="bottom"/>
            <w:gridSpan w:val="10"/>
            <w:vMerge w:val="restart"/>
          </w:tcPr>
          <w:p>
            <w:pPr>
              <w:ind w:left="200"/>
              <w:spacing w:after="0"/>
              <w:rPr>
                <w:sz w:val="20"/>
                <w:szCs w:val="20"/>
                <w:color w:val="auto"/>
              </w:rPr>
            </w:pPr>
            <w:r>
              <w:rPr>
                <w:rFonts w:ascii="Times New Roman" w:cs="Times New Roman" w:eastAsia="Times New Roman" w:hAnsi="Times New Roman"/>
                <w:sz w:val="20"/>
                <w:szCs w:val="20"/>
                <w:color w:val="auto"/>
                <w:w w:val="99"/>
              </w:rPr>
              <w:t>previously mentioned two losses. In statistics, Huber Loss is</w:t>
            </w:r>
          </w:p>
        </w:tc>
        <w:tc>
          <w:tcPr>
            <w:tcW w:w="0" w:type="dxa"/>
            <w:vAlign w:val="bottom"/>
          </w:tcPr>
          <w:p>
            <w:pPr>
              <w:spacing w:after="0"/>
              <w:rPr>
                <w:sz w:val="1"/>
                <w:szCs w:val="1"/>
                <w:color w:val="auto"/>
              </w:rPr>
            </w:pPr>
          </w:p>
        </w:tc>
      </w:tr>
      <w:tr>
        <w:trPr>
          <w:trHeight w:val="86"/>
        </w:trPr>
        <w:tc>
          <w:tcPr>
            <w:tcW w:w="5020" w:type="dxa"/>
            <w:vAlign w:val="bottom"/>
            <w:gridSpan w:val="6"/>
            <w:vMerge w:val="restart"/>
          </w:tcPr>
          <w:p>
            <w:pPr>
              <w:jc w:val="right"/>
              <w:ind w:right="99"/>
              <w:spacing w:after="0"/>
              <w:rPr>
                <w:sz w:val="20"/>
                <w:szCs w:val="20"/>
                <w:color w:val="auto"/>
              </w:rPr>
            </w:pPr>
            <w:r>
              <w:rPr>
                <w:rFonts w:ascii="Times New Roman" w:cs="Times New Roman" w:eastAsia="Times New Roman" w:hAnsi="Times New Roman"/>
                <w:sz w:val="20"/>
                <w:szCs w:val="20"/>
                <w:color w:val="auto"/>
              </w:rPr>
              <w:t>The final layer or Output Layer is mainly applied to</w:t>
            </w:r>
          </w:p>
        </w:tc>
        <w:tc>
          <w:tcPr>
            <w:tcW w:w="5040" w:type="dxa"/>
            <w:vAlign w:val="bottom"/>
            <w:gridSpan w:val="10"/>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44"/>
        </w:trPr>
        <w:tc>
          <w:tcPr>
            <w:tcW w:w="5020" w:type="dxa"/>
            <w:vAlign w:val="bottom"/>
            <w:gridSpan w:val="6"/>
            <w:vMerge w:val="continue"/>
          </w:tcPr>
          <w:p>
            <w:pPr>
              <w:spacing w:after="0"/>
              <w:rPr>
                <w:sz w:val="12"/>
                <w:szCs w:val="12"/>
                <w:color w:val="auto"/>
              </w:rPr>
            </w:pPr>
          </w:p>
        </w:tc>
        <w:tc>
          <w:tcPr>
            <w:tcW w:w="5040" w:type="dxa"/>
            <w:vAlign w:val="bottom"/>
            <w:gridSpan w:val="10"/>
            <w:vMerge w:val="restart"/>
          </w:tcPr>
          <w:p>
            <w:pPr>
              <w:ind w:left="200"/>
              <w:spacing w:after="0"/>
              <w:rPr>
                <w:sz w:val="20"/>
                <w:szCs w:val="20"/>
                <w:color w:val="auto"/>
              </w:rPr>
            </w:pPr>
            <w:r>
              <w:rPr>
                <w:rFonts w:ascii="Times New Roman" w:cs="Times New Roman" w:eastAsia="Times New Roman" w:hAnsi="Times New Roman"/>
                <w:sz w:val="20"/>
                <w:szCs w:val="20"/>
                <w:color w:val="auto"/>
                <w:w w:val="98"/>
              </w:rPr>
              <w:t>a loss function used in robust regression, and is less sensitive</w:t>
            </w:r>
          </w:p>
        </w:tc>
        <w:tc>
          <w:tcPr>
            <w:tcW w:w="0" w:type="dxa"/>
            <w:vAlign w:val="bottom"/>
          </w:tcPr>
          <w:p>
            <w:pPr>
              <w:spacing w:after="0"/>
              <w:rPr>
                <w:sz w:val="1"/>
                <w:szCs w:val="1"/>
                <w:color w:val="auto"/>
              </w:rPr>
            </w:pPr>
          </w:p>
        </w:tc>
      </w:tr>
      <w:tr>
        <w:trPr>
          <w:trHeight w:val="86"/>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produce the final prediction result. Deep Edu models users’</w:t>
            </w:r>
          </w:p>
        </w:tc>
        <w:tc>
          <w:tcPr>
            <w:tcW w:w="5040" w:type="dxa"/>
            <w:vAlign w:val="bottom"/>
            <w:gridSpan w:val="10"/>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88"/>
        </w:trPr>
        <w:tc>
          <w:tcPr>
            <w:tcW w:w="5020" w:type="dxa"/>
            <w:vAlign w:val="bottom"/>
            <w:gridSpan w:val="6"/>
            <w:vMerge w:val="continue"/>
          </w:tcPr>
          <w:p>
            <w:pPr>
              <w:spacing w:after="0"/>
              <w:rPr>
                <w:sz w:val="16"/>
                <w:szCs w:val="16"/>
                <w:color w:val="auto"/>
              </w:rPr>
            </w:pPr>
          </w:p>
        </w:tc>
        <w:tc>
          <w:tcPr>
            <w:tcW w:w="5040" w:type="dxa"/>
            <w:vAlign w:val="bottom"/>
            <w:gridSpan w:val="10"/>
          </w:tcPr>
          <w:p>
            <w:pPr>
              <w:ind w:left="200"/>
              <w:spacing w:after="0" w:line="189" w:lineRule="exact"/>
              <w:rPr>
                <w:sz w:val="20"/>
                <w:szCs w:val="20"/>
                <w:color w:val="auto"/>
              </w:rPr>
            </w:pPr>
            <w:r>
              <w:rPr>
                <w:rFonts w:ascii="Times New Roman" w:cs="Times New Roman" w:eastAsia="Times New Roman" w:hAnsi="Times New Roman"/>
                <w:sz w:val="17"/>
                <w:szCs w:val="17"/>
                <w:color w:val="auto"/>
              </w:rPr>
              <w:t>to outliers in data analysis than the squared error loss</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7"/>
                <w:szCs w:val="17"/>
                <w:color w:val="auto"/>
              </w:rPr>
              <w:t>. The</w:t>
            </w:r>
          </w:p>
        </w:tc>
        <w:tc>
          <w:tcPr>
            <w:tcW w:w="0" w:type="dxa"/>
            <w:vAlign w:val="bottom"/>
          </w:tcPr>
          <w:p>
            <w:pPr>
              <w:spacing w:after="0"/>
              <w:rPr>
                <w:sz w:val="1"/>
                <w:szCs w:val="1"/>
                <w:color w:val="auto"/>
              </w:rPr>
            </w:pPr>
          </w:p>
        </w:tc>
      </w:tr>
      <w:tr>
        <w:trPr>
          <w:trHeight w:val="195"/>
        </w:trPr>
        <w:tc>
          <w:tcPr>
            <w:tcW w:w="5020" w:type="dxa"/>
            <w:vAlign w:val="bottom"/>
            <w:gridSpan w:val="6"/>
          </w:tcPr>
          <w:p>
            <w:pPr>
              <w:spacing w:after="0" w:line="195" w:lineRule="exact"/>
              <w:rPr>
                <w:sz w:val="20"/>
                <w:szCs w:val="20"/>
                <w:color w:val="auto"/>
              </w:rPr>
            </w:pPr>
            <w:r>
              <w:rPr>
                <w:rFonts w:ascii="Times New Roman" w:cs="Times New Roman" w:eastAsia="Times New Roman" w:hAnsi="Times New Roman"/>
                <w:sz w:val="20"/>
                <w:szCs w:val="20"/>
                <w:color w:val="auto"/>
              </w:rPr>
              <w:t>identifier and books’ identifier in one-way, and we left the</w:t>
            </w:r>
          </w:p>
        </w:tc>
        <w:tc>
          <w:tcPr>
            <w:tcW w:w="5040" w:type="dxa"/>
            <w:vAlign w:val="bottom"/>
            <w:gridSpan w:val="10"/>
            <w:vMerge w:val="restart"/>
          </w:tcPr>
          <w:p>
            <w:pPr>
              <w:ind w:left="200"/>
              <w:spacing w:after="0"/>
              <w:rPr>
                <w:sz w:val="20"/>
                <w:szCs w:val="20"/>
                <w:color w:val="auto"/>
              </w:rPr>
            </w:pPr>
            <w:r>
              <w:rPr>
                <w:rFonts w:ascii="Times New Roman" w:cs="Times New Roman" w:eastAsia="Times New Roman" w:hAnsi="Times New Roman"/>
                <w:sz w:val="20"/>
                <w:szCs w:val="20"/>
                <w:color w:val="auto"/>
              </w:rPr>
              <w:t>Huber Loss function is described as following:</w:t>
            </w:r>
          </w:p>
        </w:tc>
        <w:tc>
          <w:tcPr>
            <w:tcW w:w="0" w:type="dxa"/>
            <w:vAlign w:val="bottom"/>
          </w:tcPr>
          <w:p>
            <w:pPr>
              <w:spacing w:after="0"/>
              <w:rPr>
                <w:sz w:val="1"/>
                <w:szCs w:val="1"/>
                <w:color w:val="auto"/>
              </w:rPr>
            </w:pPr>
          </w:p>
        </w:tc>
      </w:tr>
      <w:tr>
        <w:trPr>
          <w:trHeight w:val="72"/>
        </w:trPr>
        <w:tc>
          <w:tcPr>
            <w:tcW w:w="5020" w:type="dxa"/>
            <w:vAlign w:val="bottom"/>
            <w:gridSpan w:val="6"/>
            <w:vMerge w:val="restart"/>
          </w:tcPr>
          <w:p>
            <w:pPr>
              <w:spacing w:after="0" w:line="221" w:lineRule="exact"/>
              <w:rPr>
                <w:sz w:val="20"/>
                <w:szCs w:val="20"/>
                <w:color w:val="auto"/>
              </w:rPr>
            </w:pPr>
            <w:r>
              <w:rPr>
                <w:rFonts w:ascii="Times New Roman" w:cs="Times New Roman" w:eastAsia="Times New Roman" w:hAnsi="Times New Roman"/>
                <w:sz w:val="20"/>
                <w:szCs w:val="20"/>
                <w:color w:val="auto"/>
              </w:rPr>
              <w:t>two-way approach for future work. We directly concatenate</w:t>
            </w:r>
          </w:p>
        </w:tc>
        <w:tc>
          <w:tcPr>
            <w:tcW w:w="5040" w:type="dxa"/>
            <w:vAlign w:val="bottom"/>
            <w:gridSpan w:val="10"/>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49"/>
        </w:trPr>
        <w:tc>
          <w:tcPr>
            <w:tcW w:w="5020" w:type="dxa"/>
            <w:vAlign w:val="bottom"/>
            <w:gridSpan w:val="6"/>
            <w:vMerge w:val="continue"/>
          </w:tcPr>
          <w:p>
            <w:pPr>
              <w:spacing w:after="0"/>
              <w:rPr>
                <w:sz w:val="12"/>
                <w:szCs w:val="12"/>
                <w:color w:val="auto"/>
              </w:rPr>
            </w:pPr>
          </w:p>
        </w:tc>
        <w:tc>
          <w:tcPr>
            <w:tcW w:w="8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20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7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on the inputs of this one-way approach. Finally, Deep Edu</w:t>
            </w:r>
          </w:p>
        </w:tc>
        <w:tc>
          <w:tcPr>
            <w:tcW w:w="8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640" w:type="dxa"/>
            <w:vAlign w:val="bottom"/>
          </w:tcPr>
          <w:p>
            <w:pPr>
              <w:ind w:left="220"/>
              <w:spacing w:after="0" w:line="270" w:lineRule="exact"/>
              <w:rPr>
                <w:sz w:val="20"/>
                <w:szCs w:val="20"/>
                <w:color w:val="auto"/>
              </w:rPr>
            </w:pPr>
            <w:r>
              <w:rPr>
                <w:rFonts w:ascii="Cambria Math" w:cs="Cambria Math" w:eastAsia="Cambria Math" w:hAnsi="Cambria Math"/>
                <w:sz w:val="6"/>
                <w:szCs w:val="6"/>
                <w:color w:val="auto"/>
              </w:rPr>
              <w:t>̂</w:t>
            </w:r>
          </w:p>
        </w:tc>
        <w:tc>
          <w:tcPr>
            <w:tcW w:w="40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080" w:type="dxa"/>
            <w:vAlign w:val="bottom"/>
          </w:tcPr>
          <w:p>
            <w:pPr>
              <w:jc w:val="right"/>
              <w:ind w:right="56"/>
              <w:spacing w:after="0"/>
              <w:rPr>
                <w:sz w:val="20"/>
                <w:szCs w:val="20"/>
                <w:color w:val="auto"/>
              </w:rPr>
            </w:pPr>
            <w:r>
              <w:rPr>
                <w:rFonts w:ascii="Times New Roman" w:cs="Times New Roman" w:eastAsia="Times New Roman" w:hAnsi="Times New Roman"/>
                <w:sz w:val="20"/>
                <w:szCs w:val="20"/>
                <w:color w:val="auto"/>
              </w:rPr>
              <w:t>(10)</w:t>
            </w:r>
          </w:p>
        </w:tc>
        <w:tc>
          <w:tcPr>
            <w:tcW w:w="0" w:type="dxa"/>
            <w:vAlign w:val="bottom"/>
          </w:tcPr>
          <w:p>
            <w:pPr>
              <w:spacing w:after="0"/>
              <w:rPr>
                <w:sz w:val="1"/>
                <w:szCs w:val="1"/>
                <w:color w:val="auto"/>
              </w:rPr>
            </w:pPr>
          </w:p>
        </w:tc>
      </w:tr>
      <w:tr>
        <w:trPr>
          <w:trHeight w:val="93"/>
        </w:trPr>
        <w:tc>
          <w:tcPr>
            <w:tcW w:w="5020" w:type="dxa"/>
            <w:vAlign w:val="bottom"/>
            <w:gridSpan w:val="6"/>
            <w:vMerge w:val="restart"/>
          </w:tcPr>
          <w:p>
            <w:pPr>
              <w:spacing w:after="0" w:line="201" w:lineRule="exact"/>
              <w:rPr>
                <w:sz w:val="20"/>
                <w:szCs w:val="20"/>
                <w:color w:val="auto"/>
              </w:rPr>
            </w:pPr>
            <w:r>
              <w:rPr>
                <w:rFonts w:ascii="Times New Roman" w:cs="Times New Roman" w:eastAsia="Times New Roman" w:hAnsi="Times New Roman"/>
                <w:sz w:val="20"/>
                <w:szCs w:val="20"/>
                <w:color w:val="auto"/>
              </w:rPr>
              <w:t>produces final predictions with a singular output-layer neural</w:t>
            </w:r>
          </w:p>
        </w:tc>
        <w:tc>
          <w:tcPr>
            <w:tcW w:w="1860" w:type="dxa"/>
            <w:vAlign w:val="bottom"/>
            <w:gridSpan w:val="4"/>
          </w:tcPr>
          <w:p>
            <w:pPr>
              <w:ind w:left="540"/>
              <w:spacing w:after="0" w:line="93" w:lineRule="exact"/>
              <w:rPr>
                <w:sz w:val="20"/>
                <w:szCs w:val="20"/>
                <w:color w:val="auto"/>
              </w:rPr>
            </w:pPr>
            <w:r>
              <w:rPr>
                <w:rFonts w:ascii="Cambria Math" w:cs="Cambria Math" w:eastAsia="Cambria Math" w:hAnsi="Cambria Math"/>
                <w:sz w:val="2"/>
                <w:szCs w:val="2"/>
                <w:color w:val="auto"/>
                <w:vertAlign w:val="superscript"/>
              </w:rPr>
              <w:t xml:space="preserve">(  </w:t>
            </w:r>
            <w:r>
              <w:rPr>
                <w:rFonts w:ascii="Cambria Math" w:cs="Cambria Math" w:eastAsia="Cambria Math" w:hAnsi="Cambria Math"/>
                <w:sz w:val="1"/>
                <w:szCs w:val="1"/>
                <w:color w:val="auto"/>
              </w:rPr>
              <w:t xml:space="preserve">  ,   </w:t>
            </w:r>
            <w:r>
              <w:rPr>
                <w:rFonts w:ascii="Cambria Math" w:cs="Cambria Math" w:eastAsia="Cambria Math" w:hAnsi="Cambria Math"/>
                <w:sz w:val="2"/>
                <w:szCs w:val="2"/>
                <w:color w:val="auto"/>
                <w:vertAlign w:val="superscript"/>
              </w:rPr>
              <w:t>−</w:t>
            </w:r>
            <w:r>
              <w:rPr>
                <w:rFonts w:ascii="Cambria Math" w:cs="Cambria Math" w:eastAsia="Cambria Math" w:hAnsi="Cambria Math"/>
                <w:sz w:val="1"/>
                <w:szCs w:val="1"/>
                <w:color w:val="auto"/>
              </w:rPr>
              <w:t xml:space="preserve">    ,  </w:t>
            </w:r>
            <w:r>
              <w:rPr>
                <w:rFonts w:ascii="Cambria Math" w:cs="Cambria Math" w:eastAsia="Cambria Math" w:hAnsi="Cambria Math"/>
                <w:sz w:val="2"/>
                <w:szCs w:val="2"/>
                <w:color w:val="auto"/>
                <w:vertAlign w:val="superscript"/>
              </w:rPr>
              <w:t>)</w:t>
            </w:r>
          </w:p>
        </w:tc>
        <w:tc>
          <w:tcPr>
            <w:tcW w:w="400" w:type="dxa"/>
            <w:vAlign w:val="bottom"/>
          </w:tcPr>
          <w:p>
            <w:pPr>
              <w:spacing w:after="0"/>
              <w:rPr>
                <w:sz w:val="8"/>
                <w:szCs w:val="8"/>
                <w:color w:val="auto"/>
              </w:rPr>
            </w:pPr>
          </w:p>
        </w:tc>
        <w:tc>
          <w:tcPr>
            <w:tcW w:w="2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Pr>
          <w:p>
            <w:pPr>
              <w:spacing w:after="0"/>
              <w:rPr>
                <w:sz w:val="8"/>
                <w:szCs w:val="8"/>
                <w:color w:val="auto"/>
              </w:rPr>
            </w:pPr>
          </w:p>
        </w:tc>
        <w:tc>
          <w:tcPr>
            <w:tcW w:w="20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8"/>
        </w:trPr>
        <w:tc>
          <w:tcPr>
            <w:tcW w:w="5020" w:type="dxa"/>
            <w:vAlign w:val="bottom"/>
            <w:gridSpan w:val="6"/>
            <w:vMerge w:val="continue"/>
          </w:tcPr>
          <w:p>
            <w:pPr>
              <w:spacing w:after="0"/>
              <w:rPr>
                <w:sz w:val="9"/>
                <w:szCs w:val="9"/>
                <w:color w:val="auto"/>
              </w:rPr>
            </w:pPr>
          </w:p>
        </w:tc>
        <w:tc>
          <w:tcPr>
            <w:tcW w:w="1220" w:type="dxa"/>
            <w:vAlign w:val="bottom"/>
            <w:gridSpan w:val="3"/>
            <w:vMerge w:val="restart"/>
          </w:tcPr>
          <w:p>
            <w:pPr>
              <w:ind w:left="860"/>
              <w:spacing w:after="0" w:line="201" w:lineRule="exact"/>
              <w:rPr>
                <w:sz w:val="20"/>
                <w:szCs w:val="20"/>
                <w:color w:val="auto"/>
              </w:rPr>
            </w:pPr>
            <w:r>
              <w:rPr>
                <w:rFonts w:ascii="Cambria Math" w:cs="Cambria Math" w:eastAsia="Cambria Math" w:hAnsi="Cambria Math"/>
                <w:sz w:val="4"/>
                <w:szCs w:val="4"/>
                <w:color w:val="auto"/>
              </w:rPr>
              <w:t>1</w:t>
            </w:r>
          </w:p>
        </w:tc>
        <w:tc>
          <w:tcPr>
            <w:tcW w:w="640" w:type="dxa"/>
            <w:vAlign w:val="bottom"/>
          </w:tcPr>
          <w:p>
            <w:pPr>
              <w:spacing w:after="0"/>
              <w:rPr>
                <w:sz w:val="9"/>
                <w:szCs w:val="9"/>
                <w:color w:val="auto"/>
              </w:rPr>
            </w:pPr>
          </w:p>
        </w:tc>
        <w:tc>
          <w:tcPr>
            <w:tcW w:w="40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360" w:type="dxa"/>
            <w:vAlign w:val="bottom"/>
          </w:tcPr>
          <w:p>
            <w:pPr>
              <w:spacing w:after="0"/>
              <w:rPr>
                <w:sz w:val="9"/>
                <w:szCs w:val="9"/>
                <w:color w:val="auto"/>
              </w:rPr>
            </w:pPr>
          </w:p>
        </w:tc>
        <w:tc>
          <w:tcPr>
            <w:tcW w:w="20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3"/>
        </w:trPr>
        <w:tc>
          <w:tcPr>
            <w:tcW w:w="5020" w:type="dxa"/>
            <w:vAlign w:val="bottom"/>
            <w:gridSpan w:val="6"/>
            <w:vMerge w:val="restart"/>
          </w:tcPr>
          <w:p>
            <w:pPr>
              <w:spacing w:after="0" w:line="179" w:lineRule="exact"/>
              <w:rPr>
                <w:sz w:val="20"/>
                <w:szCs w:val="20"/>
                <w:color w:val="auto"/>
              </w:rPr>
            </w:pPr>
            <w:r>
              <w:rPr>
                <w:rFonts w:ascii="Times New Roman" w:cs="Times New Roman" w:eastAsia="Times New Roman" w:hAnsi="Times New Roman"/>
                <w:sz w:val="20"/>
                <w:szCs w:val="20"/>
                <w:color w:val="auto"/>
              </w:rPr>
              <w:t>network.  Subsequently,  the  prediction  result  is a  unique</w:t>
            </w:r>
          </w:p>
        </w:tc>
        <w:tc>
          <w:tcPr>
            <w:tcW w:w="1220" w:type="dxa"/>
            <w:vAlign w:val="bottom"/>
            <w:gridSpan w:val="3"/>
            <w:vMerge w:val="continue"/>
          </w:tcPr>
          <w:p>
            <w:pPr>
              <w:spacing w:after="0"/>
              <w:rPr>
                <w:sz w:val="8"/>
                <w:szCs w:val="8"/>
                <w:color w:val="auto"/>
              </w:rPr>
            </w:pPr>
          </w:p>
        </w:tc>
        <w:tc>
          <w:tcPr>
            <w:tcW w:w="640" w:type="dxa"/>
            <w:vAlign w:val="bottom"/>
            <w:vMerge w:val="restart"/>
          </w:tcPr>
          <w:p>
            <w:pPr>
              <w:ind w:left="500"/>
              <w:spacing w:after="0" w:line="179" w:lineRule="exact"/>
              <w:rPr>
                <w:sz w:val="20"/>
                <w:szCs w:val="20"/>
                <w:color w:val="auto"/>
              </w:rPr>
            </w:pPr>
            <w:r>
              <w:rPr>
                <w:rFonts w:ascii="Cambria Math" w:cs="Cambria Math" w:eastAsia="Cambria Math" w:hAnsi="Cambria Math"/>
                <w:sz w:val="4"/>
                <w:szCs w:val="4"/>
                <w:color w:val="auto"/>
              </w:rPr>
              <w:t>̂</w:t>
            </w:r>
          </w:p>
        </w:tc>
        <w:tc>
          <w:tcPr>
            <w:tcW w:w="400" w:type="dxa"/>
            <w:vAlign w:val="bottom"/>
            <w:vMerge w:val="restart"/>
          </w:tcPr>
          <w:p>
            <w:pPr>
              <w:jc w:val="right"/>
              <w:ind w:right="11"/>
              <w:spacing w:after="0" w:line="162" w:lineRule="exact"/>
              <w:rPr>
                <w:sz w:val="20"/>
                <w:szCs w:val="20"/>
                <w:color w:val="auto"/>
              </w:rPr>
            </w:pPr>
            <w:r>
              <w:rPr>
                <w:rFonts w:ascii="Cambria Math" w:cs="Cambria Math" w:eastAsia="Cambria Math" w:hAnsi="Cambria Math"/>
                <w:sz w:val="3"/>
                <w:szCs w:val="3"/>
                <w:color w:val="auto"/>
              </w:rPr>
              <w:t>2</w:t>
            </w:r>
          </w:p>
        </w:tc>
        <w:tc>
          <w:tcPr>
            <w:tcW w:w="22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360" w:type="dxa"/>
            <w:vAlign w:val="bottom"/>
          </w:tcPr>
          <w:p>
            <w:pPr>
              <w:spacing w:after="0"/>
              <w:rPr>
                <w:sz w:val="8"/>
                <w:szCs w:val="8"/>
                <w:color w:val="auto"/>
              </w:rPr>
            </w:pPr>
          </w:p>
        </w:tc>
        <w:tc>
          <w:tcPr>
            <w:tcW w:w="2080" w:type="dxa"/>
            <w:vAlign w:val="bottom"/>
            <w:vMerge w:val="restart"/>
          </w:tcPr>
          <w:p>
            <w:pPr>
              <w:jc w:val="right"/>
              <w:ind w:right="1316"/>
              <w:spacing w:after="0" w:line="179" w:lineRule="exact"/>
              <w:rPr>
                <w:sz w:val="20"/>
                <w:szCs w:val="20"/>
                <w:color w:val="auto"/>
              </w:rPr>
            </w:pPr>
            <w:r>
              <w:rPr>
                <w:rFonts w:ascii="Cambria Math" w:cs="Cambria Math" w:eastAsia="Cambria Math" w:hAnsi="Cambria Math"/>
                <w:sz w:val="4"/>
                <w:szCs w:val="4"/>
                <w:color w:val="auto"/>
              </w:rPr>
              <w:t>̂</w:t>
            </w:r>
          </w:p>
        </w:tc>
        <w:tc>
          <w:tcPr>
            <w:tcW w:w="0" w:type="dxa"/>
            <w:vAlign w:val="bottom"/>
          </w:tcPr>
          <w:p>
            <w:pPr>
              <w:spacing w:after="0"/>
              <w:rPr>
                <w:sz w:val="1"/>
                <w:szCs w:val="1"/>
                <w:color w:val="auto"/>
              </w:rPr>
            </w:pPr>
          </w:p>
        </w:tc>
      </w:tr>
      <w:tr>
        <w:trPr>
          <w:trHeight w:val="43"/>
        </w:trPr>
        <w:tc>
          <w:tcPr>
            <w:tcW w:w="5020" w:type="dxa"/>
            <w:vAlign w:val="bottom"/>
            <w:gridSpan w:val="6"/>
            <w:vMerge w:val="continue"/>
          </w:tcPr>
          <w:p>
            <w:pPr>
              <w:spacing w:after="0"/>
              <w:rPr>
                <w:sz w:val="3"/>
                <w:szCs w:val="3"/>
                <w:color w:val="auto"/>
              </w:rPr>
            </w:pPr>
          </w:p>
        </w:tc>
        <w:tc>
          <w:tcPr>
            <w:tcW w:w="860" w:type="dxa"/>
            <w:vAlign w:val="bottom"/>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240" w:type="dxa"/>
            <w:vAlign w:val="bottom"/>
          </w:tcPr>
          <w:p>
            <w:pPr>
              <w:spacing w:after="0"/>
              <w:rPr>
                <w:sz w:val="3"/>
                <w:szCs w:val="3"/>
                <w:color w:val="auto"/>
              </w:rPr>
            </w:pPr>
          </w:p>
        </w:tc>
        <w:tc>
          <w:tcPr>
            <w:tcW w:w="640" w:type="dxa"/>
            <w:vAlign w:val="bottom"/>
            <w:vMerge w:val="continue"/>
          </w:tcPr>
          <w:p>
            <w:pPr>
              <w:spacing w:after="0"/>
              <w:rPr>
                <w:sz w:val="3"/>
                <w:szCs w:val="3"/>
                <w:color w:val="auto"/>
              </w:rPr>
            </w:pPr>
          </w:p>
        </w:tc>
        <w:tc>
          <w:tcPr>
            <w:tcW w:w="40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360" w:type="dxa"/>
            <w:vAlign w:val="bottom"/>
          </w:tcPr>
          <w:p>
            <w:pPr>
              <w:spacing w:after="0"/>
              <w:rPr>
                <w:sz w:val="3"/>
                <w:szCs w:val="3"/>
                <w:color w:val="auto"/>
              </w:rPr>
            </w:pPr>
          </w:p>
        </w:tc>
        <w:tc>
          <w:tcPr>
            <w:tcW w:w="20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3"/>
        </w:trPr>
        <w:tc>
          <w:tcPr>
            <w:tcW w:w="5020" w:type="dxa"/>
            <w:vAlign w:val="bottom"/>
            <w:gridSpan w:val="6"/>
            <w:vMerge w:val="continue"/>
          </w:tcPr>
          <w:p>
            <w:pPr>
              <w:spacing w:after="0"/>
              <w:rPr>
                <w:sz w:val="2"/>
                <w:szCs w:val="2"/>
                <w:color w:val="auto"/>
              </w:rPr>
            </w:pPr>
          </w:p>
        </w:tc>
        <w:tc>
          <w:tcPr>
            <w:tcW w:w="8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640" w:type="dxa"/>
            <w:vAlign w:val="bottom"/>
            <w:vMerge w:val="continue"/>
          </w:tcPr>
          <w:p>
            <w:pPr>
              <w:spacing w:after="0"/>
              <w:rPr>
                <w:sz w:val="2"/>
                <w:szCs w:val="2"/>
                <w:color w:val="auto"/>
              </w:rPr>
            </w:pPr>
          </w:p>
        </w:tc>
        <w:tc>
          <w:tcPr>
            <w:tcW w:w="40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360" w:type="dxa"/>
            <w:vAlign w:val="bottom"/>
          </w:tcPr>
          <w:p>
            <w:pPr>
              <w:spacing w:after="0"/>
              <w:rPr>
                <w:sz w:val="2"/>
                <w:szCs w:val="2"/>
                <w:color w:val="auto"/>
              </w:rPr>
            </w:pPr>
          </w:p>
        </w:tc>
        <w:tc>
          <w:tcPr>
            <w:tcW w:w="208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30"/>
        </w:trPr>
        <w:tc>
          <w:tcPr>
            <w:tcW w:w="5020" w:type="dxa"/>
            <w:vAlign w:val="bottom"/>
            <w:gridSpan w:val="6"/>
          </w:tcPr>
          <w:p>
            <w:pPr>
              <w:spacing w:after="0"/>
              <w:rPr>
                <w:sz w:val="20"/>
                <w:szCs w:val="20"/>
                <w:color w:val="auto"/>
              </w:rPr>
            </w:pPr>
            <w:r>
              <w:rPr>
                <w:rFonts w:ascii="Times New Roman" w:cs="Times New Roman" w:eastAsia="Times New Roman" w:hAnsi="Times New Roman"/>
                <w:sz w:val="20"/>
                <w:szCs w:val="20"/>
                <w:color w:val="auto"/>
              </w:rPr>
              <w:t>value, it can be accounted as a problem of regression, and the</w:t>
            </w:r>
          </w:p>
        </w:tc>
        <w:tc>
          <w:tcPr>
            <w:tcW w:w="2260" w:type="dxa"/>
            <w:vAlign w:val="bottom"/>
            <w:gridSpan w:val="5"/>
          </w:tcPr>
          <w:p>
            <w:pPr>
              <w:ind w:left="540"/>
              <w:spacing w:after="0" w:line="231" w:lineRule="exact"/>
              <w:rPr>
                <w:sz w:val="20"/>
                <w:szCs w:val="20"/>
                <w:color w:val="auto"/>
              </w:rPr>
            </w:pPr>
            <w:r>
              <w:rPr>
                <w:rFonts w:ascii="Cambria Math" w:cs="Cambria Math" w:eastAsia="Cambria Math" w:hAnsi="Cambria Math"/>
                <w:sz w:val="5"/>
                <w:szCs w:val="5"/>
                <w:color w:val="auto"/>
                <w:vertAlign w:val="subscript"/>
              </w:rPr>
              <w:t>= {2</w:t>
            </w:r>
            <w:r>
              <w:rPr>
                <w:rFonts w:ascii="Cambria Math" w:cs="Cambria Math" w:eastAsia="Cambria Math" w:hAnsi="Cambria Math"/>
                <w:sz w:val="2"/>
                <w:szCs w:val="2"/>
                <w:color w:val="auto"/>
              </w:rPr>
              <w:t xml:space="preserve"> </w:t>
            </w:r>
            <w:r>
              <w:rPr>
                <w:rFonts w:ascii="Cambria Math" w:cs="Cambria Math" w:eastAsia="Cambria Math" w:hAnsi="Cambria Math"/>
                <w:sz w:val="5"/>
                <w:szCs w:val="5"/>
                <w:color w:val="auto"/>
                <w:vertAlign w:val="superscript"/>
              </w:rPr>
              <w:t xml:space="preserve">(  </w:t>
            </w:r>
            <w:r>
              <w:rPr>
                <w:rFonts w:ascii="Cambria Math" w:cs="Cambria Math" w:eastAsia="Cambria Math" w:hAnsi="Cambria Math"/>
                <w:sz w:val="2"/>
                <w:szCs w:val="2"/>
                <w:color w:val="auto"/>
              </w:rPr>
              <w:t xml:space="preserve">  ,   </w:t>
            </w:r>
            <w:r>
              <w:rPr>
                <w:rFonts w:ascii="Cambria Math" w:cs="Cambria Math" w:eastAsia="Cambria Math" w:hAnsi="Cambria Math"/>
                <w:sz w:val="5"/>
                <w:szCs w:val="5"/>
                <w:color w:val="auto"/>
                <w:vertAlign w:val="superscript"/>
              </w:rPr>
              <w:t>−</w:t>
            </w:r>
            <w:r>
              <w:rPr>
                <w:rFonts w:ascii="Cambria Math" w:cs="Cambria Math" w:eastAsia="Cambria Math" w:hAnsi="Cambria Math"/>
                <w:sz w:val="2"/>
                <w:szCs w:val="2"/>
                <w:color w:val="auto"/>
              </w:rPr>
              <w:t xml:space="preserve">    ,  </w:t>
            </w:r>
            <w:r>
              <w:rPr>
                <w:rFonts w:ascii="Cambria Math" w:cs="Cambria Math" w:eastAsia="Cambria Math" w:hAnsi="Cambria Math"/>
                <w:sz w:val="5"/>
                <w:szCs w:val="5"/>
                <w:color w:val="auto"/>
                <w:vertAlign w:val="superscript"/>
              </w:rPr>
              <w:t>)</w:t>
            </w:r>
          </w:p>
        </w:tc>
        <w:tc>
          <w:tcPr>
            <w:tcW w:w="220" w:type="dxa"/>
            <w:vAlign w:val="bottom"/>
          </w:tcPr>
          <w:p>
            <w:pPr>
              <w:spacing w:after="0"/>
              <w:rPr>
                <w:sz w:val="20"/>
                <w:szCs w:val="20"/>
                <w:color w:val="auto"/>
              </w:rPr>
            </w:pPr>
          </w:p>
        </w:tc>
        <w:tc>
          <w:tcPr>
            <w:tcW w:w="2560" w:type="dxa"/>
            <w:vAlign w:val="bottom"/>
            <w:gridSpan w:val="4"/>
          </w:tcPr>
          <w:p>
            <w:pPr>
              <w:jc w:val="right"/>
              <w:ind w:right="616"/>
              <w:spacing w:after="0" w:line="231" w:lineRule="exact"/>
              <w:rPr>
                <w:sz w:val="20"/>
                <w:szCs w:val="20"/>
                <w:color w:val="auto"/>
              </w:rPr>
            </w:pP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bscript"/>
              </w:rPr>
              <w:t xml:space="preserve">  ,  </w:t>
            </w:r>
            <w:r>
              <w:rPr>
                <w:rFonts w:ascii="Cambria Math" w:cs="Cambria Math" w:eastAsia="Cambria Math" w:hAnsi="Cambria Math"/>
                <w:sz w:val="4"/>
                <w:szCs w:val="4"/>
                <w:color w:val="auto"/>
              </w:rPr>
              <w:t xml:space="preserve"> −  </w:t>
            </w:r>
            <w:r>
              <w:rPr>
                <w:rFonts w:ascii="Cambria Math" w:cs="Cambria Math" w:eastAsia="Cambria Math" w:hAnsi="Cambria Math"/>
                <w:sz w:val="5"/>
                <w:szCs w:val="5"/>
                <w:color w:val="auto"/>
                <w:vertAlign w:val="subscript"/>
              </w:rPr>
              <w:t xml:space="preserve">  ,  </w:t>
            </w:r>
            <w:r>
              <w:rPr>
                <w:rFonts w:ascii="Cambria Math" w:cs="Cambria Math" w:eastAsia="Cambria Math" w:hAnsi="Cambria Math"/>
                <w:sz w:val="4"/>
                <w:szCs w:val="4"/>
                <w:color w:val="auto"/>
              </w:rPr>
              <w:t>| ≤   ,</w:t>
            </w:r>
          </w:p>
        </w:tc>
        <w:tc>
          <w:tcPr>
            <w:tcW w:w="0" w:type="dxa"/>
            <w:vAlign w:val="bottom"/>
          </w:tcPr>
          <w:p>
            <w:pPr>
              <w:spacing w:after="0"/>
              <w:rPr>
                <w:sz w:val="1"/>
                <w:szCs w:val="1"/>
                <w:color w:val="auto"/>
              </w:rPr>
            </w:pPr>
          </w:p>
        </w:tc>
      </w:tr>
      <w:tr>
        <w:trPr>
          <w:trHeight w:val="211"/>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identity function is also choosing as the activation function.</w:t>
            </w:r>
          </w:p>
        </w:tc>
        <w:tc>
          <w:tcPr>
            <w:tcW w:w="8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400" w:type="dxa"/>
            <w:vAlign w:val="bottom"/>
            <w:vMerge w:val="restart"/>
          </w:tcPr>
          <w:p>
            <w:pPr>
              <w:jc w:val="right"/>
              <w:ind w:right="231"/>
              <w:spacing w:after="0" w:line="231" w:lineRule="exact"/>
              <w:rPr>
                <w:sz w:val="20"/>
                <w:szCs w:val="20"/>
                <w:color w:val="auto"/>
              </w:rPr>
            </w:pPr>
            <w:r>
              <w:rPr>
                <w:rFonts w:ascii="Cambria Math" w:cs="Cambria Math" w:eastAsia="Cambria Math" w:hAnsi="Cambria Math"/>
                <w:sz w:val="5"/>
                <w:szCs w:val="5"/>
                <w:color w:val="auto"/>
              </w:rPr>
              <w:t>̂</w:t>
            </w:r>
          </w:p>
        </w:tc>
        <w:tc>
          <w:tcPr>
            <w:tcW w:w="220" w:type="dxa"/>
            <w:vAlign w:val="bottom"/>
            <w:vMerge w:val="restart"/>
          </w:tcPr>
          <w:p>
            <w:pPr>
              <w:ind w:left="20"/>
              <w:spacing w:after="0" w:line="323" w:lineRule="exact"/>
              <w:rPr>
                <w:sz w:val="20"/>
                <w:szCs w:val="20"/>
                <w:color w:val="auto"/>
              </w:rPr>
            </w:pPr>
            <w:r>
              <w:rPr>
                <w:rFonts w:ascii="Cambria Math" w:cs="Cambria Math" w:eastAsia="Cambria Math" w:hAnsi="Cambria Math"/>
                <w:sz w:val="7"/>
                <w:szCs w:val="7"/>
                <w:color w:val="auto"/>
              </w:rPr>
              <w:t>−</w:t>
            </w:r>
          </w:p>
        </w:tc>
        <w:tc>
          <w:tcPr>
            <w:tcW w:w="120" w:type="dxa"/>
            <w:vAlign w:val="bottom"/>
            <w:gridSpan w:val="2"/>
          </w:tcPr>
          <w:p>
            <w:pPr>
              <w:jc w:val="right"/>
              <w:ind w:right="20"/>
              <w:spacing w:after="0" w:line="191" w:lineRule="exact"/>
              <w:rPr>
                <w:sz w:val="20"/>
                <w:szCs w:val="20"/>
                <w:color w:val="auto"/>
              </w:rPr>
            </w:pPr>
            <w:r>
              <w:rPr>
                <w:rFonts w:ascii="Cambria Math" w:cs="Cambria Math" w:eastAsia="Cambria Math" w:hAnsi="Cambria Math"/>
                <w:sz w:val="4"/>
                <w:szCs w:val="4"/>
                <w:color w:val="auto"/>
              </w:rPr>
              <w:t>1</w:t>
            </w:r>
          </w:p>
        </w:tc>
        <w:tc>
          <w:tcPr>
            <w:tcW w:w="360" w:type="dxa"/>
            <w:vAlign w:val="bottom"/>
            <w:vMerge w:val="restart"/>
          </w:tcPr>
          <w:p>
            <w:pPr>
              <w:ind w:left="20"/>
              <w:spacing w:after="0" w:line="323" w:lineRule="exact"/>
              <w:rPr>
                <w:sz w:val="20"/>
                <w:szCs w:val="20"/>
                <w:color w:val="auto"/>
              </w:rPr>
            </w:pPr>
            <w:r>
              <w:rPr>
                <w:rFonts w:ascii="Cambria Math" w:cs="Cambria Math" w:eastAsia="Cambria Math" w:hAnsi="Cambria Math"/>
                <w:sz w:val="7"/>
                <w:szCs w:val="7"/>
                <w:color w:val="auto"/>
              </w:rPr>
              <w:t xml:space="preserve">  ),</w:t>
            </w:r>
          </w:p>
        </w:tc>
        <w:tc>
          <w:tcPr>
            <w:tcW w:w="2080" w:type="dxa"/>
            <w:vAlign w:val="bottom"/>
            <w:vMerge w:val="restart"/>
          </w:tcPr>
          <w:p>
            <w:pPr>
              <w:jc w:val="right"/>
              <w:ind w:right="696"/>
              <w:spacing w:after="0" w:line="323" w:lineRule="exact"/>
              <w:rPr>
                <w:sz w:val="20"/>
                <w:szCs w:val="20"/>
                <w:color w:val="auto"/>
              </w:rPr>
            </w:pPr>
            <w:r>
              <w:rPr>
                <w:rFonts w:ascii="Cambria Math" w:cs="Cambria Math" w:eastAsia="Cambria Math" w:hAnsi="Cambria Math"/>
                <w:sz w:val="7"/>
                <w:szCs w:val="7"/>
                <w:color w:val="auto"/>
              </w:rPr>
              <w:t xml:space="preserve">    ℎ            .</w:t>
            </w:r>
          </w:p>
        </w:tc>
        <w:tc>
          <w:tcPr>
            <w:tcW w:w="0" w:type="dxa"/>
            <w:vAlign w:val="bottom"/>
          </w:tcPr>
          <w:p>
            <w:pPr>
              <w:spacing w:after="0"/>
              <w:rPr>
                <w:sz w:val="1"/>
                <w:szCs w:val="1"/>
                <w:color w:val="auto"/>
              </w:rPr>
            </w:pPr>
          </w:p>
        </w:tc>
      </w:tr>
      <w:tr>
        <w:trPr>
          <w:trHeight w:val="20"/>
        </w:trPr>
        <w:tc>
          <w:tcPr>
            <w:tcW w:w="5020" w:type="dxa"/>
            <w:vAlign w:val="bottom"/>
            <w:gridSpan w:val="6"/>
            <w:vMerge w:val="continue"/>
          </w:tcPr>
          <w:p>
            <w:pPr>
              <w:spacing w:after="0" w:line="20" w:lineRule="exact"/>
              <w:rPr>
                <w:sz w:val="1"/>
                <w:szCs w:val="1"/>
                <w:color w:val="auto"/>
              </w:rPr>
            </w:pPr>
          </w:p>
        </w:tc>
        <w:tc>
          <w:tcPr>
            <w:tcW w:w="8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400" w:type="dxa"/>
            <w:vAlign w:val="bottom"/>
            <w:vMerge w:val="continue"/>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360" w:type="dxa"/>
            <w:vAlign w:val="bottom"/>
            <w:vMerge w:val="continue"/>
          </w:tcPr>
          <w:p>
            <w:pPr>
              <w:spacing w:after="0" w:line="20" w:lineRule="exact"/>
              <w:rPr>
                <w:sz w:val="1"/>
                <w:szCs w:val="1"/>
                <w:color w:val="auto"/>
              </w:rPr>
            </w:pPr>
          </w:p>
        </w:tc>
        <w:tc>
          <w:tcPr>
            <w:tcW w:w="208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30"/>
        </w:trPr>
        <w:tc>
          <w:tcPr>
            <w:tcW w:w="50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auto"/>
              </w:rPr>
              <w:t>The  parameter  initialization  of  this  layer  uses  Gaussian</w:t>
            </w:r>
          </w:p>
        </w:tc>
        <w:tc>
          <w:tcPr>
            <w:tcW w:w="860" w:type="dxa"/>
            <w:vAlign w:val="bottom"/>
          </w:tcPr>
          <w:p>
            <w:pPr>
              <w:spacing w:after="0"/>
              <w:rPr>
                <w:sz w:val="19"/>
                <w:szCs w:val="19"/>
                <w:color w:val="auto"/>
              </w:rPr>
            </w:pPr>
          </w:p>
        </w:tc>
        <w:tc>
          <w:tcPr>
            <w:tcW w:w="1400" w:type="dxa"/>
            <w:vAlign w:val="bottom"/>
            <w:gridSpan w:val="4"/>
          </w:tcPr>
          <w:p>
            <w:pPr>
              <w:jc w:val="right"/>
              <w:spacing w:after="0" w:line="230" w:lineRule="exact"/>
              <w:rPr>
                <w:sz w:val="20"/>
                <w:szCs w:val="20"/>
                <w:color w:val="auto"/>
              </w:rPr>
            </w:pPr>
            <w:r>
              <w:rPr>
                <w:rFonts w:ascii="Cambria Math" w:cs="Cambria Math" w:eastAsia="Cambria Math" w:hAnsi="Cambria Math"/>
                <w:sz w:val="4"/>
                <w:szCs w:val="4"/>
                <w:color w:val="auto"/>
              </w:rPr>
              <w:t xml:space="preserve">(|  </w:t>
            </w:r>
            <w:r>
              <w:rPr>
                <w:rFonts w:ascii="Cambria Math" w:cs="Cambria Math" w:eastAsia="Cambria Math" w:hAnsi="Cambria Math"/>
                <w:sz w:val="5"/>
                <w:szCs w:val="5"/>
                <w:color w:val="auto"/>
                <w:vertAlign w:val="subscript"/>
              </w:rPr>
              <w:t xml:space="preserve">  ,  </w:t>
            </w:r>
            <w:r>
              <w:rPr>
                <w:rFonts w:ascii="Cambria Math" w:cs="Cambria Math" w:eastAsia="Cambria Math" w:hAnsi="Cambria Math"/>
                <w:sz w:val="4"/>
                <w:szCs w:val="4"/>
                <w:color w:val="auto"/>
              </w:rPr>
              <w:t xml:space="preserve"> −  </w:t>
            </w:r>
            <w:r>
              <w:rPr>
                <w:rFonts w:ascii="Cambria Math" w:cs="Cambria Math" w:eastAsia="Cambria Math" w:hAnsi="Cambria Math"/>
                <w:sz w:val="5"/>
                <w:szCs w:val="5"/>
                <w:color w:val="auto"/>
                <w:vertAlign w:val="subscript"/>
              </w:rPr>
              <w:t xml:space="preserve">  ,  </w:t>
            </w:r>
            <w:r>
              <w:rPr>
                <w:rFonts w:ascii="Cambria Math" w:cs="Cambria Math" w:eastAsia="Cambria Math" w:hAnsi="Cambria Math"/>
                <w:sz w:val="4"/>
                <w:szCs w:val="4"/>
                <w:color w:val="auto"/>
              </w:rPr>
              <w:t>|</w:t>
            </w:r>
          </w:p>
        </w:tc>
        <w:tc>
          <w:tcPr>
            <w:tcW w:w="220" w:type="dxa"/>
            <w:vAlign w:val="bottom"/>
            <w:vMerge w:val="continue"/>
          </w:tcPr>
          <w:p>
            <w:pPr>
              <w:spacing w:after="0"/>
              <w:rPr>
                <w:sz w:val="19"/>
                <w:szCs w:val="19"/>
                <w:color w:val="auto"/>
              </w:rPr>
            </w:pPr>
          </w:p>
        </w:tc>
        <w:tc>
          <w:tcPr>
            <w:tcW w:w="120" w:type="dxa"/>
            <w:vAlign w:val="bottom"/>
            <w:gridSpan w:val="2"/>
            <w:vMerge w:val="restart"/>
          </w:tcPr>
          <w:p>
            <w:pPr>
              <w:jc w:val="right"/>
              <w:ind w:right="20"/>
              <w:spacing w:after="0" w:line="226" w:lineRule="exact"/>
              <w:rPr>
                <w:sz w:val="20"/>
                <w:szCs w:val="20"/>
                <w:color w:val="auto"/>
              </w:rPr>
            </w:pPr>
            <w:r>
              <w:rPr>
                <w:rFonts w:ascii="Cambria Math" w:cs="Cambria Math" w:eastAsia="Cambria Math" w:hAnsi="Cambria Math"/>
                <w:sz w:val="5"/>
                <w:szCs w:val="5"/>
                <w:color w:val="auto"/>
              </w:rPr>
              <w:t>2</w:t>
            </w:r>
          </w:p>
        </w:tc>
        <w:tc>
          <w:tcPr>
            <w:tcW w:w="360" w:type="dxa"/>
            <w:vAlign w:val="bottom"/>
            <w:vMerge w:val="continue"/>
          </w:tcPr>
          <w:p>
            <w:pPr>
              <w:spacing w:after="0"/>
              <w:rPr>
                <w:sz w:val="19"/>
                <w:szCs w:val="19"/>
                <w:color w:val="auto"/>
              </w:rPr>
            </w:pPr>
          </w:p>
        </w:tc>
        <w:tc>
          <w:tcPr>
            <w:tcW w:w="20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42"/>
        </w:trPr>
        <w:tc>
          <w:tcPr>
            <w:tcW w:w="5020" w:type="dxa"/>
            <w:vAlign w:val="bottom"/>
            <w:gridSpan w:val="6"/>
            <w:vMerge w:val="continue"/>
          </w:tcPr>
          <w:p>
            <w:pPr>
              <w:spacing w:after="0"/>
              <w:rPr>
                <w:sz w:val="3"/>
                <w:szCs w:val="3"/>
                <w:color w:val="auto"/>
              </w:rPr>
            </w:pPr>
          </w:p>
        </w:tc>
        <w:tc>
          <w:tcPr>
            <w:tcW w:w="8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40" w:type="dxa"/>
            <w:vAlign w:val="bottom"/>
          </w:tcPr>
          <w:p>
            <w:pPr>
              <w:spacing w:after="0"/>
              <w:rPr>
                <w:sz w:val="3"/>
                <w:szCs w:val="3"/>
                <w:color w:val="auto"/>
              </w:rPr>
            </w:pPr>
          </w:p>
        </w:tc>
        <w:tc>
          <w:tcPr>
            <w:tcW w:w="640" w:type="dxa"/>
            <w:vAlign w:val="bottom"/>
          </w:tcPr>
          <w:p>
            <w:pPr>
              <w:spacing w:after="0"/>
              <w:rPr>
                <w:sz w:val="3"/>
                <w:szCs w:val="3"/>
                <w:color w:val="auto"/>
              </w:rPr>
            </w:pPr>
          </w:p>
        </w:tc>
        <w:tc>
          <w:tcPr>
            <w:tcW w:w="4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2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20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30"/>
        </w:trPr>
        <w:tc>
          <w:tcPr>
            <w:tcW w:w="3640" w:type="dxa"/>
            <w:vAlign w:val="bottom"/>
            <w:gridSpan w:val="3"/>
          </w:tcPr>
          <w:p>
            <w:pPr>
              <w:spacing w:after="0"/>
              <w:rPr>
                <w:sz w:val="20"/>
                <w:szCs w:val="20"/>
                <w:color w:val="auto"/>
              </w:rPr>
            </w:pPr>
            <w:r>
              <w:rPr>
                <w:rFonts w:ascii="Times New Roman" w:cs="Times New Roman" w:eastAsia="Times New Roman" w:hAnsi="Times New Roman"/>
                <w:sz w:val="20"/>
                <w:szCs w:val="20"/>
                <w:color w:val="auto"/>
              </w:rPr>
              <w:t>value, as exhibited in Equations (9):</w:t>
            </w:r>
          </w:p>
        </w:tc>
        <w:tc>
          <w:tcPr>
            <w:tcW w:w="8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5040" w:type="dxa"/>
            <w:vAlign w:val="bottom"/>
            <w:gridSpan w:val="10"/>
            <w:vMerge w:val="restart"/>
          </w:tcPr>
          <w:p>
            <w:pPr>
              <w:ind w:left="200"/>
              <w:spacing w:after="0" w:line="400" w:lineRule="exact"/>
              <w:rPr>
                <w:sz w:val="20"/>
                <w:szCs w:val="20"/>
                <w:color w:val="auto"/>
              </w:rPr>
            </w:pPr>
            <w:r>
              <w:rPr>
                <w:rFonts w:ascii="Times New Roman" w:cs="Times New Roman" w:eastAsia="Times New Roman" w:hAnsi="Times New Roman"/>
                <w:sz w:val="8"/>
                <w:szCs w:val="8"/>
                <w:color w:val="auto"/>
              </w:rPr>
              <w:t xml:space="preserve">Where   </w:t>
            </w:r>
            <w:r>
              <w:rPr>
                <w:rFonts w:ascii="Cambria Math" w:cs="Cambria Math" w:eastAsia="Cambria Math" w:hAnsi="Cambria Math"/>
                <w:sz w:val="9"/>
                <w:szCs w:val="9"/>
                <w:color w:val="auto"/>
                <w:vertAlign w:val="subscript"/>
              </w:rPr>
              <w:t xml:space="preserve">  ,  </w:t>
            </w:r>
            <w:r>
              <w:rPr>
                <w:rFonts w:ascii="Times New Roman" w:cs="Times New Roman" w:eastAsia="Times New Roman" w:hAnsi="Times New Roman"/>
                <w:sz w:val="8"/>
                <w:szCs w:val="8"/>
                <w:color w:val="auto"/>
              </w:rPr>
              <w:t>, is the real value of users   invoking books   ,</w:t>
            </w:r>
          </w:p>
        </w:tc>
        <w:tc>
          <w:tcPr>
            <w:tcW w:w="0" w:type="dxa"/>
            <w:vAlign w:val="bottom"/>
          </w:tcPr>
          <w:p>
            <w:pPr>
              <w:spacing w:after="0"/>
              <w:rPr>
                <w:sz w:val="1"/>
                <w:szCs w:val="1"/>
                <w:color w:val="auto"/>
              </w:rPr>
            </w:pPr>
          </w:p>
        </w:tc>
      </w:tr>
      <w:tr>
        <w:trPr>
          <w:trHeight w:val="171"/>
        </w:trPr>
        <w:tc>
          <w:tcPr>
            <w:tcW w:w="10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9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5040" w:type="dxa"/>
            <w:vAlign w:val="bottom"/>
            <w:gridSpan w:val="10"/>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6"/>
        </w:trPr>
        <w:tc>
          <w:tcPr>
            <w:tcW w:w="1000" w:type="dxa"/>
            <w:vAlign w:val="bottom"/>
          </w:tcPr>
          <w:p>
            <w:pPr>
              <w:spacing w:after="0"/>
              <w:rPr>
                <w:sz w:val="16"/>
                <w:szCs w:val="16"/>
                <w:color w:val="auto"/>
              </w:rPr>
            </w:pPr>
          </w:p>
        </w:tc>
        <w:tc>
          <w:tcPr>
            <w:tcW w:w="720" w:type="dxa"/>
            <w:vAlign w:val="bottom"/>
            <w:vMerge w:val="restart"/>
          </w:tcPr>
          <w:p>
            <w:pPr>
              <w:ind w:left="480"/>
              <w:spacing w:after="0" w:line="239" w:lineRule="exact"/>
              <w:rPr>
                <w:sz w:val="20"/>
                <w:szCs w:val="20"/>
                <w:color w:val="auto"/>
              </w:rPr>
            </w:pPr>
            <w:r>
              <w:rPr>
                <w:rFonts w:ascii="Cambria Math" w:cs="Cambria Math" w:eastAsia="Cambria Math" w:hAnsi="Cambria Math"/>
                <w:sz w:val="5"/>
                <w:szCs w:val="5"/>
                <w:color w:val="auto"/>
              </w:rPr>
              <w:t>̂</w:t>
            </w:r>
          </w:p>
        </w:tc>
        <w:tc>
          <w:tcPr>
            <w:tcW w:w="19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780" w:type="dxa"/>
            <w:vAlign w:val="bottom"/>
            <w:vMerge w:val="restart"/>
          </w:tcPr>
          <w:p>
            <w:pPr>
              <w:jc w:val="right"/>
              <w:ind w:right="199"/>
              <w:spacing w:after="0"/>
              <w:rPr>
                <w:sz w:val="20"/>
                <w:szCs w:val="20"/>
                <w:color w:val="auto"/>
              </w:rPr>
            </w:pPr>
            <w:r>
              <w:rPr>
                <w:rFonts w:ascii="Times New Roman" w:cs="Times New Roman" w:eastAsia="Times New Roman" w:hAnsi="Times New Roman"/>
                <w:sz w:val="20"/>
                <w:szCs w:val="20"/>
                <w:color w:val="auto"/>
              </w:rPr>
              <w:t>(9)</w:t>
            </w:r>
          </w:p>
        </w:tc>
        <w:tc>
          <w:tcPr>
            <w:tcW w:w="1220" w:type="dxa"/>
            <w:vAlign w:val="bottom"/>
            <w:gridSpan w:val="3"/>
          </w:tcPr>
          <w:p>
            <w:pPr>
              <w:ind w:left="240"/>
              <w:spacing w:after="0" w:line="186" w:lineRule="exact"/>
              <w:rPr>
                <w:sz w:val="20"/>
                <w:szCs w:val="20"/>
                <w:color w:val="auto"/>
              </w:rPr>
            </w:pPr>
            <w:r>
              <w:rPr>
                <w:rFonts w:ascii="Cambria Math" w:cs="Cambria Math" w:eastAsia="Cambria Math" w:hAnsi="Cambria Math"/>
                <w:sz w:val="4"/>
                <w:szCs w:val="4"/>
                <w:color w:val="auto"/>
              </w:rPr>
              <w:t>̂</w:t>
            </w:r>
          </w:p>
        </w:tc>
        <w:tc>
          <w:tcPr>
            <w:tcW w:w="64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20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3"/>
        </w:trPr>
        <w:tc>
          <w:tcPr>
            <w:tcW w:w="1000" w:type="dxa"/>
            <w:vAlign w:val="bottom"/>
          </w:tcPr>
          <w:p>
            <w:pPr>
              <w:spacing w:after="0"/>
              <w:rPr>
                <w:sz w:val="4"/>
                <w:szCs w:val="4"/>
                <w:color w:val="auto"/>
              </w:rPr>
            </w:pPr>
          </w:p>
        </w:tc>
        <w:tc>
          <w:tcPr>
            <w:tcW w:w="720" w:type="dxa"/>
            <w:vAlign w:val="bottom"/>
            <w:vMerge w:val="continue"/>
          </w:tcPr>
          <w:p>
            <w:pPr>
              <w:spacing w:after="0"/>
              <w:rPr>
                <w:sz w:val="4"/>
                <w:szCs w:val="4"/>
                <w:color w:val="auto"/>
              </w:rPr>
            </w:pPr>
          </w:p>
        </w:tc>
        <w:tc>
          <w:tcPr>
            <w:tcW w:w="1920" w:type="dxa"/>
            <w:vAlign w:val="bottom"/>
          </w:tcPr>
          <w:p>
            <w:pPr>
              <w:spacing w:after="0"/>
              <w:rPr>
                <w:sz w:val="4"/>
                <w:szCs w:val="4"/>
                <w:color w:val="auto"/>
              </w:rPr>
            </w:pPr>
          </w:p>
        </w:tc>
        <w:tc>
          <w:tcPr>
            <w:tcW w:w="80" w:type="dxa"/>
            <w:vAlign w:val="bottom"/>
          </w:tcPr>
          <w:p>
            <w:pPr>
              <w:spacing w:after="0"/>
              <w:rPr>
                <w:sz w:val="4"/>
                <w:szCs w:val="4"/>
                <w:color w:val="auto"/>
              </w:rPr>
            </w:pPr>
          </w:p>
        </w:tc>
        <w:tc>
          <w:tcPr>
            <w:tcW w:w="52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5040" w:type="dxa"/>
            <w:vAlign w:val="bottom"/>
            <w:gridSpan w:val="10"/>
          </w:tcPr>
          <w:p>
            <w:pPr>
              <w:ind w:left="200"/>
              <w:spacing w:after="0" w:line="53" w:lineRule="exact"/>
              <w:rPr>
                <w:sz w:val="20"/>
                <w:szCs w:val="20"/>
                <w:color w:val="auto"/>
              </w:rPr>
            </w:pPr>
            <w:r>
              <w:rPr>
                <w:rFonts w:ascii="Cambria Math" w:cs="Cambria Math" w:eastAsia="Cambria Math" w:hAnsi="Cambria Math"/>
                <w:sz w:val="1"/>
                <w:szCs w:val="1"/>
                <w:color w:val="auto"/>
                <w:vertAlign w:val="subscript"/>
              </w:rPr>
              <w:t xml:space="preserve">  ,  </w:t>
            </w:r>
            <w:r>
              <w:rPr>
                <w:rFonts w:ascii="Times New Roman" w:cs="Times New Roman" w:eastAsia="Times New Roman" w:hAnsi="Times New Roman"/>
                <w:sz w:val="1"/>
                <w:szCs w:val="1"/>
                <w:color w:val="auto"/>
              </w:rPr>
              <w:t xml:space="preserve"> is the output value of user   invoking books   , and   is</w:t>
            </w:r>
          </w:p>
        </w:tc>
        <w:tc>
          <w:tcPr>
            <w:tcW w:w="0" w:type="dxa"/>
            <w:vAlign w:val="bottom"/>
          </w:tcPr>
          <w:p>
            <w:pPr>
              <w:spacing w:after="0"/>
              <w:rPr>
                <w:sz w:val="1"/>
                <w:szCs w:val="1"/>
                <w:color w:val="auto"/>
              </w:rPr>
            </w:pPr>
          </w:p>
        </w:tc>
      </w:tr>
      <w:tr>
        <w:trPr>
          <w:trHeight w:val="217"/>
        </w:trPr>
        <w:tc>
          <w:tcPr>
            <w:tcW w:w="1000" w:type="dxa"/>
            <w:vAlign w:val="bottom"/>
          </w:tcPr>
          <w:p>
            <w:pPr>
              <w:spacing w:after="0"/>
              <w:rPr>
                <w:sz w:val="18"/>
                <w:szCs w:val="18"/>
                <w:color w:val="auto"/>
              </w:rPr>
            </w:pPr>
          </w:p>
        </w:tc>
        <w:tc>
          <w:tcPr>
            <w:tcW w:w="2640" w:type="dxa"/>
            <w:vAlign w:val="bottom"/>
            <w:gridSpan w:val="2"/>
          </w:tcPr>
          <w:p>
            <w:pPr>
              <w:jc w:val="center"/>
              <w:ind w:right="1"/>
              <w:spacing w:after="0" w:line="217" w:lineRule="exact"/>
              <w:rPr>
                <w:sz w:val="20"/>
                <w:szCs w:val="20"/>
                <w:color w:val="auto"/>
              </w:rPr>
            </w:pPr>
            <w:r>
              <w:rPr>
                <w:rFonts w:ascii="Cambria Math" w:cs="Cambria Math" w:eastAsia="Cambria Math" w:hAnsi="Cambria Math"/>
                <w:sz w:val="5"/>
                <w:szCs w:val="5"/>
                <w:color w:val="auto"/>
                <w:vertAlign w:val="subscript"/>
              </w:rPr>
              <w:t xml:space="preserve">  ,  </w:t>
            </w:r>
            <w:r>
              <w:rPr>
                <w:rFonts w:ascii="Cambria Math" w:cs="Cambria Math" w:eastAsia="Cambria Math" w:hAnsi="Cambria Math"/>
                <w:sz w:val="4"/>
                <w:szCs w:val="4"/>
                <w:color w:val="auto"/>
              </w:rPr>
              <w:t xml:space="preserve"> =  (    +  )</w:t>
            </w:r>
          </w:p>
        </w:tc>
        <w:tc>
          <w:tcPr>
            <w:tcW w:w="8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5040" w:type="dxa"/>
            <w:vAlign w:val="bottom"/>
            <w:gridSpan w:val="10"/>
            <w:vMerge w:val="restart"/>
          </w:tcPr>
          <w:p>
            <w:pPr>
              <w:ind w:left="200"/>
              <w:spacing w:after="0"/>
              <w:rPr>
                <w:sz w:val="20"/>
                <w:szCs w:val="20"/>
                <w:color w:val="auto"/>
              </w:rPr>
            </w:pPr>
            <w:r>
              <w:rPr>
                <w:rFonts w:ascii="Times New Roman" w:cs="Times New Roman" w:eastAsia="Times New Roman" w:hAnsi="Times New Roman"/>
                <w:sz w:val="20"/>
                <w:szCs w:val="20"/>
                <w:color w:val="auto"/>
              </w:rPr>
              <w:t>a threshold for switching and   value is initialized to 1.0 in</w:t>
            </w:r>
          </w:p>
        </w:tc>
        <w:tc>
          <w:tcPr>
            <w:tcW w:w="0" w:type="dxa"/>
            <w:vAlign w:val="bottom"/>
          </w:tcPr>
          <w:p>
            <w:pPr>
              <w:spacing w:after="0"/>
              <w:rPr>
                <w:sz w:val="1"/>
                <w:szCs w:val="1"/>
                <w:color w:val="auto"/>
              </w:rPr>
            </w:pPr>
          </w:p>
        </w:tc>
      </w:tr>
      <w:tr>
        <w:trPr>
          <w:trHeight w:val="42"/>
        </w:trPr>
        <w:tc>
          <w:tcPr>
            <w:tcW w:w="1000" w:type="dxa"/>
            <w:vAlign w:val="bottom"/>
          </w:tcPr>
          <w:p>
            <w:pPr>
              <w:spacing w:after="0"/>
              <w:rPr>
                <w:sz w:val="3"/>
                <w:szCs w:val="3"/>
                <w:color w:val="auto"/>
              </w:rPr>
            </w:pPr>
          </w:p>
        </w:tc>
        <w:tc>
          <w:tcPr>
            <w:tcW w:w="720" w:type="dxa"/>
            <w:vAlign w:val="bottom"/>
          </w:tcPr>
          <w:p>
            <w:pPr>
              <w:spacing w:after="0"/>
              <w:rPr>
                <w:sz w:val="3"/>
                <w:szCs w:val="3"/>
                <w:color w:val="auto"/>
              </w:rPr>
            </w:pPr>
          </w:p>
        </w:tc>
        <w:tc>
          <w:tcPr>
            <w:tcW w:w="1920" w:type="dxa"/>
            <w:vAlign w:val="bottom"/>
          </w:tcPr>
          <w:p>
            <w:pPr>
              <w:spacing w:after="0"/>
              <w:rPr>
                <w:sz w:val="3"/>
                <w:szCs w:val="3"/>
                <w:color w:val="auto"/>
              </w:rPr>
            </w:pPr>
          </w:p>
        </w:tc>
        <w:tc>
          <w:tcPr>
            <w:tcW w:w="80" w:type="dxa"/>
            <w:vAlign w:val="bottom"/>
          </w:tcPr>
          <w:p>
            <w:pPr>
              <w:spacing w:after="0"/>
              <w:rPr>
                <w:sz w:val="3"/>
                <w:szCs w:val="3"/>
                <w:color w:val="auto"/>
              </w:rPr>
            </w:pPr>
          </w:p>
        </w:tc>
        <w:tc>
          <w:tcPr>
            <w:tcW w:w="520" w:type="dxa"/>
            <w:vAlign w:val="bottom"/>
          </w:tcPr>
          <w:p>
            <w:pPr>
              <w:spacing w:after="0"/>
              <w:rPr>
                <w:sz w:val="3"/>
                <w:szCs w:val="3"/>
                <w:color w:val="auto"/>
              </w:rPr>
            </w:pPr>
          </w:p>
        </w:tc>
        <w:tc>
          <w:tcPr>
            <w:tcW w:w="780" w:type="dxa"/>
            <w:vAlign w:val="bottom"/>
          </w:tcPr>
          <w:p>
            <w:pPr>
              <w:spacing w:after="0"/>
              <w:rPr>
                <w:sz w:val="3"/>
                <w:szCs w:val="3"/>
                <w:color w:val="auto"/>
              </w:rPr>
            </w:pPr>
          </w:p>
        </w:tc>
        <w:tc>
          <w:tcPr>
            <w:tcW w:w="5040" w:type="dxa"/>
            <w:vAlign w:val="bottom"/>
            <w:gridSpan w:val="10"/>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88"/>
        </w:trPr>
        <w:tc>
          <w:tcPr>
            <w:tcW w:w="1000" w:type="dxa"/>
            <w:vAlign w:val="bottom"/>
          </w:tcPr>
          <w:p>
            <w:pPr>
              <w:jc w:val="right"/>
              <w:ind w:right="139"/>
              <w:spacing w:after="0" w:line="188" w:lineRule="exact"/>
              <w:rPr>
                <w:sz w:val="20"/>
                <w:szCs w:val="20"/>
                <w:color w:val="auto"/>
              </w:rPr>
            </w:pPr>
            <w:r>
              <w:rPr>
                <w:rFonts w:ascii="Cambria Math" w:cs="Cambria Math" w:eastAsia="Cambria Math" w:hAnsi="Cambria Math"/>
                <w:sz w:val="4"/>
                <w:szCs w:val="4"/>
                <w:color w:val="auto"/>
              </w:rPr>
              <w:t>̂</w:t>
            </w:r>
          </w:p>
        </w:tc>
        <w:tc>
          <w:tcPr>
            <w:tcW w:w="4020" w:type="dxa"/>
            <w:vAlign w:val="bottom"/>
            <w:gridSpan w:val="5"/>
            <w:vMerge w:val="restart"/>
          </w:tcPr>
          <w:p>
            <w:pPr>
              <w:jc w:val="right"/>
              <w:ind w:right="99"/>
              <w:spacing w:after="0"/>
              <w:rPr>
                <w:sz w:val="20"/>
                <w:szCs w:val="20"/>
                <w:color w:val="auto"/>
              </w:rPr>
            </w:pPr>
            <w:r>
              <w:rPr>
                <w:rFonts w:ascii="Times New Roman" w:cs="Times New Roman" w:eastAsia="Times New Roman" w:hAnsi="Times New Roman"/>
                <w:sz w:val="20"/>
                <w:szCs w:val="20"/>
                <w:color w:val="auto"/>
                <w:w w:val="98"/>
              </w:rPr>
              <w:t>denotes the output value of userinvoking</w:t>
            </w:r>
          </w:p>
        </w:tc>
        <w:tc>
          <w:tcPr>
            <w:tcW w:w="1860" w:type="dxa"/>
            <w:vAlign w:val="bottom"/>
            <w:gridSpan w:val="4"/>
          </w:tcPr>
          <w:p>
            <w:pPr>
              <w:ind w:left="200"/>
              <w:spacing w:after="0" w:line="188" w:lineRule="exact"/>
              <w:rPr>
                <w:sz w:val="20"/>
                <w:szCs w:val="20"/>
                <w:color w:val="auto"/>
              </w:rPr>
            </w:pPr>
            <w:r>
              <w:rPr>
                <w:rFonts w:ascii="Times New Roman" w:cs="Times New Roman" w:eastAsia="Times New Roman" w:hAnsi="Times New Roman"/>
                <w:sz w:val="20"/>
                <w:szCs w:val="20"/>
                <w:color w:val="auto"/>
              </w:rPr>
              <w:t>the paper. Figure 4.</w:t>
            </w:r>
          </w:p>
        </w:tc>
        <w:tc>
          <w:tcPr>
            <w:tcW w:w="3180" w:type="dxa"/>
            <w:vAlign w:val="bottom"/>
            <w:gridSpan w:val="6"/>
          </w:tcPr>
          <w:p>
            <w:pPr>
              <w:jc w:val="right"/>
              <w:spacing w:after="0" w:line="188" w:lineRule="exact"/>
              <w:rPr>
                <w:sz w:val="20"/>
                <w:szCs w:val="20"/>
                <w:color w:val="auto"/>
              </w:rPr>
            </w:pPr>
            <w:r>
              <w:rPr>
                <w:rFonts w:ascii="Times New Roman" w:cs="Times New Roman" w:eastAsia="Times New Roman" w:hAnsi="Times New Roman"/>
                <w:sz w:val="20"/>
                <w:szCs w:val="20"/>
                <w:color w:val="auto"/>
              </w:rPr>
              <w:t>plots the function of the Huber Loss</w:t>
            </w:r>
          </w:p>
        </w:tc>
        <w:tc>
          <w:tcPr>
            <w:tcW w:w="0" w:type="dxa"/>
            <w:vAlign w:val="bottom"/>
          </w:tcPr>
          <w:p>
            <w:pPr>
              <w:spacing w:after="0"/>
              <w:rPr>
                <w:sz w:val="1"/>
                <w:szCs w:val="1"/>
                <w:color w:val="auto"/>
              </w:rPr>
            </w:pPr>
          </w:p>
        </w:tc>
      </w:tr>
      <w:tr>
        <w:trPr>
          <w:trHeight w:val="138"/>
        </w:trPr>
        <w:tc>
          <w:tcPr>
            <w:tcW w:w="1000" w:type="dxa"/>
            <w:vAlign w:val="bottom"/>
          </w:tcPr>
          <w:p>
            <w:pPr>
              <w:spacing w:after="0" w:line="138" w:lineRule="exact"/>
              <w:rPr>
                <w:sz w:val="20"/>
                <w:szCs w:val="20"/>
                <w:color w:val="auto"/>
              </w:rPr>
            </w:pPr>
            <w:r>
              <w:rPr>
                <w:rFonts w:ascii="Times New Roman" w:cs="Times New Roman" w:eastAsia="Times New Roman" w:hAnsi="Times New Roman"/>
                <w:sz w:val="2"/>
                <w:szCs w:val="2"/>
                <w:color w:val="auto"/>
              </w:rPr>
              <w:t xml:space="preserve">Where,   </w:t>
            </w:r>
            <w:r>
              <w:rPr>
                <w:rFonts w:ascii="Cambria Math" w:cs="Cambria Math" w:eastAsia="Cambria Math" w:hAnsi="Cambria Math"/>
                <w:sz w:val="3"/>
                <w:szCs w:val="3"/>
                <w:color w:val="auto"/>
                <w:vertAlign w:val="subscript"/>
              </w:rPr>
              <w:t xml:space="preserve">  ,  </w:t>
            </w:r>
          </w:p>
        </w:tc>
        <w:tc>
          <w:tcPr>
            <w:tcW w:w="4020" w:type="dxa"/>
            <w:vAlign w:val="bottom"/>
            <w:gridSpan w:val="5"/>
            <w:vMerge w:val="continue"/>
          </w:tcPr>
          <w:p>
            <w:pPr>
              <w:spacing w:after="0"/>
              <w:rPr>
                <w:sz w:val="11"/>
                <w:szCs w:val="11"/>
                <w:color w:val="auto"/>
              </w:rPr>
            </w:pPr>
          </w:p>
        </w:tc>
        <w:tc>
          <w:tcPr>
            <w:tcW w:w="1220" w:type="dxa"/>
            <w:vAlign w:val="bottom"/>
            <w:gridSpan w:val="3"/>
            <w:vMerge w:val="restart"/>
          </w:tcPr>
          <w:p>
            <w:pPr>
              <w:ind w:left="200"/>
              <w:spacing w:after="0"/>
              <w:rPr>
                <w:sz w:val="20"/>
                <w:szCs w:val="20"/>
                <w:color w:val="auto"/>
              </w:rPr>
            </w:pPr>
            <w:r>
              <w:rPr>
                <w:rFonts w:ascii="Times New Roman" w:cs="Times New Roman" w:eastAsia="Times New Roman" w:hAnsi="Times New Roman"/>
                <w:sz w:val="20"/>
                <w:szCs w:val="20"/>
                <w:color w:val="auto"/>
              </w:rPr>
              <w:t>function.</w:t>
            </w:r>
          </w:p>
        </w:tc>
        <w:tc>
          <w:tcPr>
            <w:tcW w:w="6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0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5"/>
        </w:trPr>
        <w:tc>
          <w:tcPr>
            <w:tcW w:w="5020" w:type="dxa"/>
            <w:vAlign w:val="bottom"/>
            <w:gridSpan w:val="6"/>
            <w:vMerge w:val="restart"/>
          </w:tcPr>
          <w:p>
            <w:pPr>
              <w:spacing w:after="0" w:line="221" w:lineRule="exact"/>
              <w:rPr>
                <w:sz w:val="20"/>
                <w:szCs w:val="20"/>
                <w:color w:val="auto"/>
              </w:rPr>
            </w:pPr>
            <w:r>
              <w:rPr>
                <w:rFonts w:ascii="Times New Roman" w:cs="Times New Roman" w:eastAsia="Times New Roman" w:hAnsi="Times New Roman"/>
                <w:sz w:val="20"/>
                <w:szCs w:val="20"/>
                <w:color w:val="auto"/>
              </w:rPr>
              <w:t>books   , and   is a standard identity function that denotes</w:t>
            </w:r>
          </w:p>
        </w:tc>
        <w:tc>
          <w:tcPr>
            <w:tcW w:w="1220" w:type="dxa"/>
            <w:vAlign w:val="bottom"/>
            <w:gridSpan w:val="3"/>
            <w:vMerge w:val="continue"/>
          </w:tcPr>
          <w:p>
            <w:pPr>
              <w:spacing w:after="0"/>
              <w:rPr>
                <w:sz w:val="11"/>
                <w:szCs w:val="11"/>
                <w:color w:val="auto"/>
              </w:rPr>
            </w:pPr>
          </w:p>
        </w:tc>
        <w:tc>
          <w:tcPr>
            <w:tcW w:w="64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0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4"/>
        </w:trPr>
        <w:tc>
          <w:tcPr>
            <w:tcW w:w="5020" w:type="dxa"/>
            <w:vAlign w:val="bottom"/>
            <w:gridSpan w:val="6"/>
            <w:vMerge w:val="continue"/>
          </w:tcPr>
          <w:p>
            <w:pPr>
              <w:spacing w:after="0"/>
              <w:rPr>
                <w:sz w:val="9"/>
                <w:szCs w:val="9"/>
                <w:color w:val="auto"/>
              </w:rPr>
            </w:pPr>
          </w:p>
        </w:tc>
        <w:tc>
          <w:tcPr>
            <w:tcW w:w="86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640" w:type="dxa"/>
            <w:vAlign w:val="bottom"/>
          </w:tcPr>
          <w:p>
            <w:pPr>
              <w:spacing w:after="0"/>
              <w:rPr>
                <w:sz w:val="9"/>
                <w:szCs w:val="9"/>
                <w:color w:val="auto"/>
              </w:rPr>
            </w:pPr>
          </w:p>
        </w:tc>
        <w:tc>
          <w:tcPr>
            <w:tcW w:w="40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360" w:type="dxa"/>
            <w:vAlign w:val="bottom"/>
          </w:tcPr>
          <w:p>
            <w:pPr>
              <w:spacing w:after="0"/>
              <w:rPr>
                <w:sz w:val="9"/>
                <w:szCs w:val="9"/>
                <w:color w:val="auto"/>
              </w:rPr>
            </w:pPr>
          </w:p>
        </w:tc>
        <w:tc>
          <w:tcPr>
            <w:tcW w:w="208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22" w:lineRule="auto"/>
        <w:rPr>
          <w:sz w:val="20"/>
          <w:szCs w:val="20"/>
          <w:color w:val="auto"/>
        </w:rPr>
      </w:pPr>
      <w:r>
        <w:rPr>
          <w:rFonts w:ascii="Times New Roman" w:cs="Times New Roman" w:eastAsia="Times New Roman" w:hAnsi="Times New Roman"/>
          <w:sz w:val="20"/>
          <w:szCs w:val="20"/>
          <w:color w:val="auto"/>
        </w:rPr>
        <w:t>the activation function of the final layer.</w:t>
      </w:r>
    </w:p>
    <w:p>
      <w:pPr>
        <w:spacing w:after="0" w:line="260" w:lineRule="exact"/>
        <w:rPr>
          <w:sz w:val="20"/>
          <w:szCs w:val="20"/>
          <w:color w:val="auto"/>
        </w:rPr>
      </w:pPr>
    </w:p>
    <w:p>
      <w:pPr>
        <w:spacing w:after="0"/>
        <w:rPr>
          <w:sz w:val="20"/>
          <w:szCs w:val="20"/>
          <w:color w:val="auto"/>
        </w:rPr>
      </w:pPr>
      <w:r>
        <w:rPr>
          <w:rFonts w:ascii="Arial" w:cs="Arial" w:eastAsia="Arial" w:hAnsi="Arial"/>
          <w:sz w:val="18"/>
          <w:szCs w:val="18"/>
          <w:b w:val="1"/>
          <w:bCs w:val="1"/>
          <w:i w:val="1"/>
          <w:iCs w:val="1"/>
          <w:color w:val="58595B"/>
        </w:rPr>
        <w:t>D. DEEP EDU LEARNING PROCESS</w:t>
      </w:r>
    </w:p>
    <w:p>
      <w:pPr>
        <w:ind w:left="720"/>
        <w:spacing w:after="0"/>
        <w:rPr>
          <w:sz w:val="20"/>
          <w:szCs w:val="20"/>
          <w:color w:val="auto"/>
        </w:rPr>
      </w:pPr>
      <w:r>
        <w:rPr>
          <w:rFonts w:ascii="Times New Roman" w:cs="Times New Roman" w:eastAsia="Times New Roman" w:hAnsi="Times New Roman"/>
          <w:sz w:val="20"/>
          <w:szCs w:val="20"/>
          <w:color w:val="auto"/>
        </w:rPr>
        <w:t>Through supervised learning, the learning process</w:t>
      </w:r>
    </w:p>
    <w:p>
      <w:pPr>
        <w:spacing w:after="0"/>
        <w:rPr>
          <w:sz w:val="20"/>
          <w:szCs w:val="20"/>
          <w:color w:val="auto"/>
        </w:rPr>
      </w:pPr>
      <w:r>
        <w:rPr>
          <w:rFonts w:ascii="Times New Roman" w:cs="Times New Roman" w:eastAsia="Times New Roman" w:hAnsi="Times New Roman"/>
          <w:sz w:val="20"/>
          <w:szCs w:val="20"/>
          <w:color w:val="auto"/>
        </w:rPr>
        <w:t>of the deep learning architecture can be viewed as a process</w:t>
      </w:r>
    </w:p>
    <w:p>
      <w:pPr>
        <w:spacing w:after="0"/>
        <w:rPr>
          <w:sz w:val="20"/>
          <w:szCs w:val="20"/>
          <w:color w:val="auto"/>
        </w:rPr>
      </w:pPr>
      <w:r>
        <w:rPr>
          <w:rFonts w:ascii="Times New Roman" w:cs="Times New Roman" w:eastAsia="Times New Roman" w:hAnsi="Times New Roman"/>
          <w:sz w:val="20"/>
          <w:szCs w:val="20"/>
          <w:color w:val="auto"/>
        </w:rPr>
        <w:t>of measuring predicted values with actual values and then</w:t>
      </w:r>
    </w:p>
    <w:p>
      <w:pPr>
        <w:spacing w:after="0"/>
        <w:rPr>
          <w:sz w:val="20"/>
          <w:szCs w:val="20"/>
          <w:color w:val="auto"/>
        </w:rPr>
      </w:pPr>
      <w:r>
        <w:rPr>
          <w:rFonts w:ascii="Times New Roman" w:cs="Times New Roman" w:eastAsia="Times New Roman" w:hAnsi="Times New Roman"/>
          <w:sz w:val="20"/>
          <w:szCs w:val="20"/>
          <w:color w:val="auto"/>
        </w:rPr>
        <w:t>constantly optimizing the target loss function to obtain the</w:t>
      </w:r>
    </w:p>
    <w:p>
      <w:pPr>
        <w:spacing w:after="0"/>
        <w:rPr>
          <w:sz w:val="20"/>
          <w:szCs w:val="20"/>
          <w:color w:val="auto"/>
        </w:rPr>
      </w:pPr>
      <w:r>
        <w:rPr>
          <w:rFonts w:ascii="Times New Roman" w:cs="Times New Roman" w:eastAsia="Times New Roman" w:hAnsi="Times New Roman"/>
          <w:sz w:val="20"/>
          <w:szCs w:val="20"/>
          <w:color w:val="auto"/>
        </w:rPr>
        <w:t>final optimal fit. The choice of the loss function selection and</w:t>
      </w:r>
    </w:p>
    <w:p>
      <w:pPr>
        <w:spacing w:after="0"/>
        <w:rPr>
          <w:sz w:val="20"/>
          <w:szCs w:val="20"/>
          <w:color w:val="auto"/>
        </w:rPr>
      </w:pPr>
      <w:r>
        <w:rPr>
          <w:rFonts w:ascii="Times New Roman" w:cs="Times New Roman" w:eastAsia="Times New Roman" w:hAnsi="Times New Roman"/>
          <w:sz w:val="20"/>
          <w:szCs w:val="20"/>
          <w:color w:val="auto"/>
        </w:rPr>
        <w:t>optimizer selection has a significant overall impact on the</w:t>
      </w:r>
    </w:p>
    <w:p>
      <w:pPr>
        <w:spacing w:after="0"/>
        <w:rPr>
          <w:sz w:val="20"/>
          <w:szCs w:val="20"/>
          <w:color w:val="auto"/>
        </w:rPr>
      </w:pPr>
      <w:r>
        <w:rPr>
          <w:rFonts w:ascii="Times New Roman" w:cs="Times New Roman" w:eastAsia="Times New Roman" w:hAnsi="Times New Roman"/>
          <w:sz w:val="20"/>
          <w:szCs w:val="20"/>
          <w:color w:val="auto"/>
        </w:rPr>
        <w:t>algorithm’s execution. In this part, we define the Deep Edu</w:t>
      </w:r>
    </w:p>
    <w:p>
      <w:pPr>
        <w:spacing w:after="0"/>
        <w:rPr>
          <w:sz w:val="20"/>
          <w:szCs w:val="20"/>
          <w:color w:val="auto"/>
        </w:rPr>
      </w:pPr>
      <w:r>
        <w:rPr>
          <w:rFonts w:ascii="Times New Roman" w:cs="Times New Roman" w:eastAsia="Times New Roman" w:hAnsi="Times New Roman"/>
          <w:sz w:val="20"/>
          <w:szCs w:val="20"/>
          <w:color w:val="auto"/>
        </w:rPr>
        <w:t>model’s loss functions and optimizer.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403225</wp:posOffset>
                </wp:positionV>
                <wp:extent cx="18288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288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1.75pt" to="144pt,31.7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300" w:hanging="99"/>
        <w:spacing w:after="0"/>
        <w:tabs>
          <w:tab w:leader="none" w:pos="300" w:val="left"/>
        </w:tabs>
        <w:numPr>
          <w:ilvl w:val="0"/>
          <w:numId w:val="7"/>
        </w:numPr>
        <w:rPr>
          <w:rFonts w:ascii="Times New Roman" w:cs="Times New Roman" w:eastAsia="Times New Roman" w:hAnsi="Times New Roman"/>
          <w:sz w:val="16"/>
          <w:szCs w:val="16"/>
          <w:u w:val="single" w:color="auto"/>
          <w:color w:val="auto"/>
        </w:rPr>
      </w:pPr>
      <w:hyperlink r:id="rId23">
        <w:r>
          <w:rPr>
            <w:rFonts w:ascii="Times New Roman" w:cs="Times New Roman" w:eastAsia="Times New Roman" w:hAnsi="Times New Roman"/>
            <w:sz w:val="16"/>
            <w:szCs w:val="16"/>
            <w:u w:val="single" w:color="auto"/>
            <w:color w:val="auto"/>
          </w:rPr>
          <w:t>https://en.wikipedia.org/wiki/Huber_loss</w:t>
        </w:r>
      </w:hyperlink>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6" w:name="page7"/>
    <w:bookmarkEnd w:id="6"/>
    <w:p>
      <w:pPr>
        <w:jc w:val="center"/>
        <w:ind w:left="260" w:right="32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extLst>
                    </a:blip>
                    <a:srcRect/>
                    <a:stretch>
                      <a:fillRect/>
                    </a:stretch>
                  </pic:blipFill>
                  <pic:spPr bwMode="auto">
                    <a:xfrm>
                      <a:off x="0" y="0"/>
                      <a:ext cx="1171575" cy="29527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554990</wp:posOffset>
            </wp:positionV>
            <wp:extent cx="6378575" cy="21291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6378575" cy="2129155"/>
                    </a:xfrm>
                    <a:prstGeom prst="rect">
                      <a:avLst/>
                    </a:prstGeom>
                    <a:noFill/>
                  </pic:spPr>
                </pic:pic>
              </a:graphicData>
            </a:graphic>
          </wp:anchor>
        </w:drawing>
      </w:r>
    </w:p>
    <w:p>
      <w:pPr>
        <w:sectPr>
          <w:pgSz w:w="11520" w:h="15662" w:orient="portrait"/>
          <w:cols w:equalWidth="0" w:num="1">
            <w:col w:w="10100"/>
          </w:cols>
          <w:pgMar w:left="740" w:top="35" w:right="6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both"/>
        <w:spacing w:after="0"/>
        <w:rPr>
          <w:sz w:val="20"/>
          <w:szCs w:val="20"/>
          <w:color w:val="auto"/>
        </w:rPr>
      </w:pPr>
      <w:r>
        <w:rPr>
          <w:rFonts w:ascii="Arial" w:cs="Arial" w:eastAsia="Arial" w:hAnsi="Arial"/>
          <w:sz w:val="10"/>
          <w:szCs w:val="10"/>
          <w:b w:val="1"/>
          <w:bCs w:val="1"/>
          <w:color w:val="0070C0"/>
          <w:highlight w:val="white"/>
        </w:rPr>
        <w:t xml:space="preserve">Figure 4. </w:t>
      </w:r>
      <w:r>
        <w:rPr>
          <w:rFonts w:ascii="Arial" w:cs="Arial" w:eastAsia="Arial" w:hAnsi="Arial"/>
          <w:sz w:val="10"/>
          <w:szCs w:val="10"/>
          <w:b w:val="1"/>
          <w:bCs w:val="1"/>
          <w:color w:val="000000"/>
          <w:highlight w:val="white"/>
        </w:rPr>
        <w:t>Shows the significance of Huber Loss, the orange line</w:t>
      </w:r>
      <w:r>
        <w:rPr>
          <w:rFonts w:ascii="Arial" w:cs="Arial" w:eastAsia="Arial" w:hAnsi="Arial"/>
          <w:sz w:val="10"/>
          <w:szCs w:val="10"/>
          <w:b w:val="1"/>
          <w:bCs w:val="1"/>
          <w:color w:val="0070C0"/>
          <w:highlight w:val="white"/>
        </w:rPr>
        <w:t xml:space="preserve"> </w:t>
      </w:r>
      <w:r>
        <w:rPr>
          <w:rFonts w:ascii="Arial" w:cs="Arial" w:eastAsia="Arial" w:hAnsi="Arial"/>
          <w:sz w:val="10"/>
          <w:szCs w:val="10"/>
          <w:b w:val="1"/>
          <w:bCs w:val="1"/>
          <w:color w:val="000000"/>
          <w:highlight w:val="white"/>
        </w:rPr>
        <w:t xml:space="preserve">shows Huber Loss, we set the parameter of Huber Loss </w:t>
      </w:r>
      <w:r>
        <w:rPr>
          <w:rFonts w:ascii="Cambria Math" w:cs="Cambria Math" w:eastAsia="Cambria Math" w:hAnsi="Cambria Math"/>
          <w:sz w:val="10"/>
          <w:szCs w:val="10"/>
          <w:color w:val="000000"/>
          <w:highlight w:val="white"/>
        </w:rPr>
        <w:t>=</w:t>
      </w:r>
      <w:r>
        <w:rPr>
          <w:rFonts w:ascii="Arial" w:cs="Arial" w:eastAsia="Arial" w:hAnsi="Arial"/>
          <w:sz w:val="10"/>
          <w:szCs w:val="10"/>
          <w:b w:val="1"/>
          <w:bCs w:val="1"/>
          <w:color w:val="000000"/>
          <w:highlight w:val="white"/>
        </w:rPr>
        <w:t xml:space="preserve"> , and the blue line shows the squared error loss as a function of </w:t>
      </w:r>
      <w:r>
        <w:rPr>
          <w:rFonts w:ascii="Cambria Math" w:cs="Cambria Math" w:eastAsia="Cambria Math" w:hAnsi="Cambria Math"/>
          <w:sz w:val="10"/>
          <w:szCs w:val="10"/>
          <w:color w:val="000000"/>
          <w:highlight w:val="white"/>
        </w:rPr>
        <w:t>−   (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207010</wp:posOffset>
                </wp:positionH>
                <wp:positionV relativeFrom="paragraph">
                  <wp:posOffset>-16510</wp:posOffset>
                </wp:positionV>
                <wp:extent cx="76200" cy="3238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32385"/>
                        </a:xfrm>
                        <a:prstGeom prst="rect">
                          <a:avLst/>
                        </a:prstGeom>
                        <a:solidFill>
                          <a:srgbClr val="F8F9FA"/>
                        </a:solidFill>
                      </wps:spPr>
                      <wps:bodyPr/>
                    </wps:wsp>
                  </a:graphicData>
                </a:graphic>
              </wp:anchor>
            </w:drawing>
          </mc:Choice>
          <mc:Fallback>
            <w:pict>
              <v:rect id="Shape 19" o:spid="_x0000_s1044" style="position:absolute;margin-left:16.3pt;margin-top:-1.2999pt;width:6pt;height:2.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8F9FA" stroked="f"/>
            </w:pict>
          </mc:Fallback>
        </mc:AlternateContent>
      </w:r>
    </w:p>
    <w:p>
      <w:pPr>
        <w:spacing w:after="0" w:line="351" w:lineRule="exact"/>
        <w:rPr>
          <w:sz w:val="20"/>
          <w:szCs w:val="20"/>
          <w:color w:val="auto"/>
        </w:rPr>
      </w:pPr>
    </w:p>
    <w:p>
      <w:pPr>
        <w:spacing w:after="0"/>
        <w:rPr>
          <w:sz w:val="20"/>
          <w:szCs w:val="20"/>
          <w:color w:val="auto"/>
        </w:rPr>
      </w:pPr>
      <w:r>
        <w:rPr>
          <w:rFonts w:ascii="Arial" w:cs="Arial" w:eastAsia="Arial" w:hAnsi="Arial"/>
          <w:sz w:val="18"/>
          <w:szCs w:val="18"/>
          <w:color w:val="58595B"/>
        </w:rPr>
        <w:t>2) OPTIMIZER</w:t>
      </w:r>
    </w:p>
    <w:p>
      <w:pPr>
        <w:spacing w:after="0" w:line="8" w:lineRule="exact"/>
        <w:rPr>
          <w:sz w:val="20"/>
          <w:szCs w:val="20"/>
          <w:color w:val="auto"/>
        </w:rPr>
      </w:pPr>
    </w:p>
    <w:p>
      <w:pPr>
        <w:jc w:val="both"/>
        <w:ind w:firstLine="720"/>
        <w:spacing w:after="0" w:line="252" w:lineRule="auto"/>
        <w:rPr>
          <w:sz w:val="20"/>
          <w:szCs w:val="20"/>
          <w:color w:val="auto"/>
        </w:rPr>
      </w:pPr>
      <w:r>
        <w:rPr>
          <w:rFonts w:ascii="Times New Roman" w:cs="Times New Roman" w:eastAsia="Times New Roman" w:hAnsi="Times New Roman"/>
          <w:sz w:val="19"/>
          <w:szCs w:val="19"/>
          <w:color w:val="auto"/>
        </w:rPr>
        <w:t>the optimizer selection is an important part of deep learning model building. We select the mini-batch adaptive moment estimation (Adam) [53] optimization algorithm. The Adam has the superiority of high computing effectiveness, less memory specifications, and powerful interpretability, etc. moreover, Adam effectively accepts the estimation of the first moment and the second moment of the gradient to calculate the step size and efficiently integrates the strengths of the former given two optimization algorithms RMSProp</w:t>
      </w:r>
    </w:p>
    <w:p>
      <w:pPr>
        <w:spacing w:after="0" w:line="5" w:lineRule="exact"/>
        <w:rPr>
          <w:sz w:val="20"/>
          <w:szCs w:val="20"/>
          <w:color w:val="auto"/>
        </w:rPr>
      </w:pPr>
    </w:p>
    <w:p>
      <w:pPr>
        <w:spacing w:after="0" w:line="235" w:lineRule="auto"/>
        <w:tabs>
          <w:tab w:leader="none" w:pos="404" w:val="left"/>
        </w:tabs>
        <w:numPr>
          <w:ilvl w:val="0"/>
          <w:numId w:val="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and AdaGrad [55]. The pseudo-code of the Deep Edu algorithm is presented below.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297180</wp:posOffset>
                </wp:positionV>
                <wp:extent cx="306133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1335" cy="4763"/>
                        </a:xfrm>
                        <a:prstGeom prst="line">
                          <a:avLst/>
                        </a:prstGeom>
                        <a:solidFill>
                          <a:srgbClr val="FFFFFF"/>
                        </a:solidFill>
                        <a:ln w="6096">
                          <a:solidFill>
                            <a:srgbClr val="7F7F7F"/>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3.4pt" to="241.05pt,23.4pt" o:allowincell="f" strokecolor="#7F7F7F" strokeweight="0.48pt"/>
            </w:pict>
          </mc:Fallback>
        </mc:AlternateContent>
      </w:r>
    </w:p>
    <w:p>
      <w:pPr>
        <w:spacing w:after="0" w:line="200" w:lineRule="exact"/>
        <w:rPr>
          <w:sz w:val="20"/>
          <w:szCs w:val="20"/>
          <w:color w:val="auto"/>
        </w:rPr>
      </w:pPr>
    </w:p>
    <w:p>
      <w:pPr>
        <w:spacing w:after="0" w:line="252"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0"/>
          <w:szCs w:val="20"/>
          <w:b w:val="1"/>
          <w:bCs w:val="1"/>
          <w:color w:val="auto"/>
        </w:rPr>
        <w:t>Algorithm 1: Deep Edu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3810</wp:posOffset>
                </wp:positionV>
                <wp:extent cx="306133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1335" cy="4763"/>
                        </a:xfrm>
                        <a:prstGeom prst="line">
                          <a:avLst/>
                        </a:prstGeom>
                        <a:solidFill>
                          <a:srgbClr val="FFFFFF"/>
                        </a:solidFill>
                        <a:ln w="6096">
                          <a:solidFill>
                            <a:srgbClr val="7F7F7F"/>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3pt" to="241.05pt,0.3pt" o:allowincell="f" strokecolor="#7F7F7F" strokeweight="0.48pt"/>
            </w:pict>
          </mc:Fallback>
        </mc:AlternateContent>
      </w:r>
    </w:p>
    <w:p>
      <w:pPr>
        <w:ind w:left="120"/>
        <w:spacing w:after="0"/>
        <w:rPr>
          <w:sz w:val="20"/>
          <w:szCs w:val="20"/>
          <w:color w:val="auto"/>
        </w:rPr>
      </w:pPr>
      <w:r>
        <w:rPr>
          <w:rFonts w:ascii="Times New Roman" w:cs="Times New Roman" w:eastAsia="Times New Roman" w:hAnsi="Times New Roman"/>
          <w:sz w:val="20"/>
          <w:szCs w:val="20"/>
          <w:b w:val="1"/>
          <w:bCs w:val="1"/>
          <w:color w:val="auto"/>
        </w:rPr>
        <w:t xml:space="preserve">Input: </w:t>
      </w:r>
      <w:r>
        <w:rPr>
          <w:rFonts w:ascii="Cambria" w:cs="Cambria" w:eastAsia="Cambria" w:hAnsi="Cambria"/>
          <w:sz w:val="20"/>
          <w:szCs w:val="20"/>
          <w:i w:val="1"/>
          <w:iCs w:val="1"/>
          <w:color w:val="auto"/>
        </w:rPr>
        <w:t>U</w:t>
      </w:r>
      <w:r>
        <w:rPr>
          <w:rFonts w:ascii="Times New Roman" w:cs="Times New Roman" w:eastAsia="Times New Roman" w:hAnsi="Times New Roman"/>
          <w:sz w:val="20"/>
          <w:szCs w:val="20"/>
          <w:color w:val="auto"/>
        </w:rPr>
        <w:t>ser-Book Matrix R,</w:t>
      </w:r>
    </w:p>
    <w:p>
      <w:pPr>
        <w:spacing w:after="0" w:line="8" w:lineRule="exact"/>
        <w:rPr>
          <w:sz w:val="20"/>
          <w:szCs w:val="20"/>
          <w:color w:val="auto"/>
        </w:rPr>
      </w:pPr>
    </w:p>
    <w:p>
      <w:pPr>
        <w:ind w:left="120" w:right="940"/>
        <w:spacing w:after="0" w:line="237" w:lineRule="auto"/>
        <w:rPr>
          <w:sz w:val="20"/>
          <w:szCs w:val="20"/>
          <w:color w:val="auto"/>
        </w:rPr>
      </w:pPr>
      <w:r>
        <w:rPr>
          <w:rFonts w:ascii="Times New Roman" w:cs="Times New Roman" w:eastAsia="Times New Roman" w:hAnsi="Times New Roman"/>
          <w:sz w:val="20"/>
          <w:szCs w:val="20"/>
          <w:color w:val="auto"/>
        </w:rPr>
        <w:t>Deep Neural Network topology architecture A, Learning rate l, decay ratio r, number of iteration i.</w:t>
      </w:r>
    </w:p>
    <w:p>
      <w:pPr>
        <w:ind w:left="120"/>
        <w:spacing w:after="0" w:line="231" w:lineRule="auto"/>
        <w:tabs>
          <w:tab w:leader="none" w:pos="3600" w:val="left"/>
          <w:tab w:leader="none" w:pos="3940" w:val="left"/>
          <w:tab w:leader="none" w:pos="4300" w:val="left"/>
        </w:tabs>
        <w:rPr>
          <w:sz w:val="20"/>
          <w:szCs w:val="20"/>
          <w:color w:val="auto"/>
        </w:rPr>
      </w:pPr>
      <w:r>
        <w:rPr>
          <w:rFonts w:ascii="Times New Roman" w:cs="Times New Roman" w:eastAsia="Times New Roman" w:hAnsi="Times New Roman"/>
          <w:sz w:val="20"/>
          <w:szCs w:val="20"/>
          <w:b w:val="1"/>
          <w:bCs w:val="1"/>
          <w:color w:val="auto"/>
        </w:rPr>
        <w:t xml:space="preserve">Output: </w:t>
      </w:r>
      <w:r>
        <w:rPr>
          <w:rFonts w:ascii="Times New Roman" w:cs="Times New Roman" w:eastAsia="Times New Roman" w:hAnsi="Times New Roman"/>
          <w:sz w:val="20"/>
          <w:szCs w:val="20"/>
          <w:color w:val="auto"/>
        </w:rPr>
        <w:t>Weight matrices and bias terms</w:t>
      </w:r>
      <w:r>
        <w:rPr>
          <w:sz w:val="20"/>
          <w:szCs w:val="20"/>
          <w:color w:val="auto"/>
        </w:rPr>
        <w:tab/>
      </w:r>
      <w:r>
        <w:rPr>
          <w:rFonts w:ascii="Times New Roman" w:cs="Times New Roman" w:eastAsia="Times New Roman" w:hAnsi="Times New Roman"/>
          <w:sz w:val="20"/>
          <w:szCs w:val="20"/>
          <w:i w:val="1"/>
          <w:iCs w:val="1"/>
          <w:color w:val="auto"/>
        </w:rPr>
        <w:t>,</w:t>
      </w:r>
      <w:r>
        <w:rPr>
          <w:sz w:val="20"/>
          <w:szCs w:val="20"/>
          <w:color w:val="auto"/>
        </w:rPr>
        <w:tab/>
      </w:r>
      <w:r>
        <w:rPr>
          <w:rFonts w:ascii="Times New Roman" w:cs="Times New Roman" w:eastAsia="Times New Roman" w:hAnsi="Times New Roman"/>
          <w:sz w:val="20"/>
          <w:szCs w:val="20"/>
          <w:i w:val="1"/>
          <w:iCs w:val="1"/>
          <w:color w:val="auto"/>
        </w:rPr>
        <w:t>,</w:t>
      </w:r>
      <w:r>
        <w:rPr>
          <w:sz w:val="20"/>
          <w:szCs w:val="20"/>
          <w:color w:val="auto"/>
        </w:rPr>
        <w:tab/>
      </w:r>
      <w:r>
        <w:rPr>
          <w:rFonts w:ascii="Times New Roman" w:cs="Times New Roman" w:eastAsia="Times New Roman" w:hAnsi="Times New Roman"/>
          <w:sz w:val="20"/>
          <w:szCs w:val="20"/>
          <w:i w:val="1"/>
          <w:iCs w:val="1"/>
          <w:color w:val="auto"/>
        </w:rPr>
        <w:t>,</w:t>
      </w:r>
    </w:p>
    <w:p>
      <w:pPr>
        <w:ind w:left="120"/>
        <w:spacing w:after="0" w:line="229" w:lineRule="auto"/>
        <w:tabs>
          <w:tab w:leader="none" w:pos="980" w:val="left"/>
          <w:tab w:leader="none" w:pos="1300" w:val="left"/>
          <w:tab w:leader="none" w:pos="1600" w:val="left"/>
          <w:tab w:leader="none" w:pos="2200" w:val="left"/>
        </w:tabs>
        <w:rPr>
          <w:sz w:val="20"/>
          <w:szCs w:val="20"/>
          <w:color w:val="auto"/>
        </w:rPr>
      </w:pPr>
      <w:r>
        <w:rPr>
          <w:rFonts w:ascii="Times New Roman" w:cs="Times New Roman" w:eastAsia="Times New Roman" w:hAnsi="Times New Roman"/>
          <w:sz w:val="20"/>
          <w:szCs w:val="20"/>
          <w:i w:val="1"/>
          <w:iCs w:val="1"/>
          <w:color w:val="auto"/>
        </w:rPr>
        <w:t>, …,</w:t>
      </w:r>
      <w:r>
        <w:rPr>
          <w:sz w:val="20"/>
          <w:szCs w:val="20"/>
          <w:color w:val="auto"/>
        </w:rPr>
        <w:tab/>
      </w:r>
      <w:r>
        <w:rPr>
          <w:rFonts w:ascii="Calibri" w:cs="Calibri" w:eastAsia="Calibri" w:hAnsi="Calibri"/>
          <w:sz w:val="20"/>
          <w:szCs w:val="20"/>
          <w:b w:val="1"/>
          <w:bCs w:val="1"/>
          <w:i w:val="1"/>
          <w:iCs w:val="1"/>
          <w:color w:val="auto"/>
        </w:rPr>
        <w:t>,</w:t>
        <w:tab/>
        <w:t>,</w:t>
      </w:r>
      <w:r>
        <w:rPr>
          <w:sz w:val="20"/>
          <w:szCs w:val="20"/>
          <w:color w:val="auto"/>
        </w:rPr>
        <w:tab/>
      </w:r>
      <w:r>
        <w:rPr>
          <w:rFonts w:ascii="Calibri" w:cs="Calibri" w:eastAsia="Calibri" w:hAnsi="Calibri"/>
          <w:sz w:val="20"/>
          <w:szCs w:val="20"/>
          <w:b w:val="1"/>
          <w:bCs w:val="1"/>
          <w:i w:val="1"/>
          <w:iCs w:val="1"/>
          <w:color w:val="auto"/>
        </w:rPr>
        <w:t>, …,</w:t>
      </w:r>
      <w:r>
        <w:rPr>
          <w:sz w:val="20"/>
          <w:szCs w:val="20"/>
          <w:color w:val="auto"/>
        </w:rPr>
        <w:tab/>
      </w:r>
      <w:r>
        <w:rPr>
          <w:rFonts w:ascii="Calibri" w:cs="Calibri" w:eastAsia="Calibri" w:hAnsi="Calibri"/>
          <w:sz w:val="20"/>
          <w:szCs w:val="20"/>
          <w:i w:val="1"/>
          <w:iCs w:val="1"/>
          <w:color w:val="auto"/>
        </w:rPr>
        <w:t>to 0.</w:t>
      </w:r>
    </w:p>
    <w:p>
      <w:pPr>
        <w:spacing w:after="0" w:line="15" w:lineRule="exact"/>
        <w:rPr>
          <w:sz w:val="20"/>
          <w:szCs w:val="20"/>
          <w:color w:val="auto"/>
        </w:rPr>
      </w:pPr>
    </w:p>
    <w:p>
      <w:pPr>
        <w:ind w:left="420" w:hanging="204"/>
        <w:spacing w:after="0"/>
        <w:tabs>
          <w:tab w:leader="none" w:pos="42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generate training entriesand test entries;</w:t>
      </w:r>
    </w:p>
    <w:p>
      <w:pPr>
        <w:spacing w:after="0" w:line="22" w:lineRule="exact"/>
        <w:rPr>
          <w:rFonts w:ascii="Times New Roman" w:cs="Times New Roman" w:eastAsia="Times New Roman" w:hAnsi="Times New Roman"/>
          <w:sz w:val="20"/>
          <w:szCs w:val="20"/>
          <w:color w:val="auto"/>
        </w:rPr>
      </w:pPr>
    </w:p>
    <w:p>
      <w:pPr>
        <w:ind w:left="420" w:hanging="204"/>
        <w:spacing w:after="0" w:line="222" w:lineRule="auto"/>
        <w:tabs>
          <w:tab w:leader="none" w:pos="42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generate input features   ,   ;</w:t>
      </w:r>
    </w:p>
    <w:p>
      <w:pPr>
        <w:spacing w:after="0" w:line="17" w:lineRule="exact"/>
        <w:rPr>
          <w:rFonts w:ascii="Times New Roman" w:cs="Times New Roman" w:eastAsia="Times New Roman" w:hAnsi="Times New Roman"/>
          <w:sz w:val="20"/>
          <w:szCs w:val="20"/>
          <w:color w:val="auto"/>
        </w:rPr>
      </w:pPr>
    </w:p>
    <w:p>
      <w:pPr>
        <w:ind w:left="420" w:hanging="204"/>
        <w:spacing w:after="0" w:line="234" w:lineRule="auto"/>
        <w:tabs>
          <w:tab w:leader="none" w:pos="420" w:val="left"/>
        </w:tabs>
        <w:numPr>
          <w:ilvl w:val="0"/>
          <w:numId w:val="9"/>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build neural networks according to A and Equation. (6)</w:t>
      </w:r>
    </w:p>
    <w:p>
      <w:pPr>
        <w:ind w:left="220"/>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(8);</w:t>
      </w:r>
    </w:p>
    <w:p>
      <w:pPr>
        <w:ind w:left="420" w:hanging="204"/>
        <w:spacing w:after="0" w:line="230" w:lineRule="auto"/>
        <w:tabs>
          <w:tab w:leader="none" w:pos="420" w:val="left"/>
        </w:tabs>
        <w:numPr>
          <w:ilvl w:val="0"/>
          <w:numId w:val="9"/>
        </w:numPr>
        <w:rPr>
          <w:rFonts w:ascii="Times New Roman" w:cs="Times New Roman" w:eastAsia="Times New Roman" w:hAnsi="Times New Roman"/>
          <w:sz w:val="6"/>
          <w:szCs w:val="6"/>
          <w:color w:val="auto"/>
        </w:rPr>
      </w:pPr>
      <w:r>
        <w:rPr>
          <w:rFonts w:ascii="Times New Roman" w:cs="Times New Roman" w:eastAsia="Times New Roman" w:hAnsi="Times New Roman"/>
          <w:sz w:val="6"/>
          <w:szCs w:val="6"/>
          <w:color w:val="auto"/>
        </w:rPr>
        <w:t xml:space="preserve">initialize  </w:t>
      </w:r>
      <w:r>
        <w:rPr>
          <w:rFonts w:ascii="Cambria Math" w:cs="Cambria Math" w:eastAsia="Cambria Math" w:hAnsi="Cambria Math"/>
          <w:sz w:val="6"/>
          <w:szCs w:val="6"/>
          <w:color w:val="auto"/>
          <w:vertAlign w:val="subscript"/>
        </w:rPr>
        <w:t>1</w:t>
      </w:r>
      <w:r>
        <w:rPr>
          <w:rFonts w:ascii="Times New Roman" w:cs="Times New Roman" w:eastAsia="Times New Roman" w:hAnsi="Times New Roman"/>
          <w:sz w:val="6"/>
          <w:szCs w:val="6"/>
          <w:i w:val="1"/>
          <w:iCs w:val="1"/>
          <w:color w:val="auto"/>
        </w:rPr>
        <w:t>,</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vertAlign w:val="subscript"/>
        </w:rPr>
        <w:t>1</w:t>
      </w:r>
      <w:r>
        <w:rPr>
          <w:rFonts w:ascii="Times New Roman" w:cs="Times New Roman" w:eastAsia="Times New Roman" w:hAnsi="Times New Roman"/>
          <w:sz w:val="6"/>
          <w:szCs w:val="6"/>
          <w:i w:val="1"/>
          <w:iCs w:val="1"/>
          <w:color w:val="auto"/>
        </w:rPr>
        <w:t>,</w:t>
      </w:r>
      <w:r>
        <w:rPr>
          <w:rFonts w:ascii="Times New Roman" w:cs="Times New Roman" w:eastAsia="Times New Roman" w:hAnsi="Times New Roman"/>
          <w:sz w:val="6"/>
          <w:szCs w:val="6"/>
          <w:color w:val="auto"/>
        </w:rPr>
        <w:t xml:space="preserve">   </w:t>
      </w:r>
      <w:r>
        <w:rPr>
          <w:rFonts w:ascii="Cambria Math" w:cs="Cambria Math" w:eastAsia="Cambria Math" w:hAnsi="Cambria Math"/>
          <w:sz w:val="6"/>
          <w:szCs w:val="6"/>
          <w:color w:val="auto"/>
          <w:vertAlign w:val="subscript"/>
        </w:rPr>
        <w:t>1</w:t>
      </w:r>
      <w:r>
        <w:rPr>
          <w:rFonts w:ascii="Times New Roman" w:cs="Times New Roman" w:eastAsia="Times New Roman" w:hAnsi="Times New Roman"/>
          <w:sz w:val="6"/>
          <w:szCs w:val="6"/>
          <w:i w:val="1"/>
          <w:iCs w:val="1"/>
          <w:color w:val="auto"/>
        </w:rPr>
        <w:t>, …,</w:t>
      </w:r>
      <w:r>
        <w:rPr>
          <w:rFonts w:ascii="Times New Roman" w:cs="Times New Roman" w:eastAsia="Times New Roman" w:hAnsi="Times New Roman"/>
          <w:sz w:val="20"/>
          <w:szCs w:val="20"/>
          <w:color w:val="auto"/>
        </w:rPr>
        <w:t>;</w:t>
      </w:r>
    </w:p>
    <w:p>
      <w:pPr>
        <w:ind w:left="420" w:hanging="204"/>
        <w:spacing w:after="0" w:line="234" w:lineRule="auto"/>
        <w:tabs>
          <w:tab w:leader="none" w:pos="420" w:val="left"/>
        </w:tabs>
        <w:numPr>
          <w:ilvl w:val="0"/>
          <w:numId w:val="9"/>
        </w:numPr>
        <w:rPr>
          <w:rFonts w:ascii="Times New Roman" w:cs="Times New Roman" w:eastAsia="Times New Roman" w:hAnsi="Times New Roman"/>
          <w:sz w:val="4"/>
          <w:szCs w:val="4"/>
          <w:color w:val="auto"/>
        </w:rPr>
      </w:pPr>
      <w:r>
        <w:rPr>
          <w:rFonts w:ascii="Times New Roman" w:cs="Times New Roman" w:eastAsia="Times New Roman" w:hAnsi="Times New Roman"/>
          <w:sz w:val="4"/>
          <w:szCs w:val="4"/>
          <w:color w:val="auto"/>
        </w:rPr>
        <w:t xml:space="preserve">initialize  </w:t>
      </w:r>
      <w:r>
        <w:rPr>
          <w:rFonts w:ascii="Cambria Math" w:cs="Cambria Math" w:eastAsia="Cambria Math" w:hAnsi="Cambria Math"/>
          <w:sz w:val="5"/>
          <w:szCs w:val="5"/>
          <w:color w:val="auto"/>
          <w:vertAlign w:val="subscript"/>
        </w:rPr>
        <w:t>1</w:t>
      </w:r>
      <w:r>
        <w:rPr>
          <w:rFonts w:ascii="Times New Roman" w:cs="Times New Roman" w:eastAsia="Times New Roman" w:hAnsi="Times New Roman"/>
          <w:sz w:val="4"/>
          <w:szCs w:val="4"/>
          <w:i w:val="1"/>
          <w:iCs w:val="1"/>
          <w:color w:val="auto"/>
        </w:rPr>
        <w:t>,</w:t>
      </w:r>
      <w:r>
        <w:rPr>
          <w:rFonts w:ascii="Times New Roman" w:cs="Times New Roman" w:eastAsia="Times New Roman" w:hAnsi="Times New Roman"/>
          <w:sz w:val="4"/>
          <w:szCs w:val="4"/>
          <w:color w:val="auto"/>
        </w:rPr>
        <w:t xml:space="preserve">  </w:t>
      </w:r>
      <w:r>
        <w:rPr>
          <w:rFonts w:ascii="Cambria Math" w:cs="Cambria Math" w:eastAsia="Cambria Math" w:hAnsi="Cambria Math"/>
          <w:sz w:val="5"/>
          <w:szCs w:val="5"/>
          <w:color w:val="auto"/>
          <w:vertAlign w:val="subscript"/>
        </w:rPr>
        <w:t>2</w:t>
      </w:r>
      <w:r>
        <w:rPr>
          <w:rFonts w:ascii="Times New Roman" w:cs="Times New Roman" w:eastAsia="Times New Roman" w:hAnsi="Times New Roman"/>
          <w:sz w:val="4"/>
          <w:szCs w:val="4"/>
          <w:i w:val="1"/>
          <w:iCs w:val="1"/>
          <w:color w:val="auto"/>
        </w:rPr>
        <w:t>, …,</w:t>
      </w:r>
      <w:r>
        <w:rPr>
          <w:rFonts w:ascii="Times New Roman" w:cs="Times New Roman" w:eastAsia="Times New Roman" w:hAnsi="Times New Roman"/>
          <w:sz w:val="19"/>
          <w:szCs w:val="19"/>
          <w:color w:val="auto"/>
        </w:rPr>
        <w:t>to 0;</w:t>
      </w:r>
    </w:p>
    <w:p>
      <w:pPr>
        <w:ind w:left="420" w:hanging="204"/>
        <w:spacing w:after="0" w:line="222" w:lineRule="auto"/>
        <w:tabs>
          <w:tab w:leader="none" w:pos="42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 xml:space="preserve">for </w:t>
      </w:r>
      <w:r>
        <w:rPr>
          <w:rFonts w:ascii="Times New Roman" w:cs="Times New Roman" w:eastAsia="Times New Roman" w:hAnsi="Times New Roman"/>
          <w:sz w:val="20"/>
          <w:szCs w:val="20"/>
          <w:color w:val="auto"/>
        </w:rPr>
        <w:t>epoch = 1, 2, …,</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do</w:t>
      </w:r>
    </w:p>
    <w:p>
      <w:pPr>
        <w:ind w:left="680" w:hanging="464"/>
        <w:spacing w:after="0" w:line="230" w:lineRule="auto"/>
        <w:tabs>
          <w:tab w:leader="none" w:pos="68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 xml:space="preserve">for </w:t>
      </w:r>
      <w:r>
        <w:rPr>
          <w:rFonts w:ascii="Times New Roman" w:cs="Times New Roman" w:eastAsia="Times New Roman" w:hAnsi="Times New Roman"/>
          <w:sz w:val="20"/>
          <w:szCs w:val="20"/>
          <w:color w:val="auto"/>
        </w:rPr>
        <w:t>user and book indo</w:t>
      </w:r>
    </w:p>
    <w:p>
      <w:pPr>
        <w:spacing w:after="0" w:line="32" w:lineRule="exact"/>
        <w:rPr>
          <w:rFonts w:ascii="Times New Roman" w:cs="Times New Roman" w:eastAsia="Times New Roman" w:hAnsi="Times New Roman"/>
          <w:sz w:val="20"/>
          <w:szCs w:val="20"/>
          <w:color w:val="auto"/>
        </w:rPr>
      </w:pPr>
    </w:p>
    <w:p>
      <w:pPr>
        <w:ind w:left="860" w:hanging="644"/>
        <w:spacing w:after="0" w:line="222" w:lineRule="auto"/>
        <w:tabs>
          <w:tab w:leader="none" w:pos="86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generate embedding vectors via Equation. (1)-(2)</w:t>
      </w:r>
    </w:p>
    <w:p>
      <w:pPr>
        <w:ind w:left="860" w:hanging="644"/>
        <w:spacing w:after="0"/>
        <w:tabs>
          <w:tab w:leader="none" w:pos="86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generate input vector via Equation. (3)-(5);</w:t>
      </w:r>
    </w:p>
    <w:p>
      <w:pPr>
        <w:ind w:left="860" w:hanging="644"/>
        <w:spacing w:after="0"/>
        <w:tabs>
          <w:tab w:leader="none" w:pos="86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generate prediction via Equation. (9);</w:t>
      </w:r>
    </w:p>
    <w:p>
      <w:pPr>
        <w:ind w:left="660" w:hanging="444"/>
        <w:spacing w:after="0"/>
        <w:tabs>
          <w:tab w:leader="none" w:pos="66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end for</w:t>
      </w:r>
    </w:p>
    <w:p>
      <w:pPr>
        <w:ind w:left="680" w:hanging="464"/>
        <w:spacing w:after="0"/>
        <w:tabs>
          <w:tab w:leader="none" w:pos="680"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pass </w:t>
      </w: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0"/>
          <w:szCs w:val="20"/>
          <w:color w:val="auto"/>
        </w:rPr>
        <w:t xml:space="preserve"> to Adam;</w:t>
      </w:r>
    </w:p>
    <w:p>
      <w:pPr>
        <w:spacing w:after="0" w:line="9" w:lineRule="exact"/>
        <w:rPr>
          <w:rFonts w:ascii="Times New Roman" w:cs="Times New Roman" w:eastAsia="Times New Roman" w:hAnsi="Times New Roman"/>
          <w:sz w:val="20"/>
          <w:szCs w:val="20"/>
          <w:color w:val="auto"/>
        </w:rPr>
      </w:pPr>
    </w:p>
    <w:p>
      <w:pPr>
        <w:ind w:left="660" w:right="380" w:hanging="444"/>
        <w:spacing w:after="0" w:line="235" w:lineRule="auto"/>
        <w:tabs>
          <w:tab w:leader="none" w:pos="665" w:val="left"/>
        </w:tabs>
        <w:numPr>
          <w:ilvl w:val="0"/>
          <w:numId w:val="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update model parameters by Adam minimizing Equation. (10);</w:t>
      </w:r>
    </w:p>
    <w:p>
      <w:pPr>
        <w:ind w:left="220"/>
        <w:spacing w:after="0" w:line="232" w:lineRule="auto"/>
        <w:tabs>
          <w:tab w:leader="none" w:pos="600" w:val="left"/>
          <w:tab w:leader="none" w:pos="2740" w:val="left"/>
        </w:tabs>
        <w:rPr>
          <w:sz w:val="20"/>
          <w:szCs w:val="20"/>
          <w:color w:val="auto"/>
        </w:rPr>
      </w:pPr>
      <w:r>
        <w:rPr>
          <w:rFonts w:ascii="Times New Roman" w:cs="Times New Roman" w:eastAsia="Times New Roman" w:hAnsi="Times New Roman"/>
          <w:sz w:val="20"/>
          <w:szCs w:val="20"/>
          <w:color w:val="auto"/>
        </w:rPr>
        <w:t>14</w:t>
      </w:r>
      <w:r>
        <w:rPr>
          <w:sz w:val="20"/>
          <w:szCs w:val="20"/>
          <w:color w:val="auto"/>
        </w:rPr>
        <w:tab/>
      </w:r>
      <w:r>
        <w:rPr>
          <w:rFonts w:ascii="Times New Roman" w:cs="Times New Roman" w:eastAsia="Times New Roman" w:hAnsi="Times New Roman"/>
          <w:sz w:val="20"/>
          <w:szCs w:val="20"/>
          <w:b w:val="1"/>
          <w:bCs w:val="1"/>
          <w:color w:val="auto"/>
        </w:rPr>
        <w:t xml:space="preserve">for </w:t>
      </w:r>
      <w:r>
        <w:rPr>
          <w:rFonts w:ascii="Times New Roman" w:cs="Times New Roman" w:eastAsia="Times New Roman" w:hAnsi="Times New Roman"/>
          <w:sz w:val="20"/>
          <w:szCs w:val="20"/>
          <w:color w:val="auto"/>
        </w:rPr>
        <w:t>user and book in</w:t>
      </w:r>
      <w:r>
        <w:rPr>
          <w:sz w:val="20"/>
          <w:szCs w:val="20"/>
          <w:color w:val="auto"/>
        </w:rPr>
        <w:tab/>
      </w:r>
      <w:r>
        <w:rPr>
          <w:rFonts w:ascii="Times New Roman" w:cs="Times New Roman" w:eastAsia="Times New Roman" w:hAnsi="Times New Roman"/>
          <w:sz w:val="20"/>
          <w:szCs w:val="20"/>
          <w:color w:val="auto"/>
        </w:rPr>
        <w:t>do</w:t>
      </w:r>
    </w:p>
    <w:p>
      <w:pPr>
        <w:spacing w:after="0" w:line="21" w:lineRule="exact"/>
        <w:rPr>
          <w:sz w:val="20"/>
          <w:szCs w:val="20"/>
          <w:color w:val="auto"/>
        </w:rPr>
      </w:pPr>
    </w:p>
    <w:p>
      <w:pPr>
        <w:ind w:left="860" w:hanging="644"/>
        <w:spacing w:after="0"/>
        <w:tabs>
          <w:tab w:leader="none" w:pos="860" w:val="left"/>
        </w:tabs>
        <w:numPr>
          <w:ilvl w:val="0"/>
          <w:numId w:val="10"/>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Model evaluation performance via Equation. (11)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-8890</wp:posOffset>
                </wp:positionH>
                <wp:positionV relativeFrom="paragraph">
                  <wp:posOffset>6350</wp:posOffset>
                </wp:positionV>
                <wp:extent cx="307022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70225" cy="4763"/>
                        </a:xfrm>
                        <a:prstGeom prst="line">
                          <a:avLst/>
                        </a:prstGeom>
                        <a:solidFill>
                          <a:srgbClr val="FFFFFF"/>
                        </a:solidFill>
                        <a:ln w="6096">
                          <a:solidFill>
                            <a:srgbClr val="7F7F7F"/>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999pt,0.5pt" to="241.05pt,0.5pt" o:allowincell="f" strokecolor="#7F7F7F" strokeweight="0.48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0"/>
          <w:szCs w:val="20"/>
          <w:color w:val="auto"/>
        </w:rPr>
        <w:t>-(12);</w:t>
      </w:r>
    </w:p>
    <w:p>
      <w:pPr>
        <w:ind w:left="700" w:hanging="400"/>
        <w:spacing w:after="0"/>
        <w:tabs>
          <w:tab w:leader="none" w:pos="700" w:val="left"/>
        </w:tabs>
        <w:numPr>
          <w:ilvl w:val="1"/>
          <w:numId w:val="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end for</w:t>
      </w:r>
    </w:p>
    <w:p>
      <w:pPr>
        <w:ind w:left="600" w:hanging="300"/>
        <w:spacing w:after="0"/>
        <w:tabs>
          <w:tab w:leader="none" w:pos="600" w:val="left"/>
        </w:tabs>
        <w:numPr>
          <w:ilvl w:val="1"/>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end for</w:t>
      </w: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200" w:lineRule="exact"/>
        <w:rPr>
          <w:rFonts w:ascii="Times New Roman" w:cs="Times New Roman" w:eastAsia="Times New Roman" w:hAnsi="Times New Roman"/>
          <w:sz w:val="20"/>
          <w:szCs w:val="20"/>
          <w:color w:val="auto"/>
        </w:rPr>
      </w:pPr>
    </w:p>
    <w:p>
      <w:pPr>
        <w:spacing w:after="0" w:line="344" w:lineRule="exact"/>
        <w:rPr>
          <w:rFonts w:ascii="Times New Roman" w:cs="Times New Roman" w:eastAsia="Times New Roman" w:hAnsi="Times New Roman"/>
          <w:sz w:val="20"/>
          <w:szCs w:val="20"/>
          <w:color w:val="auto"/>
        </w:rPr>
      </w:pPr>
    </w:p>
    <w:p>
      <w:pPr>
        <w:ind w:left="480" w:hanging="396"/>
        <w:spacing w:after="0"/>
        <w:tabs>
          <w:tab w:leader="none" w:pos="480" w:val="left"/>
        </w:tabs>
        <w:numPr>
          <w:ilvl w:val="0"/>
          <w:numId w:val="13"/>
        </w:numPr>
        <w:rPr>
          <w:rFonts w:ascii="Arial" w:cs="Arial" w:eastAsia="Arial" w:hAnsi="Arial"/>
          <w:sz w:val="18"/>
          <w:szCs w:val="18"/>
          <w:b w:val="1"/>
          <w:bCs w:val="1"/>
          <w:color w:val="00629B"/>
        </w:rPr>
      </w:pPr>
      <w:r>
        <w:rPr>
          <w:rFonts w:ascii="Arial" w:cs="Arial" w:eastAsia="Arial" w:hAnsi="Arial"/>
          <w:sz w:val="18"/>
          <w:szCs w:val="18"/>
          <w:b w:val="1"/>
          <w:bCs w:val="1"/>
          <w:color w:val="00629B"/>
        </w:rPr>
        <w:t>EXPERIMENTS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43815</wp:posOffset>
                </wp:positionH>
                <wp:positionV relativeFrom="paragraph">
                  <wp:posOffset>-569595</wp:posOffset>
                </wp:positionV>
                <wp:extent cx="307086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70860" cy="4763"/>
                        </a:xfrm>
                        <a:prstGeom prst="line">
                          <a:avLst/>
                        </a:prstGeom>
                        <a:solidFill>
                          <a:srgbClr val="FFFFFF"/>
                        </a:solidFill>
                        <a:ln w="6095">
                          <a:solidFill>
                            <a:srgbClr val="7F7F7F"/>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5pt,-44.8499pt" to="245.25pt,-44.8499pt" o:allowincell="f" strokecolor="#7F7F7F" strokeweight="0.4799pt"/>
            </w:pict>
          </mc:Fallback>
        </mc:AlternateContent>
      </w:r>
    </w:p>
    <w:p>
      <w:pPr>
        <w:jc w:val="both"/>
        <w:ind w:left="80" w:right="60" w:firstLine="720"/>
        <w:spacing w:after="0" w:line="237" w:lineRule="auto"/>
        <w:rPr>
          <w:sz w:val="20"/>
          <w:szCs w:val="20"/>
          <w:color w:val="auto"/>
        </w:rPr>
      </w:pPr>
      <w:r>
        <w:rPr>
          <w:rFonts w:ascii="Times New Roman" w:cs="Times New Roman" w:eastAsia="Times New Roman" w:hAnsi="Times New Roman"/>
          <w:sz w:val="20"/>
          <w:szCs w:val="20"/>
          <w:color w:val="auto"/>
        </w:rPr>
        <w:t>In this section, we performed number of experiments with the objective to validate the proposed model performance:</w:t>
      </w:r>
    </w:p>
    <w:p>
      <w:pPr>
        <w:spacing w:after="0" w:line="261" w:lineRule="exact"/>
        <w:rPr>
          <w:sz w:val="20"/>
          <w:szCs w:val="20"/>
          <w:color w:val="auto"/>
        </w:rPr>
      </w:pPr>
    </w:p>
    <w:p>
      <w:pPr>
        <w:ind w:left="420" w:hanging="336"/>
        <w:spacing w:after="0"/>
        <w:tabs>
          <w:tab w:leader="none" w:pos="420" w:val="left"/>
        </w:tabs>
        <w:numPr>
          <w:ilvl w:val="0"/>
          <w:numId w:val="14"/>
        </w:numPr>
        <w:rPr>
          <w:rFonts w:ascii="Arial" w:cs="Arial" w:eastAsia="Arial" w:hAnsi="Arial"/>
          <w:sz w:val="18"/>
          <w:szCs w:val="18"/>
          <w:b w:val="1"/>
          <w:bCs w:val="1"/>
          <w:i w:val="1"/>
          <w:iCs w:val="1"/>
          <w:color w:val="58595B"/>
        </w:rPr>
      </w:pPr>
      <w:r>
        <w:rPr>
          <w:rFonts w:ascii="Arial" w:cs="Arial" w:eastAsia="Arial" w:hAnsi="Arial"/>
          <w:sz w:val="20"/>
          <w:szCs w:val="20"/>
          <w:b w:val="1"/>
          <w:bCs w:val="1"/>
          <w:i w:val="1"/>
          <w:iCs w:val="1"/>
          <w:color w:val="808080"/>
        </w:rPr>
        <w:t>DATASET</w:t>
      </w:r>
    </w:p>
    <w:p>
      <w:pPr>
        <w:spacing w:after="0" w:line="9" w:lineRule="exact"/>
        <w:rPr>
          <w:sz w:val="20"/>
          <w:szCs w:val="20"/>
          <w:color w:val="auto"/>
        </w:rPr>
      </w:pPr>
    </w:p>
    <w:p>
      <w:pPr>
        <w:jc w:val="both"/>
        <w:ind w:left="80" w:right="60" w:firstLine="720"/>
        <w:spacing w:after="0" w:line="237" w:lineRule="auto"/>
        <w:rPr>
          <w:sz w:val="20"/>
          <w:szCs w:val="20"/>
          <w:color w:val="auto"/>
        </w:rPr>
      </w:pPr>
      <w:r>
        <w:rPr>
          <w:rFonts w:ascii="Times New Roman" w:cs="Times New Roman" w:eastAsia="Times New Roman" w:hAnsi="Times New Roman"/>
          <w:sz w:val="20"/>
          <w:szCs w:val="20"/>
          <w:color w:val="auto"/>
        </w:rPr>
        <w:t>We performed experiments on the benchmark goodbooks10k, a massive-scale dataset obtained and sustained by Zygmunt Zajac [56]. This dataset is publicly</w:t>
      </w:r>
    </w:p>
    <w:p>
      <w:pPr>
        <w:spacing w:after="0" w:line="10" w:lineRule="exact"/>
        <w:rPr>
          <w:sz w:val="20"/>
          <w:szCs w:val="20"/>
          <w:color w:val="auto"/>
        </w:rPr>
      </w:pPr>
    </w:p>
    <w:p>
      <w:pPr>
        <w:jc w:val="both"/>
        <w:ind w:left="80" w:right="40"/>
        <w:spacing w:after="0" w:line="23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available on the website </w:t>
      </w:r>
      <w:hyperlink r:id="rId27">
        <w:r>
          <w:rPr>
            <w:rFonts w:ascii="Times New Roman" w:cs="Times New Roman" w:eastAsia="Times New Roman" w:hAnsi="Times New Roman"/>
            <w:sz w:val="20"/>
            <w:szCs w:val="20"/>
            <w:color w:val="auto"/>
          </w:rPr>
          <w:t xml:space="preserve">(https://www.kaggle.com/zygmunt/goodbooks-10k), </w:t>
        </w:r>
      </w:hyperlink>
      <w:r>
        <w:rPr>
          <w:rFonts w:ascii="Times New Roman" w:cs="Times New Roman" w:eastAsia="Times New Roman" w:hAnsi="Times New Roman"/>
          <w:sz w:val="20"/>
          <w:szCs w:val="20"/>
          <w:color w:val="auto"/>
        </w:rPr>
        <w:t>which consists of 53424 unique users’ information and 10000 unique books’ information data with the inclusion of ratings of 1000000. the maximum rating is 5.0, and the minimum rating is 1.0. We do not need to preprocess the book’s dataset because it is already well filtered. The statistical analysis of the benchmark good books dataset is given below in Table 1.</w:t>
      </w:r>
    </w:p>
    <w:p>
      <w:pPr>
        <w:spacing w:after="0" w:line="239" w:lineRule="exact"/>
        <w:rPr>
          <w:sz w:val="20"/>
          <w:szCs w:val="20"/>
          <w:color w:val="auto"/>
        </w:rPr>
      </w:pPr>
    </w:p>
    <w:p>
      <w:pPr>
        <w:ind w:left="80"/>
        <w:spacing w:after="0"/>
        <w:rPr>
          <w:sz w:val="20"/>
          <w:szCs w:val="20"/>
          <w:color w:val="auto"/>
        </w:rPr>
      </w:pPr>
      <w:r>
        <w:rPr>
          <w:rFonts w:ascii="Arial" w:cs="Arial" w:eastAsia="Arial" w:hAnsi="Arial"/>
          <w:sz w:val="18"/>
          <w:szCs w:val="18"/>
          <w:b w:val="1"/>
          <w:bCs w:val="1"/>
          <w:color w:val="0070C0"/>
        </w:rPr>
        <w:t xml:space="preserve">Table 1. </w:t>
      </w:r>
      <w:r>
        <w:rPr>
          <w:rFonts w:ascii="Arial" w:cs="Arial" w:eastAsia="Arial" w:hAnsi="Arial"/>
          <w:sz w:val="18"/>
          <w:szCs w:val="18"/>
          <w:b w:val="1"/>
          <w:bCs w:val="1"/>
          <w:color w:val="000000"/>
        </w:rPr>
        <w:t>The statistics of the Good Books’ dataset</w:t>
      </w:r>
    </w:p>
    <w:p>
      <w:pPr>
        <w:spacing w:after="0" w:line="211" w:lineRule="exact"/>
        <w:rPr>
          <w:sz w:val="20"/>
          <w:szCs w:val="20"/>
          <w:color w:val="auto"/>
        </w:rPr>
      </w:pPr>
    </w:p>
    <w:tbl>
      <w:tblPr>
        <w:tblLayout w:type="fixed"/>
        <w:tblInd w:w="0" w:type="dxa"/>
        <w:tblCellMar>
          <w:top w:w="0" w:type="dxa"/>
          <w:left w:w="0" w:type="dxa"/>
          <w:bottom w:w="0" w:type="dxa"/>
          <w:right w:w="0" w:type="dxa"/>
        </w:tblCellMar>
      </w:tblPr>
      <w:tr>
        <w:trPr>
          <w:trHeight w:val="248"/>
        </w:trPr>
        <w:tc>
          <w:tcPr>
            <w:tcW w:w="20" w:type="dxa"/>
            <w:vAlign w:val="bottom"/>
          </w:tcPr>
          <w:p>
            <w:pPr>
              <w:spacing w:after="0"/>
              <w:rPr>
                <w:sz w:val="21"/>
                <w:szCs w:val="21"/>
                <w:color w:val="auto"/>
              </w:rPr>
            </w:pPr>
          </w:p>
        </w:tc>
        <w:tc>
          <w:tcPr>
            <w:tcW w:w="2380" w:type="dxa"/>
            <w:vAlign w:val="bottom"/>
            <w:tcBorders>
              <w:top w:val="single" w:sz="8" w:color="auto"/>
            </w:tcBorders>
          </w:tcPr>
          <w:p>
            <w:pPr>
              <w:ind w:left="100"/>
              <w:spacing w:after="0"/>
              <w:rPr>
                <w:sz w:val="20"/>
                <w:szCs w:val="20"/>
                <w:color w:val="auto"/>
              </w:rPr>
            </w:pPr>
            <w:r>
              <w:rPr>
                <w:rFonts w:ascii="Times New Roman" w:cs="Times New Roman" w:eastAsia="Times New Roman" w:hAnsi="Times New Roman"/>
                <w:sz w:val="20"/>
                <w:szCs w:val="20"/>
                <w:b w:val="1"/>
                <w:bCs w:val="1"/>
                <w:color w:val="auto"/>
              </w:rPr>
              <w:t>Statistics</w:t>
            </w:r>
          </w:p>
        </w:tc>
        <w:tc>
          <w:tcPr>
            <w:tcW w:w="2560" w:type="dxa"/>
            <w:vAlign w:val="bottom"/>
            <w:tcBorders>
              <w:top w:val="single" w:sz="8" w:color="auto"/>
            </w:tcBorders>
          </w:tcPr>
          <w:p>
            <w:pPr>
              <w:ind w:left="700"/>
              <w:spacing w:after="0"/>
              <w:rPr>
                <w:sz w:val="20"/>
                <w:szCs w:val="20"/>
                <w:color w:val="auto"/>
              </w:rPr>
            </w:pPr>
            <w:r>
              <w:rPr>
                <w:rFonts w:ascii="Times New Roman" w:cs="Times New Roman" w:eastAsia="Times New Roman" w:hAnsi="Times New Roman"/>
                <w:sz w:val="20"/>
                <w:szCs w:val="20"/>
                <w:b w:val="1"/>
                <w:bCs w:val="1"/>
                <w:color w:val="auto"/>
              </w:rPr>
              <w:t>Good books 10k</w:t>
            </w:r>
          </w:p>
        </w:tc>
      </w:tr>
      <w:tr>
        <w:trPr>
          <w:trHeight w:val="112"/>
        </w:trPr>
        <w:tc>
          <w:tcPr>
            <w:tcW w:w="20" w:type="dxa"/>
            <w:vAlign w:val="bottom"/>
          </w:tcPr>
          <w:p>
            <w:pPr>
              <w:spacing w:after="0"/>
              <w:rPr>
                <w:sz w:val="9"/>
                <w:szCs w:val="9"/>
                <w:color w:val="auto"/>
              </w:rPr>
            </w:pPr>
          </w:p>
        </w:tc>
        <w:tc>
          <w:tcPr>
            <w:tcW w:w="2380" w:type="dxa"/>
            <w:vAlign w:val="bottom"/>
            <w:tcBorders>
              <w:bottom w:val="single" w:sz="8" w:color="auto"/>
            </w:tcBorders>
          </w:tcPr>
          <w:p>
            <w:pPr>
              <w:spacing w:after="0"/>
              <w:rPr>
                <w:sz w:val="9"/>
                <w:szCs w:val="9"/>
                <w:color w:val="auto"/>
              </w:rPr>
            </w:pPr>
          </w:p>
        </w:tc>
        <w:tc>
          <w:tcPr>
            <w:tcW w:w="2560" w:type="dxa"/>
            <w:vAlign w:val="bottom"/>
            <w:tcBorders>
              <w:bottom w:val="single" w:sz="8" w:color="auto"/>
            </w:tcBorders>
          </w:tcPr>
          <w:p>
            <w:pPr>
              <w:spacing w:after="0"/>
              <w:rPr>
                <w:sz w:val="9"/>
                <w:szCs w:val="9"/>
                <w:color w:val="auto"/>
              </w:rPr>
            </w:pPr>
          </w:p>
        </w:tc>
      </w:tr>
      <w:tr>
        <w:trPr>
          <w:trHeight w:val="570"/>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Times New Roman" w:cs="Times New Roman" w:eastAsia="Times New Roman" w:hAnsi="Times New Roman"/>
                <w:sz w:val="20"/>
                <w:szCs w:val="20"/>
                <w:b w:val="1"/>
                <w:bCs w:val="1"/>
                <w:color w:val="auto"/>
              </w:rPr>
              <w:t>Number of users</w:t>
            </w:r>
          </w:p>
        </w:tc>
        <w:tc>
          <w:tcPr>
            <w:tcW w:w="2560" w:type="dxa"/>
            <w:vAlign w:val="bottom"/>
          </w:tcPr>
          <w:p>
            <w:pPr>
              <w:ind w:left="700"/>
              <w:spacing w:after="0"/>
              <w:rPr>
                <w:sz w:val="20"/>
                <w:szCs w:val="20"/>
                <w:color w:val="auto"/>
              </w:rPr>
            </w:pPr>
            <w:r>
              <w:rPr>
                <w:rFonts w:ascii="Times New Roman" w:cs="Times New Roman" w:eastAsia="Times New Roman" w:hAnsi="Times New Roman"/>
                <w:sz w:val="20"/>
                <w:szCs w:val="20"/>
                <w:b w:val="1"/>
                <w:bCs w:val="1"/>
                <w:color w:val="auto"/>
              </w:rPr>
              <w:t>53424</w:t>
            </w:r>
          </w:p>
        </w:tc>
      </w:tr>
      <w:tr>
        <w:trPr>
          <w:trHeight w:val="322"/>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Times New Roman" w:cs="Times New Roman" w:eastAsia="Times New Roman" w:hAnsi="Times New Roman"/>
                <w:sz w:val="20"/>
                <w:szCs w:val="20"/>
                <w:b w:val="1"/>
                <w:bCs w:val="1"/>
                <w:color w:val="auto"/>
              </w:rPr>
              <w:t>Number of books</w:t>
            </w:r>
          </w:p>
        </w:tc>
        <w:tc>
          <w:tcPr>
            <w:tcW w:w="2560" w:type="dxa"/>
            <w:vAlign w:val="bottom"/>
          </w:tcPr>
          <w:p>
            <w:pPr>
              <w:ind w:left="700"/>
              <w:spacing w:after="0"/>
              <w:rPr>
                <w:sz w:val="20"/>
                <w:szCs w:val="20"/>
                <w:color w:val="auto"/>
              </w:rPr>
            </w:pPr>
            <w:r>
              <w:rPr>
                <w:rFonts w:ascii="Times New Roman" w:cs="Times New Roman" w:eastAsia="Times New Roman" w:hAnsi="Times New Roman"/>
                <w:sz w:val="20"/>
                <w:szCs w:val="20"/>
                <w:b w:val="1"/>
                <w:bCs w:val="1"/>
                <w:color w:val="auto"/>
              </w:rPr>
              <w:t>10000</w:t>
            </w:r>
          </w:p>
        </w:tc>
      </w:tr>
      <w:tr>
        <w:trPr>
          <w:trHeight w:val="341"/>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Times New Roman" w:cs="Times New Roman" w:eastAsia="Times New Roman" w:hAnsi="Times New Roman"/>
                <w:sz w:val="20"/>
                <w:szCs w:val="20"/>
                <w:b w:val="1"/>
                <w:bCs w:val="1"/>
                <w:color w:val="auto"/>
              </w:rPr>
              <w:t>Number of ratings</w:t>
            </w:r>
          </w:p>
        </w:tc>
        <w:tc>
          <w:tcPr>
            <w:tcW w:w="2560" w:type="dxa"/>
            <w:vAlign w:val="bottom"/>
          </w:tcPr>
          <w:p>
            <w:pPr>
              <w:ind w:left="700"/>
              <w:spacing w:after="0"/>
              <w:rPr>
                <w:sz w:val="20"/>
                <w:szCs w:val="20"/>
                <w:color w:val="auto"/>
              </w:rPr>
            </w:pPr>
            <w:r>
              <w:rPr>
                <w:rFonts w:ascii="Times New Roman" w:cs="Times New Roman" w:eastAsia="Times New Roman" w:hAnsi="Times New Roman"/>
                <w:sz w:val="20"/>
                <w:szCs w:val="20"/>
                <w:b w:val="1"/>
                <w:bCs w:val="1"/>
                <w:color w:val="auto"/>
              </w:rPr>
              <w:t>1000000</w:t>
            </w:r>
          </w:p>
        </w:tc>
      </w:tr>
      <w:tr>
        <w:trPr>
          <w:trHeight w:val="322"/>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Times New Roman" w:cs="Times New Roman" w:eastAsia="Times New Roman" w:hAnsi="Times New Roman"/>
                <w:sz w:val="20"/>
                <w:szCs w:val="20"/>
                <w:b w:val="1"/>
                <w:bCs w:val="1"/>
                <w:color w:val="auto"/>
              </w:rPr>
              <w:t>Maximum rating</w:t>
            </w:r>
          </w:p>
        </w:tc>
        <w:tc>
          <w:tcPr>
            <w:tcW w:w="2560" w:type="dxa"/>
            <w:vAlign w:val="bottom"/>
          </w:tcPr>
          <w:p>
            <w:pPr>
              <w:ind w:left="700"/>
              <w:spacing w:after="0"/>
              <w:rPr>
                <w:sz w:val="20"/>
                <w:szCs w:val="20"/>
                <w:color w:val="auto"/>
              </w:rPr>
            </w:pPr>
            <w:r>
              <w:rPr>
                <w:rFonts w:ascii="Times New Roman" w:cs="Times New Roman" w:eastAsia="Times New Roman" w:hAnsi="Times New Roman"/>
                <w:sz w:val="20"/>
                <w:szCs w:val="20"/>
                <w:b w:val="1"/>
                <w:bCs w:val="1"/>
                <w:color w:val="auto"/>
              </w:rPr>
              <w:t>5.0</w:t>
            </w:r>
          </w:p>
        </w:tc>
      </w:tr>
      <w:tr>
        <w:trPr>
          <w:trHeight w:val="322"/>
        </w:trPr>
        <w:tc>
          <w:tcPr>
            <w:tcW w:w="20" w:type="dxa"/>
            <w:vAlign w:val="bottom"/>
          </w:tcPr>
          <w:p>
            <w:pPr>
              <w:spacing w:after="0"/>
              <w:rPr>
                <w:sz w:val="24"/>
                <w:szCs w:val="24"/>
                <w:color w:val="auto"/>
              </w:rPr>
            </w:pPr>
          </w:p>
        </w:tc>
        <w:tc>
          <w:tcPr>
            <w:tcW w:w="2380" w:type="dxa"/>
            <w:vAlign w:val="bottom"/>
          </w:tcPr>
          <w:p>
            <w:pPr>
              <w:ind w:left="100"/>
              <w:spacing w:after="0"/>
              <w:rPr>
                <w:sz w:val="20"/>
                <w:szCs w:val="20"/>
                <w:color w:val="auto"/>
              </w:rPr>
            </w:pPr>
            <w:r>
              <w:rPr>
                <w:rFonts w:ascii="Times New Roman" w:cs="Times New Roman" w:eastAsia="Times New Roman" w:hAnsi="Times New Roman"/>
                <w:sz w:val="20"/>
                <w:szCs w:val="20"/>
                <w:b w:val="1"/>
                <w:bCs w:val="1"/>
                <w:color w:val="auto"/>
              </w:rPr>
              <w:t>Minimum rating</w:t>
            </w:r>
          </w:p>
        </w:tc>
        <w:tc>
          <w:tcPr>
            <w:tcW w:w="2560" w:type="dxa"/>
            <w:vAlign w:val="bottom"/>
          </w:tcPr>
          <w:p>
            <w:pPr>
              <w:ind w:left="700"/>
              <w:spacing w:after="0"/>
              <w:rPr>
                <w:sz w:val="20"/>
                <w:szCs w:val="20"/>
                <w:color w:val="auto"/>
              </w:rPr>
            </w:pPr>
            <w:r>
              <w:rPr>
                <w:rFonts w:ascii="Times New Roman" w:cs="Times New Roman" w:eastAsia="Times New Roman" w:hAnsi="Times New Roman"/>
                <w:sz w:val="20"/>
                <w:szCs w:val="20"/>
                <w:b w:val="1"/>
                <w:bCs w:val="1"/>
                <w:color w:val="auto"/>
              </w:rPr>
              <w:t>1.0</w:t>
            </w:r>
          </w:p>
        </w:tc>
      </w:tr>
      <w:tr>
        <w:trPr>
          <w:trHeight w:val="93"/>
        </w:trPr>
        <w:tc>
          <w:tcPr>
            <w:tcW w:w="20" w:type="dxa"/>
            <w:vAlign w:val="bottom"/>
            <w:tcBorders>
              <w:bottom w:val="single" w:sz="8" w:color="auto"/>
            </w:tcBorders>
          </w:tcPr>
          <w:p>
            <w:pPr>
              <w:spacing w:after="0"/>
              <w:rPr>
                <w:sz w:val="8"/>
                <w:szCs w:val="8"/>
                <w:color w:val="auto"/>
              </w:rPr>
            </w:pPr>
          </w:p>
        </w:tc>
        <w:tc>
          <w:tcPr>
            <w:tcW w:w="2380" w:type="dxa"/>
            <w:vAlign w:val="bottom"/>
            <w:tcBorders>
              <w:bottom w:val="single" w:sz="8" w:color="auto"/>
            </w:tcBorders>
          </w:tcPr>
          <w:p>
            <w:pPr>
              <w:spacing w:after="0"/>
              <w:rPr>
                <w:sz w:val="8"/>
                <w:szCs w:val="8"/>
                <w:color w:val="auto"/>
              </w:rPr>
            </w:pPr>
          </w:p>
        </w:tc>
        <w:tc>
          <w:tcPr>
            <w:tcW w:w="256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65" w:lineRule="exact"/>
        <w:rPr>
          <w:sz w:val="20"/>
          <w:szCs w:val="20"/>
          <w:color w:val="auto"/>
        </w:rPr>
      </w:pPr>
    </w:p>
    <w:p>
      <w:pPr>
        <w:ind w:left="80"/>
        <w:spacing w:after="0"/>
        <w:rPr>
          <w:sz w:val="20"/>
          <w:szCs w:val="20"/>
          <w:color w:val="auto"/>
        </w:rPr>
      </w:pPr>
      <w:r>
        <w:rPr>
          <w:rFonts w:ascii="Arial" w:cs="Arial" w:eastAsia="Arial" w:hAnsi="Arial"/>
          <w:sz w:val="20"/>
          <w:szCs w:val="20"/>
          <w:b w:val="1"/>
          <w:bCs w:val="1"/>
          <w:i w:val="1"/>
          <w:iCs w:val="1"/>
          <w:color w:val="58595B"/>
        </w:rPr>
        <w:t xml:space="preserve">B. </w:t>
      </w:r>
      <w:r>
        <w:rPr>
          <w:rFonts w:ascii="Arial" w:cs="Arial" w:eastAsia="Arial" w:hAnsi="Arial"/>
          <w:sz w:val="20"/>
          <w:szCs w:val="20"/>
          <w:b w:val="1"/>
          <w:bCs w:val="1"/>
          <w:i w:val="1"/>
          <w:iCs w:val="1"/>
          <w:color w:val="808080"/>
        </w:rPr>
        <w:t>EVALUATION MATRICES</w:t>
      </w:r>
    </w:p>
    <w:p>
      <w:pPr>
        <w:spacing w:after="0" w:line="9" w:lineRule="exact"/>
        <w:rPr>
          <w:sz w:val="20"/>
          <w:szCs w:val="20"/>
          <w:color w:val="auto"/>
        </w:rPr>
      </w:pPr>
    </w:p>
    <w:p>
      <w:pPr>
        <w:jc w:val="both"/>
        <w:ind w:left="80" w:right="60" w:firstLine="720"/>
        <w:spacing w:after="0" w:line="254" w:lineRule="auto"/>
        <w:rPr>
          <w:sz w:val="20"/>
          <w:szCs w:val="20"/>
          <w:color w:val="auto"/>
        </w:rPr>
      </w:pPr>
      <w:r>
        <w:rPr>
          <w:rFonts w:ascii="Times New Roman" w:cs="Times New Roman" w:eastAsia="Times New Roman" w:hAnsi="Times New Roman"/>
          <w:sz w:val="19"/>
          <w:szCs w:val="19"/>
          <w:color w:val="auto"/>
        </w:rPr>
        <w:t>We use the extensively utilized RMSE and MAE metrics for evaluation of the prediction accuracy of the proposed model. The RMSE and MAE are discussed below.</w:t>
      </w:r>
    </w:p>
    <w:p>
      <w:pPr>
        <w:spacing w:after="0" w:line="301" w:lineRule="exact"/>
        <w:rPr>
          <w:sz w:val="20"/>
          <w:szCs w:val="20"/>
          <w:color w:val="auto"/>
        </w:rPr>
      </w:pPr>
    </w:p>
    <w:p>
      <w:pPr>
        <w:ind w:left="380" w:hanging="296"/>
        <w:spacing w:after="0"/>
        <w:tabs>
          <w:tab w:leader="none" w:pos="380" w:val="left"/>
        </w:tabs>
        <w:numPr>
          <w:ilvl w:val="0"/>
          <w:numId w:val="15"/>
        </w:numPr>
        <w:rPr>
          <w:rFonts w:ascii="Arial" w:cs="Arial" w:eastAsia="Arial" w:hAnsi="Arial"/>
          <w:sz w:val="20"/>
          <w:szCs w:val="20"/>
          <w:b w:val="1"/>
          <w:bCs w:val="1"/>
          <w:color w:val="58595B"/>
        </w:rPr>
      </w:pPr>
      <w:r>
        <w:rPr>
          <w:rFonts w:ascii="Arial" w:cs="Arial" w:eastAsia="Arial" w:hAnsi="Arial"/>
          <w:sz w:val="20"/>
          <w:szCs w:val="20"/>
          <w:b w:val="1"/>
          <w:bCs w:val="1"/>
          <w:i w:val="1"/>
          <w:iCs w:val="1"/>
          <w:color w:val="58595B"/>
        </w:rPr>
        <w:t>RMSE</w:t>
      </w:r>
    </w:p>
    <w:p>
      <w:pPr>
        <w:spacing w:after="0" w:line="9" w:lineRule="exact"/>
        <w:rPr>
          <w:sz w:val="20"/>
          <w:szCs w:val="20"/>
          <w:color w:val="auto"/>
        </w:rPr>
      </w:pPr>
    </w:p>
    <w:p>
      <w:pPr>
        <w:jc w:val="both"/>
        <w:ind w:left="80" w:right="60" w:firstLine="720"/>
        <w:spacing w:after="0" w:line="238" w:lineRule="auto"/>
        <w:rPr>
          <w:sz w:val="20"/>
          <w:szCs w:val="20"/>
          <w:color w:val="auto"/>
        </w:rPr>
      </w:pPr>
      <w:r>
        <w:rPr>
          <w:rFonts w:ascii="Times New Roman" w:cs="Times New Roman" w:eastAsia="Times New Roman" w:hAnsi="Times New Roman"/>
          <w:sz w:val="20"/>
          <w:szCs w:val="20"/>
          <w:color w:val="auto"/>
        </w:rPr>
        <w:t>RMSE computes the average of all squared differences between the actual and predicted rating values and then continues to calculate the square root of the results. Therefore, larger errors can significantly affect the RMSE rating value, making RMSE more valuable when they do not need more significant errors. The following is the RMSE between the actual rating values and the predicted rating values:</w:t>
      </w:r>
    </w:p>
    <w:p>
      <w:pPr>
        <w:spacing w:after="0" w:line="401" w:lineRule="exact"/>
        <w:rPr>
          <w:sz w:val="20"/>
          <w:szCs w:val="20"/>
          <w:color w:val="auto"/>
        </w:rPr>
      </w:pPr>
    </w:p>
    <w:p>
      <w:pPr>
        <w:sectPr>
          <w:pgSz w:w="11520" w:h="15662" w:orient="portrait"/>
          <w:cols w:equalWidth="0" w:num="2">
            <w:col w:w="4820" w:space="320"/>
            <w:col w:w="4960"/>
          </w:cols>
          <w:pgMar w:left="740" w:top="35" w:right="68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100"/>
          </w:cols>
          <w:pgMar w:left="740" w:top="35" w:right="680" w:bottom="0" w:gutter="0" w:footer="0" w:header="0"/>
          <w:type w:val="continuous"/>
        </w:sectPr>
      </w:pPr>
    </w:p>
    <w:bookmarkStart w:id="7" w:name="page8"/>
    <w:bookmarkEnd w:id="7"/>
    <w:p>
      <w:pPr>
        <w:jc w:val="center"/>
        <w:ind w:left="260" w:right="44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ectPr>
          <w:pgSz w:w="11520" w:h="15662" w:orient="portrait"/>
          <w:cols w:equalWidth="0" w:num="1">
            <w:col w:w="10220"/>
          </w:cols>
          <w:pgMar w:left="740" w:top="35" w:right="5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both"/>
        <w:ind w:left="120"/>
        <w:spacing w:after="0" w:line="236" w:lineRule="auto"/>
        <w:rPr>
          <w:sz w:val="20"/>
          <w:szCs w:val="20"/>
          <w:color w:val="auto"/>
        </w:rPr>
      </w:pPr>
      <w:r>
        <w:rPr>
          <w:rFonts w:ascii="Arial" w:cs="Arial" w:eastAsia="Arial" w:hAnsi="Arial"/>
          <w:sz w:val="16"/>
          <w:szCs w:val="16"/>
          <w:b w:val="1"/>
          <w:bCs w:val="1"/>
          <w:color w:val="0070C0"/>
        </w:rPr>
        <w:t xml:space="preserve">TABLE 2. </w:t>
      </w:r>
      <w:r>
        <w:rPr>
          <w:rFonts w:ascii="Arial" w:cs="Arial" w:eastAsia="Arial" w:hAnsi="Arial"/>
          <w:sz w:val="16"/>
          <w:szCs w:val="16"/>
          <w:b w:val="1"/>
          <w:bCs w:val="1"/>
          <w:color w:val="000000"/>
        </w:rPr>
        <w:t>Performance evaluation of Deep Edu based on RMSE.</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The methods with the lowest RMSE score are better. “Deep Edu” represents the approach where the N-dimensional features are learned and then generates the probabilistic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97790</wp:posOffset>
            </wp:positionH>
            <wp:positionV relativeFrom="paragraph">
              <wp:posOffset>121285</wp:posOffset>
            </wp:positionV>
            <wp:extent cx="3155950" cy="184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extLst>
                    </a:blip>
                    <a:srcRect/>
                    <a:stretch>
                      <a:fillRect/>
                    </a:stretch>
                  </pic:blipFill>
                  <pic:spPr bwMode="auto">
                    <a:xfrm>
                      <a:off x="0" y="0"/>
                      <a:ext cx="3155950" cy="1841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both"/>
        <w:ind w:right="20"/>
        <w:spacing w:after="0" w:line="236" w:lineRule="auto"/>
        <w:rPr>
          <w:sz w:val="20"/>
          <w:szCs w:val="20"/>
          <w:color w:val="auto"/>
        </w:rPr>
      </w:pPr>
      <w:r>
        <w:rPr>
          <w:rFonts w:ascii="Arial" w:cs="Arial" w:eastAsia="Arial" w:hAnsi="Arial"/>
          <w:sz w:val="16"/>
          <w:szCs w:val="16"/>
          <w:b w:val="1"/>
          <w:bCs w:val="1"/>
          <w:color w:val="0070C0"/>
        </w:rPr>
        <w:t xml:space="preserve">TABLE 3. </w:t>
      </w:r>
      <w:r>
        <w:rPr>
          <w:rFonts w:ascii="Arial" w:cs="Arial" w:eastAsia="Arial" w:hAnsi="Arial"/>
          <w:sz w:val="16"/>
          <w:szCs w:val="16"/>
          <w:b w:val="1"/>
          <w:bCs w:val="1"/>
          <w:color w:val="000000"/>
        </w:rPr>
        <w:t>Performance evaluation of Deep Edu based on MAE.</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The methods with the lowest MAE score are better. “Deep Edu” represents the approach where the N-dimensional features are learned and then generates the probabilistic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121285</wp:posOffset>
            </wp:positionV>
            <wp:extent cx="3064510" cy="184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extLst>
                    </a:blip>
                    <a:srcRect/>
                    <a:stretch>
                      <a:fillRect/>
                    </a:stretch>
                  </pic:blipFill>
                  <pic:spPr bwMode="auto">
                    <a:xfrm>
                      <a:off x="0" y="0"/>
                      <a:ext cx="3064510" cy="18415"/>
                    </a:xfrm>
                    <a:prstGeom prst="rect">
                      <a:avLst/>
                    </a:prstGeom>
                    <a:noFill/>
                  </pic:spPr>
                </pic:pic>
              </a:graphicData>
            </a:graphic>
          </wp:anchor>
        </w:drawing>
      </w:r>
    </w:p>
    <w:p>
      <w:pPr>
        <w:spacing w:after="0" w:line="200" w:lineRule="exact"/>
        <w:rPr>
          <w:sz w:val="20"/>
          <w:szCs w:val="20"/>
          <w:color w:val="auto"/>
        </w:rPr>
      </w:pPr>
    </w:p>
    <w:p>
      <w:pPr>
        <w:sectPr>
          <w:pgSz w:w="11520" w:h="15662" w:orient="portrait"/>
          <w:cols w:equalWidth="0" w:num="2">
            <w:col w:w="5160" w:space="220"/>
            <w:col w:w="4840"/>
          </w:cols>
          <w:pgMar w:left="740" w:top="35" w:right="560" w:bottom="0" w:gutter="0" w:footer="0" w:header="0"/>
          <w:type w:val="continuous"/>
        </w:sectPr>
      </w:pPr>
    </w:p>
    <w:p>
      <w:pPr>
        <w:spacing w:after="0" w:line="19" w:lineRule="exact"/>
        <w:rPr>
          <w:sz w:val="20"/>
          <w:szCs w:val="20"/>
          <w:color w:val="auto"/>
        </w:rPr>
      </w:pPr>
    </w:p>
    <w:p>
      <w:pPr>
        <w:ind w:left="260"/>
        <w:spacing w:after="0"/>
        <w:tabs>
          <w:tab w:leader="none" w:pos="4200" w:val="left"/>
        </w:tabs>
        <w:rPr>
          <w:sz w:val="20"/>
          <w:szCs w:val="20"/>
          <w:color w:val="auto"/>
        </w:rPr>
      </w:pPr>
      <w:r>
        <w:rPr>
          <w:rFonts w:ascii="Times New Roman" w:cs="Times New Roman" w:eastAsia="Times New Roman" w:hAnsi="Times New Roman"/>
          <w:sz w:val="20"/>
          <w:szCs w:val="20"/>
          <w:b w:val="1"/>
          <w:bCs w:val="1"/>
          <w:color w:val="auto"/>
        </w:rPr>
        <w:t>Methods</w:t>
      </w:r>
      <w:r>
        <w:rPr>
          <w:sz w:val="20"/>
          <w:szCs w:val="20"/>
          <w:color w:val="auto"/>
        </w:rPr>
        <w:tab/>
      </w:r>
      <w:r>
        <w:rPr>
          <w:rFonts w:ascii="Times New Roman" w:cs="Times New Roman" w:eastAsia="Times New Roman" w:hAnsi="Times New Roman"/>
          <w:sz w:val="20"/>
          <w:szCs w:val="20"/>
          <w:b w:val="1"/>
          <w:bCs w:val="1"/>
          <w:color w:val="auto"/>
        </w:rPr>
        <w:t>RMSE</w:t>
      </w:r>
    </w:p>
    <w:p>
      <w:pPr>
        <w:spacing w:after="0" w:line="53" w:lineRule="exact"/>
        <w:rPr>
          <w:sz w:val="20"/>
          <w:szCs w:val="20"/>
          <w:color w:val="auto"/>
        </w:rPr>
      </w:pPr>
    </w:p>
    <w:tbl>
      <w:tblPr>
        <w:tblLayout w:type="fixed"/>
        <w:tblInd w:w="140" w:type="dxa"/>
        <w:tblCellMar>
          <w:top w:w="0" w:type="dxa"/>
          <w:left w:w="0" w:type="dxa"/>
          <w:bottom w:w="0" w:type="dxa"/>
          <w:right w:w="0" w:type="dxa"/>
        </w:tblCellMar>
      </w:tblPr>
      <w:tr>
        <w:trPr>
          <w:trHeight w:val="320"/>
        </w:trPr>
        <w:tc>
          <w:tcPr>
            <w:tcW w:w="20" w:type="dxa"/>
            <w:vAlign w:val="bottom"/>
          </w:tcPr>
          <w:p>
            <w:pPr>
              <w:spacing w:after="0"/>
              <w:rPr>
                <w:sz w:val="24"/>
                <w:szCs w:val="24"/>
                <w:color w:val="auto"/>
              </w:rPr>
            </w:pPr>
          </w:p>
        </w:tc>
        <w:tc>
          <w:tcPr>
            <w:tcW w:w="3240" w:type="dxa"/>
            <w:vAlign w:val="bottom"/>
            <w:tcBorders>
              <w:top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b w:val="1"/>
                <w:bCs w:val="1"/>
                <w:color w:val="auto"/>
              </w:rPr>
              <w:t>FWMF</w:t>
            </w:r>
          </w:p>
        </w:tc>
        <w:tc>
          <w:tcPr>
            <w:tcW w:w="100" w:type="dxa"/>
            <w:vAlign w:val="bottom"/>
            <w:tcBorders>
              <w:top w:val="single" w:sz="8" w:color="auto"/>
            </w:tcBorders>
          </w:tcPr>
          <w:p>
            <w:pPr>
              <w:spacing w:after="0"/>
              <w:rPr>
                <w:sz w:val="24"/>
                <w:szCs w:val="24"/>
                <w:color w:val="auto"/>
              </w:rPr>
            </w:pPr>
          </w:p>
        </w:tc>
        <w:tc>
          <w:tcPr>
            <w:tcW w:w="1620" w:type="dxa"/>
            <w:vAlign w:val="bottom"/>
            <w:tcBorders>
              <w:top w:val="single" w:sz="8" w:color="auto"/>
            </w:tcBorders>
          </w:tcPr>
          <w:p>
            <w:pPr>
              <w:jc w:val="right"/>
              <w:spacing w:after="0"/>
              <w:rPr>
                <w:sz w:val="20"/>
                <w:szCs w:val="20"/>
                <w:color w:val="auto"/>
              </w:rPr>
            </w:pPr>
            <w:r>
              <w:rPr>
                <w:rFonts w:ascii="Calibri" w:cs="Calibri" w:eastAsia="Calibri" w:hAnsi="Calibri"/>
                <w:sz w:val="24"/>
                <w:szCs w:val="24"/>
                <w:color w:val="auto"/>
              </w:rPr>
              <w:t>1.004</w:t>
            </w:r>
          </w:p>
        </w:tc>
        <w:tc>
          <w:tcPr>
            <w:tcW w:w="0" w:type="dxa"/>
            <w:vAlign w:val="bottom"/>
          </w:tcPr>
          <w:p>
            <w:pPr>
              <w:spacing w:after="0"/>
              <w:rPr>
                <w:sz w:val="1"/>
                <w:szCs w:val="1"/>
                <w:color w:val="auto"/>
              </w:rPr>
            </w:pPr>
          </w:p>
        </w:tc>
      </w:tr>
      <w:tr>
        <w:trPr>
          <w:trHeight w:val="302"/>
        </w:trPr>
        <w:tc>
          <w:tcPr>
            <w:tcW w:w="20" w:type="dxa"/>
            <w:vAlign w:val="bottom"/>
          </w:tcPr>
          <w:p>
            <w:pPr>
              <w:spacing w:after="0"/>
              <w:rPr>
                <w:sz w:val="24"/>
                <w:szCs w:val="24"/>
                <w:color w:val="auto"/>
              </w:rPr>
            </w:pPr>
          </w:p>
        </w:tc>
        <w:tc>
          <w:tcPr>
            <w:tcW w:w="3240" w:type="dxa"/>
            <w:vAlign w:val="bottom"/>
            <w:gridSpan w:val="2"/>
          </w:tcPr>
          <w:p>
            <w:pPr>
              <w:ind w:left="100"/>
              <w:spacing w:after="0"/>
              <w:rPr>
                <w:sz w:val="20"/>
                <w:szCs w:val="20"/>
                <w:color w:val="auto"/>
              </w:rPr>
            </w:pPr>
            <w:r>
              <w:rPr>
                <w:rFonts w:ascii="Times New Roman" w:cs="Times New Roman" w:eastAsia="Times New Roman" w:hAnsi="Times New Roman"/>
                <w:sz w:val="20"/>
                <w:szCs w:val="20"/>
                <w:b w:val="1"/>
                <w:bCs w:val="1"/>
                <w:color w:val="auto"/>
              </w:rPr>
              <w:t>AVG</w:t>
            </w:r>
          </w:p>
        </w:tc>
        <w:tc>
          <w:tcPr>
            <w:tcW w:w="100" w:type="dxa"/>
            <w:vAlign w:val="bottom"/>
          </w:tcPr>
          <w:p>
            <w:pPr>
              <w:spacing w:after="0"/>
              <w:rPr>
                <w:sz w:val="24"/>
                <w:szCs w:val="24"/>
                <w:color w:val="auto"/>
              </w:rPr>
            </w:pPr>
          </w:p>
        </w:tc>
        <w:tc>
          <w:tcPr>
            <w:tcW w:w="1620" w:type="dxa"/>
            <w:vAlign w:val="bottom"/>
          </w:tcPr>
          <w:p>
            <w:pPr>
              <w:jc w:val="right"/>
              <w:spacing w:after="0"/>
              <w:rPr>
                <w:sz w:val="20"/>
                <w:szCs w:val="20"/>
                <w:color w:val="auto"/>
              </w:rPr>
            </w:pPr>
            <w:r>
              <w:rPr>
                <w:rFonts w:ascii="Calibri" w:cs="Calibri" w:eastAsia="Calibri" w:hAnsi="Calibri"/>
                <w:sz w:val="24"/>
                <w:szCs w:val="24"/>
                <w:color w:val="auto"/>
              </w:rPr>
              <w:t>0.984</w:t>
            </w:r>
          </w:p>
        </w:tc>
        <w:tc>
          <w:tcPr>
            <w:tcW w:w="0" w:type="dxa"/>
            <w:vAlign w:val="bottom"/>
          </w:tcPr>
          <w:p>
            <w:pPr>
              <w:spacing w:after="0"/>
              <w:rPr>
                <w:sz w:val="1"/>
                <w:szCs w:val="1"/>
                <w:color w:val="auto"/>
              </w:rPr>
            </w:pPr>
          </w:p>
        </w:tc>
      </w:tr>
      <w:tr>
        <w:trPr>
          <w:trHeight w:val="293"/>
        </w:trPr>
        <w:tc>
          <w:tcPr>
            <w:tcW w:w="20" w:type="dxa"/>
            <w:vAlign w:val="bottom"/>
          </w:tcPr>
          <w:p>
            <w:pPr>
              <w:spacing w:after="0"/>
              <w:rPr>
                <w:sz w:val="24"/>
                <w:szCs w:val="24"/>
                <w:color w:val="auto"/>
              </w:rPr>
            </w:pPr>
          </w:p>
        </w:tc>
        <w:tc>
          <w:tcPr>
            <w:tcW w:w="3240" w:type="dxa"/>
            <w:vAlign w:val="bottom"/>
            <w:gridSpan w:val="2"/>
          </w:tcPr>
          <w:p>
            <w:pPr>
              <w:ind w:left="100"/>
              <w:spacing w:after="0" w:line="227" w:lineRule="exact"/>
              <w:rPr>
                <w:sz w:val="20"/>
                <w:szCs w:val="20"/>
                <w:color w:val="auto"/>
              </w:rPr>
            </w:pPr>
            <w:r>
              <w:rPr>
                <w:rFonts w:ascii="Times New Roman" w:cs="Times New Roman" w:eastAsia="Times New Roman" w:hAnsi="Times New Roman"/>
                <w:sz w:val="20"/>
                <w:szCs w:val="20"/>
                <w:b w:val="1"/>
                <w:bCs w:val="1"/>
                <w:color w:val="auto"/>
              </w:rPr>
              <w:t>ALS</w:t>
            </w:r>
          </w:p>
        </w:tc>
        <w:tc>
          <w:tcPr>
            <w:tcW w:w="100" w:type="dxa"/>
            <w:vAlign w:val="bottom"/>
          </w:tcPr>
          <w:p>
            <w:pPr>
              <w:spacing w:after="0"/>
              <w:rPr>
                <w:sz w:val="24"/>
                <w:szCs w:val="24"/>
                <w:color w:val="auto"/>
              </w:rPr>
            </w:pPr>
          </w:p>
        </w:tc>
        <w:tc>
          <w:tcPr>
            <w:tcW w:w="1620" w:type="dxa"/>
            <w:vAlign w:val="bottom"/>
          </w:tcPr>
          <w:p>
            <w:pPr>
              <w:jc w:val="right"/>
              <w:spacing w:after="0"/>
              <w:rPr>
                <w:sz w:val="20"/>
                <w:szCs w:val="20"/>
                <w:color w:val="auto"/>
              </w:rPr>
            </w:pPr>
            <w:r>
              <w:rPr>
                <w:rFonts w:ascii="Calibri" w:cs="Calibri" w:eastAsia="Calibri" w:hAnsi="Calibri"/>
                <w:sz w:val="24"/>
                <w:szCs w:val="24"/>
                <w:color w:val="auto"/>
              </w:rPr>
              <w:t>0.936</w:t>
            </w:r>
          </w:p>
        </w:tc>
        <w:tc>
          <w:tcPr>
            <w:tcW w:w="0" w:type="dxa"/>
            <w:vAlign w:val="bottom"/>
          </w:tcPr>
          <w:p>
            <w:pPr>
              <w:spacing w:after="0"/>
              <w:rPr>
                <w:sz w:val="1"/>
                <w:szCs w:val="1"/>
                <w:color w:val="auto"/>
              </w:rPr>
            </w:pPr>
          </w:p>
        </w:tc>
      </w:tr>
      <w:tr>
        <w:trPr>
          <w:trHeight w:val="293"/>
        </w:trPr>
        <w:tc>
          <w:tcPr>
            <w:tcW w:w="20" w:type="dxa"/>
            <w:vAlign w:val="bottom"/>
          </w:tcPr>
          <w:p>
            <w:pPr>
              <w:spacing w:after="0"/>
              <w:rPr>
                <w:sz w:val="24"/>
                <w:szCs w:val="24"/>
                <w:color w:val="auto"/>
              </w:rPr>
            </w:pPr>
          </w:p>
        </w:tc>
        <w:tc>
          <w:tcPr>
            <w:tcW w:w="3240" w:type="dxa"/>
            <w:vAlign w:val="bottom"/>
            <w:gridSpan w:val="2"/>
          </w:tcPr>
          <w:p>
            <w:pPr>
              <w:ind w:left="100"/>
              <w:spacing w:after="0"/>
              <w:rPr>
                <w:sz w:val="20"/>
                <w:szCs w:val="20"/>
                <w:color w:val="auto"/>
              </w:rPr>
            </w:pPr>
            <w:r>
              <w:rPr>
                <w:rFonts w:ascii="Times New Roman" w:cs="Times New Roman" w:eastAsia="Times New Roman" w:hAnsi="Times New Roman"/>
                <w:sz w:val="20"/>
                <w:szCs w:val="20"/>
                <w:b w:val="1"/>
                <w:bCs w:val="1"/>
                <w:color w:val="auto"/>
              </w:rPr>
              <w:t>Slope one</w:t>
            </w:r>
          </w:p>
        </w:tc>
        <w:tc>
          <w:tcPr>
            <w:tcW w:w="100" w:type="dxa"/>
            <w:vAlign w:val="bottom"/>
          </w:tcPr>
          <w:p>
            <w:pPr>
              <w:spacing w:after="0"/>
              <w:rPr>
                <w:sz w:val="24"/>
                <w:szCs w:val="24"/>
                <w:color w:val="auto"/>
              </w:rPr>
            </w:pPr>
          </w:p>
        </w:tc>
        <w:tc>
          <w:tcPr>
            <w:tcW w:w="1620" w:type="dxa"/>
            <w:vAlign w:val="bottom"/>
          </w:tcPr>
          <w:p>
            <w:pPr>
              <w:jc w:val="right"/>
              <w:spacing w:after="0"/>
              <w:rPr>
                <w:sz w:val="20"/>
                <w:szCs w:val="20"/>
                <w:color w:val="auto"/>
              </w:rPr>
            </w:pPr>
            <w:r>
              <w:rPr>
                <w:rFonts w:ascii="Calibri" w:cs="Calibri" w:eastAsia="Calibri" w:hAnsi="Calibri"/>
                <w:sz w:val="24"/>
                <w:szCs w:val="24"/>
                <w:color w:val="auto"/>
              </w:rPr>
              <w:t>0.862</w:t>
            </w:r>
          </w:p>
        </w:tc>
        <w:tc>
          <w:tcPr>
            <w:tcW w:w="0" w:type="dxa"/>
            <w:vAlign w:val="bottom"/>
          </w:tcPr>
          <w:p>
            <w:pPr>
              <w:spacing w:after="0"/>
              <w:rPr>
                <w:sz w:val="1"/>
                <w:szCs w:val="1"/>
                <w:color w:val="auto"/>
              </w:rPr>
            </w:pPr>
          </w:p>
        </w:tc>
      </w:tr>
      <w:tr>
        <w:trPr>
          <w:trHeight w:val="293"/>
        </w:trPr>
        <w:tc>
          <w:tcPr>
            <w:tcW w:w="20" w:type="dxa"/>
            <w:vAlign w:val="bottom"/>
          </w:tcPr>
          <w:p>
            <w:pPr>
              <w:spacing w:after="0"/>
              <w:rPr>
                <w:sz w:val="24"/>
                <w:szCs w:val="24"/>
                <w:color w:val="auto"/>
              </w:rPr>
            </w:pPr>
          </w:p>
        </w:tc>
        <w:tc>
          <w:tcPr>
            <w:tcW w:w="3240" w:type="dxa"/>
            <w:vAlign w:val="bottom"/>
            <w:gridSpan w:val="2"/>
          </w:tcPr>
          <w:p>
            <w:pPr>
              <w:ind w:left="100"/>
              <w:spacing w:after="0"/>
              <w:rPr>
                <w:sz w:val="20"/>
                <w:szCs w:val="20"/>
                <w:color w:val="auto"/>
              </w:rPr>
            </w:pPr>
            <w:r>
              <w:rPr>
                <w:rFonts w:ascii="Times New Roman" w:cs="Times New Roman" w:eastAsia="Times New Roman" w:hAnsi="Times New Roman"/>
                <w:sz w:val="20"/>
                <w:szCs w:val="20"/>
                <w:b w:val="1"/>
                <w:bCs w:val="1"/>
                <w:color w:val="auto"/>
              </w:rPr>
              <w:t>U-I</w:t>
            </w:r>
          </w:p>
        </w:tc>
        <w:tc>
          <w:tcPr>
            <w:tcW w:w="100" w:type="dxa"/>
            <w:vAlign w:val="bottom"/>
          </w:tcPr>
          <w:p>
            <w:pPr>
              <w:spacing w:after="0"/>
              <w:rPr>
                <w:sz w:val="24"/>
                <w:szCs w:val="24"/>
                <w:color w:val="auto"/>
              </w:rPr>
            </w:pPr>
          </w:p>
        </w:tc>
        <w:tc>
          <w:tcPr>
            <w:tcW w:w="1620" w:type="dxa"/>
            <w:vAlign w:val="bottom"/>
          </w:tcPr>
          <w:p>
            <w:pPr>
              <w:jc w:val="right"/>
              <w:spacing w:after="0"/>
              <w:rPr>
                <w:sz w:val="20"/>
                <w:szCs w:val="20"/>
                <w:color w:val="auto"/>
              </w:rPr>
            </w:pPr>
            <w:r>
              <w:rPr>
                <w:rFonts w:ascii="Calibri" w:cs="Calibri" w:eastAsia="Calibri" w:hAnsi="Calibri"/>
                <w:sz w:val="24"/>
                <w:szCs w:val="24"/>
                <w:color w:val="auto"/>
              </w:rPr>
              <w:t>0.844</w:t>
            </w:r>
          </w:p>
        </w:tc>
        <w:tc>
          <w:tcPr>
            <w:tcW w:w="0" w:type="dxa"/>
            <w:vAlign w:val="bottom"/>
          </w:tcPr>
          <w:p>
            <w:pPr>
              <w:spacing w:after="0"/>
              <w:rPr>
                <w:sz w:val="1"/>
                <w:szCs w:val="1"/>
                <w:color w:val="auto"/>
              </w:rPr>
            </w:pPr>
          </w:p>
        </w:tc>
      </w:tr>
      <w:tr>
        <w:trPr>
          <w:trHeight w:val="293"/>
        </w:trPr>
        <w:tc>
          <w:tcPr>
            <w:tcW w:w="20" w:type="dxa"/>
            <w:vAlign w:val="bottom"/>
          </w:tcPr>
          <w:p>
            <w:pPr>
              <w:spacing w:after="0"/>
              <w:rPr>
                <w:sz w:val="24"/>
                <w:szCs w:val="24"/>
                <w:color w:val="auto"/>
              </w:rPr>
            </w:pPr>
          </w:p>
        </w:tc>
        <w:tc>
          <w:tcPr>
            <w:tcW w:w="3240" w:type="dxa"/>
            <w:vAlign w:val="bottom"/>
            <w:gridSpan w:val="2"/>
          </w:tcPr>
          <w:p>
            <w:pPr>
              <w:ind w:left="100"/>
              <w:spacing w:after="0"/>
              <w:rPr>
                <w:sz w:val="20"/>
                <w:szCs w:val="20"/>
                <w:color w:val="auto"/>
              </w:rPr>
            </w:pPr>
            <w:r>
              <w:rPr>
                <w:rFonts w:ascii="Times New Roman" w:cs="Times New Roman" w:eastAsia="Times New Roman" w:hAnsi="Times New Roman"/>
                <w:sz w:val="20"/>
                <w:szCs w:val="20"/>
                <w:b w:val="1"/>
                <w:bCs w:val="1"/>
                <w:color w:val="auto"/>
              </w:rPr>
              <w:t>NCF</w:t>
            </w:r>
          </w:p>
        </w:tc>
        <w:tc>
          <w:tcPr>
            <w:tcW w:w="100" w:type="dxa"/>
            <w:vAlign w:val="bottom"/>
          </w:tcPr>
          <w:p>
            <w:pPr>
              <w:spacing w:after="0"/>
              <w:rPr>
                <w:sz w:val="24"/>
                <w:szCs w:val="24"/>
                <w:color w:val="auto"/>
              </w:rPr>
            </w:pPr>
          </w:p>
        </w:tc>
        <w:tc>
          <w:tcPr>
            <w:tcW w:w="1620" w:type="dxa"/>
            <w:vAlign w:val="bottom"/>
          </w:tcPr>
          <w:p>
            <w:pPr>
              <w:jc w:val="right"/>
              <w:spacing w:after="0"/>
              <w:rPr>
                <w:sz w:val="20"/>
                <w:szCs w:val="20"/>
                <w:color w:val="auto"/>
              </w:rPr>
            </w:pPr>
            <w:r>
              <w:rPr>
                <w:rFonts w:ascii="Calibri" w:cs="Calibri" w:eastAsia="Calibri" w:hAnsi="Calibri"/>
                <w:sz w:val="24"/>
                <w:szCs w:val="24"/>
                <w:color w:val="auto"/>
              </w:rPr>
              <w:t>0.83101</w:t>
            </w:r>
          </w:p>
        </w:tc>
        <w:tc>
          <w:tcPr>
            <w:tcW w:w="0" w:type="dxa"/>
            <w:vAlign w:val="bottom"/>
          </w:tcPr>
          <w:p>
            <w:pPr>
              <w:spacing w:after="0"/>
              <w:rPr>
                <w:sz w:val="1"/>
                <w:szCs w:val="1"/>
                <w:color w:val="auto"/>
              </w:rPr>
            </w:pPr>
          </w:p>
        </w:tc>
      </w:tr>
      <w:tr>
        <w:trPr>
          <w:trHeight w:val="309"/>
        </w:trPr>
        <w:tc>
          <w:tcPr>
            <w:tcW w:w="20" w:type="dxa"/>
            <w:vAlign w:val="bottom"/>
            <w:tcBorders>
              <w:bottom w:val="single" w:sz="8" w:color="auto"/>
            </w:tcBorders>
          </w:tcPr>
          <w:p>
            <w:pPr>
              <w:spacing w:after="0"/>
              <w:rPr>
                <w:sz w:val="24"/>
                <w:szCs w:val="24"/>
                <w:color w:val="auto"/>
              </w:rPr>
            </w:pPr>
          </w:p>
        </w:tc>
        <w:tc>
          <w:tcPr>
            <w:tcW w:w="3240" w:type="dxa"/>
            <w:vAlign w:val="bottom"/>
            <w:tcBorders>
              <w:bottom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b w:val="1"/>
                <w:bCs w:val="1"/>
                <w:color w:val="auto"/>
              </w:rPr>
              <w:t>Deep Edu</w:t>
            </w:r>
          </w:p>
        </w:tc>
        <w:tc>
          <w:tcPr>
            <w:tcW w:w="100" w:type="dxa"/>
            <w:vAlign w:val="bottom"/>
            <w:tcBorders>
              <w:bottom w:val="single" w:sz="8" w:color="auto"/>
            </w:tcBorders>
          </w:tcPr>
          <w:p>
            <w:pPr>
              <w:spacing w:after="0"/>
              <w:rPr>
                <w:sz w:val="24"/>
                <w:szCs w:val="24"/>
                <w:color w:val="auto"/>
              </w:rPr>
            </w:pPr>
          </w:p>
        </w:tc>
        <w:tc>
          <w:tcPr>
            <w:tcW w:w="1620" w:type="dxa"/>
            <w:vAlign w:val="bottom"/>
            <w:tcBorders>
              <w:bottom w:val="single" w:sz="8" w:color="auto"/>
            </w:tcBorders>
          </w:tcPr>
          <w:p>
            <w:pPr>
              <w:jc w:val="right"/>
              <w:spacing w:after="0"/>
              <w:rPr>
                <w:sz w:val="20"/>
                <w:szCs w:val="20"/>
                <w:color w:val="auto"/>
              </w:rPr>
            </w:pPr>
            <w:r>
              <w:rPr>
                <w:rFonts w:ascii="Calibri" w:cs="Calibri" w:eastAsia="Calibri" w:hAnsi="Calibri"/>
                <w:sz w:val="24"/>
                <w:szCs w:val="24"/>
                <w:b w:val="1"/>
                <w:bCs w:val="1"/>
                <w:color w:val="auto"/>
              </w:rPr>
              <w:t>0.82265</w:t>
            </w:r>
          </w:p>
        </w:tc>
        <w:tc>
          <w:tcPr>
            <w:tcW w:w="0" w:type="dxa"/>
            <w:vAlign w:val="bottom"/>
          </w:tcPr>
          <w:p>
            <w:pPr>
              <w:spacing w:after="0"/>
              <w:rPr>
                <w:sz w:val="1"/>
                <w:szCs w:val="1"/>
                <w:color w:val="auto"/>
              </w:rPr>
            </w:pPr>
          </w:p>
        </w:tc>
      </w:tr>
      <w:tr>
        <w:trPr>
          <w:trHeight w:val="67"/>
        </w:trPr>
        <w:tc>
          <w:tcPr>
            <w:tcW w:w="20" w:type="dxa"/>
            <w:vAlign w:val="bottom"/>
          </w:tcPr>
          <w:p>
            <w:pPr>
              <w:spacing w:after="0"/>
              <w:rPr>
                <w:sz w:val="5"/>
                <w:szCs w:val="5"/>
                <w:color w:val="auto"/>
              </w:rPr>
            </w:pPr>
          </w:p>
        </w:tc>
        <w:tc>
          <w:tcPr>
            <w:tcW w:w="1800" w:type="dxa"/>
            <w:vAlign w:val="bottom"/>
          </w:tcPr>
          <w:p>
            <w:pPr>
              <w:spacing w:after="0"/>
              <w:rPr>
                <w:sz w:val="5"/>
                <w:szCs w:val="5"/>
                <w:color w:val="auto"/>
              </w:rPr>
            </w:pPr>
          </w:p>
        </w:tc>
        <w:tc>
          <w:tcPr>
            <w:tcW w:w="144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620" w:type="dxa"/>
            <w:vAlign w:val="bottom"/>
            <w:vMerge w:val="restart"/>
          </w:tcPr>
          <w:p>
            <w:pPr>
              <w:jc w:val="right"/>
              <w:ind w:right="282"/>
              <w:spacing w:after="0"/>
              <w:rPr>
                <w:sz w:val="20"/>
                <w:szCs w:val="20"/>
                <w:color w:val="auto"/>
              </w:rPr>
            </w:pPr>
            <w:r>
              <w:rPr>
                <w:rFonts w:ascii="Times New Roman" w:cs="Times New Roman" w:eastAsia="Times New Roman" w:hAnsi="Times New Roman"/>
                <w:sz w:val="20"/>
                <w:szCs w:val="20"/>
                <w:color w:val="auto"/>
              </w:rPr>
              <w:t>(11)</w:t>
            </w:r>
          </w:p>
        </w:tc>
        <w:tc>
          <w:tcPr>
            <w:tcW w:w="0" w:type="dxa"/>
            <w:vAlign w:val="bottom"/>
          </w:tcPr>
          <w:p>
            <w:pPr>
              <w:spacing w:after="0"/>
              <w:rPr>
                <w:sz w:val="1"/>
                <w:szCs w:val="1"/>
                <w:color w:val="auto"/>
              </w:rPr>
            </w:pPr>
          </w:p>
        </w:tc>
      </w:tr>
      <w:tr>
        <w:trPr>
          <w:trHeight w:val="171"/>
        </w:trPr>
        <w:tc>
          <w:tcPr>
            <w:tcW w:w="20" w:type="dxa"/>
            <w:vAlign w:val="bottom"/>
          </w:tcPr>
          <w:p>
            <w:pPr>
              <w:spacing w:after="0"/>
              <w:rPr>
                <w:sz w:val="14"/>
                <w:szCs w:val="14"/>
                <w:color w:val="auto"/>
              </w:rPr>
            </w:pPr>
          </w:p>
        </w:tc>
        <w:tc>
          <w:tcPr>
            <w:tcW w:w="1800" w:type="dxa"/>
            <w:vAlign w:val="bottom"/>
          </w:tcPr>
          <w:p>
            <w:pPr>
              <w:spacing w:after="0"/>
              <w:rPr>
                <w:sz w:val="14"/>
                <w:szCs w:val="14"/>
                <w:color w:val="auto"/>
              </w:rPr>
            </w:pPr>
          </w:p>
        </w:tc>
        <w:tc>
          <w:tcPr>
            <w:tcW w:w="1440" w:type="dxa"/>
            <w:vAlign w:val="bottom"/>
            <w:vMerge w:val="restart"/>
          </w:tcPr>
          <w:p>
            <w:pPr>
              <w:ind w:left="1060"/>
              <w:spacing w:after="0" w:line="234" w:lineRule="exact"/>
              <w:rPr>
                <w:sz w:val="20"/>
                <w:szCs w:val="20"/>
                <w:color w:val="auto"/>
              </w:rPr>
            </w:pPr>
            <w:r>
              <w:rPr>
                <w:rFonts w:ascii="Cambria Math" w:cs="Cambria Math" w:eastAsia="Cambria Math" w:hAnsi="Cambria Math"/>
                <w:sz w:val="5"/>
                <w:szCs w:val="5"/>
                <w:color w:val="auto"/>
              </w:rPr>
              <w:t>̂</w:t>
            </w:r>
          </w:p>
        </w:tc>
        <w:tc>
          <w:tcPr>
            <w:tcW w:w="100" w:type="dxa"/>
            <w:vAlign w:val="bottom"/>
            <w:vMerge w:val="restart"/>
          </w:tcPr>
          <w:p>
            <w:pPr>
              <w:jc w:val="right"/>
              <w:spacing w:after="0" w:line="234" w:lineRule="exact"/>
              <w:rPr>
                <w:sz w:val="20"/>
                <w:szCs w:val="20"/>
                <w:color w:val="auto"/>
              </w:rPr>
            </w:pPr>
            <w:r>
              <w:rPr>
                <w:rFonts w:ascii="Cambria Math" w:cs="Cambria Math" w:eastAsia="Cambria Math" w:hAnsi="Cambria Math"/>
                <w:sz w:val="5"/>
                <w:szCs w:val="5"/>
                <w:color w:val="auto"/>
              </w:rPr>
              <w:t>2</w:t>
            </w:r>
          </w:p>
        </w:tc>
        <w:tc>
          <w:tcPr>
            <w:tcW w:w="16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64"/>
        </w:trPr>
        <w:tc>
          <w:tcPr>
            <w:tcW w:w="20" w:type="dxa"/>
            <w:vAlign w:val="bottom"/>
          </w:tcPr>
          <w:p>
            <w:pPr>
              <w:spacing w:after="0"/>
              <w:rPr>
                <w:sz w:val="5"/>
                <w:szCs w:val="5"/>
                <w:color w:val="auto"/>
              </w:rPr>
            </w:pPr>
          </w:p>
        </w:tc>
        <w:tc>
          <w:tcPr>
            <w:tcW w:w="1800" w:type="dxa"/>
            <w:vAlign w:val="bottom"/>
          </w:tcPr>
          <w:p>
            <w:pPr>
              <w:spacing w:after="0"/>
              <w:rPr>
                <w:sz w:val="5"/>
                <w:szCs w:val="5"/>
                <w:color w:val="auto"/>
              </w:rPr>
            </w:pPr>
          </w:p>
        </w:tc>
        <w:tc>
          <w:tcPr>
            <w:tcW w:w="144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16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6"/>
        </w:trPr>
        <w:tc>
          <w:tcPr>
            <w:tcW w:w="20" w:type="dxa"/>
            <w:vAlign w:val="bottom"/>
          </w:tcPr>
          <w:p>
            <w:pPr>
              <w:spacing w:after="0"/>
              <w:rPr>
                <w:sz w:val="10"/>
                <w:szCs w:val="10"/>
                <w:color w:val="auto"/>
              </w:rPr>
            </w:pPr>
          </w:p>
        </w:tc>
        <w:tc>
          <w:tcPr>
            <w:tcW w:w="3240" w:type="dxa"/>
            <w:vAlign w:val="bottom"/>
            <w:gridSpan w:val="2"/>
          </w:tcPr>
          <w:p>
            <w:pPr>
              <w:ind w:left="1640"/>
              <w:spacing w:after="0" w:line="126" w:lineRule="exact"/>
              <w:rPr>
                <w:sz w:val="20"/>
                <w:szCs w:val="20"/>
                <w:color w:val="auto"/>
              </w:rPr>
            </w:pPr>
            <w:r>
              <w:rPr>
                <w:rFonts w:ascii="Cambria Math" w:cs="Cambria Math" w:eastAsia="Cambria Math" w:hAnsi="Cambria Math"/>
                <w:sz w:val="3"/>
                <w:szCs w:val="3"/>
                <w:color w:val="auto"/>
                <w:vertAlign w:val="superscript"/>
              </w:rPr>
              <w:t>√∑</w:t>
            </w:r>
            <w:r>
              <w:rPr>
                <w:rFonts w:ascii="Cambria Math" w:cs="Cambria Math" w:eastAsia="Cambria Math" w:hAnsi="Cambria Math"/>
                <w:sz w:val="1"/>
                <w:szCs w:val="1"/>
                <w:color w:val="auto"/>
              </w:rPr>
              <w:t xml:space="preserve">  ,  </w:t>
            </w:r>
            <w:r>
              <w:rPr>
                <w:rFonts w:ascii="Cambria Math" w:cs="Cambria Math" w:eastAsia="Cambria Math" w:hAnsi="Cambria Math"/>
                <w:sz w:val="3"/>
                <w:szCs w:val="3"/>
                <w:color w:val="auto"/>
                <w:vertAlign w:val="superscript"/>
              </w:rPr>
              <w:t xml:space="preserve">(  </w:t>
            </w:r>
            <w:r>
              <w:rPr>
                <w:rFonts w:ascii="Cambria Math" w:cs="Cambria Math" w:eastAsia="Cambria Math" w:hAnsi="Cambria Math"/>
                <w:sz w:val="1"/>
                <w:szCs w:val="1"/>
                <w:color w:val="auto"/>
              </w:rPr>
              <w:t xml:space="preserve">  ,   </w:t>
            </w:r>
            <w:r>
              <w:rPr>
                <w:rFonts w:ascii="Cambria Math" w:cs="Cambria Math" w:eastAsia="Cambria Math" w:hAnsi="Cambria Math"/>
                <w:sz w:val="3"/>
                <w:szCs w:val="3"/>
                <w:color w:val="auto"/>
                <w:vertAlign w:val="superscript"/>
              </w:rPr>
              <w:t>−</w:t>
            </w:r>
            <w:r>
              <w:rPr>
                <w:rFonts w:ascii="Cambria Math" w:cs="Cambria Math" w:eastAsia="Cambria Math" w:hAnsi="Cambria Math"/>
                <w:sz w:val="1"/>
                <w:szCs w:val="1"/>
                <w:color w:val="auto"/>
              </w:rPr>
              <w:t xml:space="preserve">    ,  </w:t>
            </w:r>
            <w:r>
              <w:rPr>
                <w:rFonts w:ascii="Cambria Math" w:cs="Cambria Math" w:eastAsia="Cambria Math" w:hAnsi="Cambria Math"/>
                <w:sz w:val="3"/>
                <w:szCs w:val="3"/>
                <w:color w:val="auto"/>
                <w:vertAlign w:val="superscript"/>
              </w:rPr>
              <w:t>)</w:t>
            </w:r>
          </w:p>
        </w:tc>
        <w:tc>
          <w:tcPr>
            <w:tcW w:w="100" w:type="dxa"/>
            <w:vAlign w:val="bottom"/>
          </w:tcPr>
          <w:p>
            <w:pPr>
              <w:spacing w:after="0"/>
              <w:rPr>
                <w:sz w:val="10"/>
                <w:szCs w:val="10"/>
                <w:color w:val="auto"/>
              </w:rPr>
            </w:pPr>
          </w:p>
        </w:tc>
        <w:tc>
          <w:tcPr>
            <w:tcW w:w="1620" w:type="dxa"/>
            <w:vAlign w:val="bottom"/>
          </w:tcPr>
          <w:p>
            <w:pPr>
              <w:spacing w:after="0"/>
              <w:rPr>
                <w:sz w:val="10"/>
                <w:szCs w:val="10"/>
                <w:color w:val="auto"/>
              </w:rPr>
            </w:pPr>
          </w:p>
        </w:tc>
        <w:tc>
          <w:tcPr>
            <w:tcW w:w="0" w:type="dxa"/>
            <w:vAlign w:val="bottom"/>
          </w:tcPr>
          <w:p>
            <w:pPr>
              <w:spacing w:after="0"/>
              <w:rPr>
                <w:sz w:val="1"/>
                <w:szCs w:val="1"/>
                <w:color w:val="auto"/>
              </w:rPr>
            </w:pPr>
          </w:p>
        </w:tc>
      </w:tr>
    </w:tbl>
    <w:p>
      <w:pPr>
        <w:ind w:left="1020"/>
        <w:spacing w:after="0" w:line="192" w:lineRule="auto"/>
        <w:rPr>
          <w:sz w:val="20"/>
          <w:szCs w:val="20"/>
          <w:color w:val="auto"/>
        </w:rPr>
      </w:pPr>
      <w:r>
        <w:rPr>
          <w:rFonts w:ascii="Cambria Math" w:cs="Cambria Math" w:eastAsia="Cambria Math" w:hAnsi="Cambria Math"/>
          <w:sz w:val="3"/>
          <w:szCs w:val="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1149350</wp:posOffset>
            </wp:positionH>
            <wp:positionV relativeFrom="paragraph">
              <wp:posOffset>-27305</wp:posOffset>
            </wp:positionV>
            <wp:extent cx="1064260" cy="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extLst>
                    </a:blip>
                    <a:srcRect/>
                    <a:stretch>
                      <a:fillRect/>
                    </a:stretch>
                  </pic:blipFill>
                  <pic:spPr bwMode="auto">
                    <a:xfrm>
                      <a:off x="0" y="0"/>
                      <a:ext cx="106426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right="300"/>
        <w:spacing w:after="0" w:line="186" w:lineRule="auto"/>
        <w:rPr>
          <w:sz w:val="20"/>
          <w:szCs w:val="20"/>
          <w:color w:val="auto"/>
        </w:rPr>
      </w:pPr>
      <w:r>
        <w:rPr>
          <w:rFonts w:ascii="Times New Roman" w:cs="Times New Roman" w:eastAsia="Times New Roman" w:hAnsi="Times New Roman"/>
          <w:sz w:val="11"/>
          <w:szCs w:val="11"/>
          <w:color w:val="auto"/>
        </w:rPr>
        <w:t xml:space="preserve">Where </w:t>
      </w:r>
      <w:r>
        <w:rPr>
          <w:rFonts w:ascii="Cambria Math" w:cs="Cambria Math" w:eastAsia="Cambria Math" w:hAnsi="Cambria Math"/>
          <w:sz w:val="11"/>
          <w:szCs w:val="11"/>
          <w:color w:val="auto"/>
          <w:vertAlign w:val="subscript"/>
        </w:rPr>
        <w:t xml:space="preserve">  ,  </w:t>
      </w:r>
      <w:r>
        <w:rPr>
          <w:rFonts w:ascii="Times New Roman" w:cs="Times New Roman" w:eastAsia="Times New Roman" w:hAnsi="Times New Roman"/>
          <w:sz w:val="11"/>
          <w:szCs w:val="11"/>
          <w:color w:val="auto"/>
        </w:rPr>
        <w:t xml:space="preserve"> is the actual ratings value, </w:t>
      </w:r>
      <w:r>
        <w:rPr>
          <w:rFonts w:ascii="Cambria Math" w:cs="Cambria Math" w:eastAsia="Cambria Math" w:hAnsi="Cambria Math"/>
          <w:sz w:val="12"/>
          <w:szCs w:val="12"/>
          <w:color w:val="auto"/>
          <w:vertAlign w:val="superscript"/>
        </w:rPr>
        <w:t>̂</w:t>
      </w:r>
      <w:r>
        <w:rPr>
          <w:rFonts w:ascii="Cambria Math" w:cs="Cambria Math" w:eastAsia="Cambria Math" w:hAnsi="Cambria Math"/>
          <w:sz w:val="11"/>
          <w:szCs w:val="11"/>
          <w:color w:val="auto"/>
          <w:vertAlign w:val="subscript"/>
        </w:rPr>
        <w:t xml:space="preserve">  ,  </w:t>
      </w:r>
      <w:r>
        <w:rPr>
          <w:rFonts w:ascii="Times New Roman" w:cs="Times New Roman" w:eastAsia="Times New Roman" w:hAnsi="Times New Roman"/>
          <w:sz w:val="11"/>
          <w:szCs w:val="11"/>
          <w:color w:val="auto"/>
        </w:rPr>
        <w:t xml:space="preserve"> is the predicted ratings value, and is the total number of ratings.</w:t>
      </w:r>
    </w:p>
    <w:p>
      <w:pPr>
        <w:spacing w:after="0" w:line="313" w:lineRule="exact"/>
        <w:rPr>
          <w:sz w:val="20"/>
          <w:szCs w:val="20"/>
          <w:color w:val="auto"/>
        </w:rPr>
      </w:pPr>
    </w:p>
    <w:p>
      <w:pPr>
        <w:ind w:left="260" w:hanging="260"/>
        <w:spacing w:after="0"/>
        <w:tabs>
          <w:tab w:leader="none" w:pos="260" w:val="left"/>
        </w:tabs>
        <w:numPr>
          <w:ilvl w:val="0"/>
          <w:numId w:val="16"/>
        </w:numPr>
        <w:rPr>
          <w:rFonts w:ascii="Arial" w:cs="Arial" w:eastAsia="Arial" w:hAnsi="Arial"/>
          <w:sz w:val="18"/>
          <w:szCs w:val="18"/>
          <w:b w:val="1"/>
          <w:bCs w:val="1"/>
          <w:color w:val="58595B"/>
        </w:rPr>
      </w:pPr>
      <w:r>
        <w:rPr>
          <w:rFonts w:ascii="Arial" w:cs="Arial" w:eastAsia="Arial" w:hAnsi="Arial"/>
          <w:sz w:val="18"/>
          <w:szCs w:val="18"/>
          <w:b w:val="1"/>
          <w:bCs w:val="1"/>
          <w:i w:val="1"/>
          <w:iCs w:val="1"/>
          <w:color w:val="58595B"/>
        </w:rPr>
        <w:t>MAE</w:t>
      </w:r>
    </w:p>
    <w:p>
      <w:pPr>
        <w:spacing w:after="0" w:line="8" w:lineRule="exact"/>
        <w:rPr>
          <w:sz w:val="20"/>
          <w:szCs w:val="20"/>
          <w:color w:val="auto"/>
        </w:rPr>
      </w:pPr>
    </w:p>
    <w:p>
      <w:pPr>
        <w:jc w:val="both"/>
        <w:ind w:right="300" w:firstLine="720"/>
        <w:spacing w:after="0" w:line="238" w:lineRule="auto"/>
        <w:rPr>
          <w:sz w:val="20"/>
          <w:szCs w:val="20"/>
          <w:color w:val="auto"/>
        </w:rPr>
      </w:pPr>
      <w:r>
        <w:rPr>
          <w:rFonts w:ascii="Times New Roman" w:cs="Times New Roman" w:eastAsia="Times New Roman" w:hAnsi="Times New Roman"/>
          <w:sz w:val="20"/>
          <w:szCs w:val="20"/>
          <w:color w:val="auto"/>
        </w:rPr>
        <w:t>MAE computes the average difference based on the number of values that need to be predicted, and calculates absolute difference between the actual values and predicted values.</w:t>
      </w:r>
    </w:p>
    <w:tbl>
      <w:tblPr>
        <w:tblLayout w:type="fixed"/>
        <w:tblInd w:w="1200" w:type="dxa"/>
        <w:tblCellMar>
          <w:top w:w="0" w:type="dxa"/>
          <w:left w:w="0" w:type="dxa"/>
          <w:bottom w:w="0" w:type="dxa"/>
          <w:right w:w="0" w:type="dxa"/>
        </w:tblCellMar>
      </w:tblPr>
      <w:tr>
        <w:trPr>
          <w:trHeight w:val="419"/>
        </w:trPr>
        <w:tc>
          <w:tcPr>
            <w:tcW w:w="700" w:type="dxa"/>
            <w:vAlign w:val="bottom"/>
          </w:tcPr>
          <w:p>
            <w:pPr>
              <w:spacing w:after="0"/>
              <w:rPr>
                <w:sz w:val="24"/>
                <w:szCs w:val="24"/>
                <w:color w:val="auto"/>
              </w:rPr>
            </w:pPr>
          </w:p>
        </w:tc>
        <w:tc>
          <w:tcPr>
            <w:tcW w:w="1940" w:type="dxa"/>
            <w:vAlign w:val="bottom"/>
            <w:gridSpan w:val="2"/>
          </w:tcPr>
          <w:p>
            <w:pPr>
              <w:ind w:left="1040"/>
              <w:spacing w:after="0" w:line="419" w:lineRule="exact"/>
              <w:rPr>
                <w:sz w:val="20"/>
                <w:szCs w:val="20"/>
                <w:color w:val="auto"/>
              </w:rPr>
            </w:pPr>
            <w:r>
              <w:rPr>
                <w:rFonts w:ascii="Cambria Math" w:cs="Cambria Math" w:eastAsia="Cambria Math" w:hAnsi="Cambria Math"/>
                <w:sz w:val="10"/>
                <w:szCs w:val="10"/>
                <w:color w:val="auto"/>
              </w:rPr>
              <w:t>̂</w:t>
            </w:r>
          </w:p>
        </w:tc>
        <w:tc>
          <w:tcPr>
            <w:tcW w:w="8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(12)</w:t>
            </w:r>
          </w:p>
        </w:tc>
        <w:tc>
          <w:tcPr>
            <w:tcW w:w="0" w:type="dxa"/>
            <w:vAlign w:val="bottom"/>
          </w:tcPr>
          <w:p>
            <w:pPr>
              <w:spacing w:after="0"/>
              <w:rPr>
                <w:sz w:val="1"/>
                <w:szCs w:val="1"/>
                <w:color w:val="auto"/>
              </w:rPr>
            </w:pPr>
          </w:p>
        </w:tc>
      </w:tr>
      <w:tr>
        <w:trPr>
          <w:trHeight w:val="110"/>
        </w:trPr>
        <w:tc>
          <w:tcPr>
            <w:tcW w:w="700" w:type="dxa"/>
            <w:vAlign w:val="bottom"/>
            <w:vMerge w:val="restart"/>
          </w:tcPr>
          <w:p>
            <w:pPr>
              <w:spacing w:after="0" w:line="221" w:lineRule="exact"/>
              <w:rPr>
                <w:sz w:val="20"/>
                <w:szCs w:val="20"/>
                <w:color w:val="auto"/>
              </w:rPr>
            </w:pPr>
            <w:r>
              <w:rPr>
                <w:rFonts w:ascii="Cambria Math" w:cs="Cambria Math" w:eastAsia="Cambria Math" w:hAnsi="Cambria Math"/>
                <w:sz w:val="5"/>
                <w:szCs w:val="5"/>
                <w:color w:val="auto"/>
              </w:rPr>
              <w:t>=</w:t>
            </w:r>
          </w:p>
        </w:tc>
        <w:tc>
          <w:tcPr>
            <w:tcW w:w="1400" w:type="dxa"/>
            <w:vAlign w:val="bottom"/>
            <w:tcBorders>
              <w:bottom w:val="single" w:sz="8" w:color="auto"/>
            </w:tcBorders>
          </w:tcPr>
          <w:p>
            <w:pPr>
              <w:jc w:val="center"/>
              <w:spacing w:after="0" w:line="91" w:lineRule="exact"/>
              <w:rPr>
                <w:sz w:val="20"/>
                <w:szCs w:val="20"/>
                <w:color w:val="auto"/>
              </w:rPr>
            </w:pPr>
            <w:r>
              <w:rPr>
                <w:rFonts w:ascii="Cambria Math" w:cs="Cambria Math" w:eastAsia="Cambria Math" w:hAnsi="Cambria Math"/>
                <w:sz w:val="2"/>
                <w:szCs w:val="2"/>
                <w:color w:val="auto"/>
                <w:vertAlign w:val="superscript"/>
              </w:rPr>
              <w:t>∑</w:t>
            </w:r>
            <w:r>
              <w:rPr>
                <w:rFonts w:ascii="Cambria Math" w:cs="Cambria Math" w:eastAsia="Cambria Math" w:hAnsi="Cambria Math"/>
                <w:sz w:val="1"/>
                <w:szCs w:val="1"/>
                <w:color w:val="auto"/>
              </w:rPr>
              <w:t xml:space="preserve">  ,  </w:t>
            </w:r>
            <w:r>
              <w:rPr>
                <w:rFonts w:ascii="Cambria Math" w:cs="Cambria Math" w:eastAsia="Cambria Math" w:hAnsi="Cambria Math"/>
                <w:sz w:val="2"/>
                <w:szCs w:val="2"/>
                <w:color w:val="auto"/>
                <w:vertAlign w:val="superscript"/>
              </w:rPr>
              <w:t>|</w:t>
            </w:r>
            <w:r>
              <w:rPr>
                <w:rFonts w:ascii="Cambria Math" w:cs="Cambria Math" w:eastAsia="Cambria Math" w:hAnsi="Cambria Math"/>
                <w:sz w:val="1"/>
                <w:szCs w:val="1"/>
                <w:color w:val="auto"/>
              </w:rPr>
              <w:t xml:space="preserve">   ,   </w:t>
            </w:r>
            <w:r>
              <w:rPr>
                <w:rFonts w:ascii="Cambria Math" w:cs="Cambria Math" w:eastAsia="Cambria Math" w:hAnsi="Cambria Math"/>
                <w:sz w:val="2"/>
                <w:szCs w:val="2"/>
                <w:color w:val="auto"/>
                <w:vertAlign w:val="superscript"/>
              </w:rPr>
              <w:t>−</w:t>
            </w:r>
            <w:r>
              <w:rPr>
                <w:rFonts w:ascii="Cambria Math" w:cs="Cambria Math" w:eastAsia="Cambria Math" w:hAnsi="Cambria Math"/>
                <w:sz w:val="1"/>
                <w:szCs w:val="1"/>
                <w:color w:val="auto"/>
              </w:rPr>
              <w:t xml:space="preserve">    ,  </w:t>
            </w:r>
            <w:r>
              <w:rPr>
                <w:rFonts w:ascii="Cambria Math" w:cs="Cambria Math" w:eastAsia="Cambria Math" w:hAnsi="Cambria Math"/>
                <w:sz w:val="2"/>
                <w:szCs w:val="2"/>
                <w:color w:val="auto"/>
                <w:vertAlign w:val="superscript"/>
              </w:rPr>
              <w:t>|</w:t>
            </w:r>
          </w:p>
        </w:tc>
        <w:tc>
          <w:tcPr>
            <w:tcW w:w="540" w:type="dxa"/>
            <w:vAlign w:val="bottom"/>
          </w:tcPr>
          <w:p>
            <w:pPr>
              <w:spacing w:after="0"/>
              <w:rPr>
                <w:sz w:val="9"/>
                <w:szCs w:val="9"/>
                <w:color w:val="auto"/>
              </w:rPr>
            </w:pPr>
          </w:p>
        </w:tc>
        <w:tc>
          <w:tcPr>
            <w:tcW w:w="8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1"/>
        </w:trPr>
        <w:tc>
          <w:tcPr>
            <w:tcW w:w="700" w:type="dxa"/>
            <w:vAlign w:val="bottom"/>
            <w:vMerge w:val="continue"/>
          </w:tcPr>
          <w:p>
            <w:pPr>
              <w:spacing w:after="0"/>
              <w:rPr>
                <w:sz w:val="7"/>
                <w:szCs w:val="7"/>
                <w:color w:val="auto"/>
              </w:rPr>
            </w:pPr>
          </w:p>
        </w:tc>
        <w:tc>
          <w:tcPr>
            <w:tcW w:w="1940" w:type="dxa"/>
            <w:vAlign w:val="bottom"/>
            <w:gridSpan w:val="2"/>
            <w:vMerge w:val="restart"/>
          </w:tcPr>
          <w:p>
            <w:pPr>
              <w:spacing w:after="0"/>
              <w:rPr>
                <w:sz w:val="7"/>
                <w:szCs w:val="7"/>
                <w:color w:val="auto"/>
              </w:rPr>
            </w:pPr>
          </w:p>
        </w:tc>
        <w:tc>
          <w:tcPr>
            <w:tcW w:w="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4"/>
        </w:trPr>
        <w:tc>
          <w:tcPr>
            <w:tcW w:w="700" w:type="dxa"/>
            <w:vAlign w:val="bottom"/>
          </w:tcPr>
          <w:p>
            <w:pPr>
              <w:spacing w:after="0"/>
              <w:rPr>
                <w:sz w:val="11"/>
                <w:szCs w:val="11"/>
                <w:color w:val="auto"/>
              </w:rPr>
            </w:pPr>
          </w:p>
        </w:tc>
        <w:tc>
          <w:tcPr>
            <w:tcW w:w="1940" w:type="dxa"/>
            <w:vAlign w:val="bottom"/>
            <w:gridSpan w:val="2"/>
            <w:vMerge w:val="continue"/>
          </w:tcPr>
          <w:p>
            <w:pPr>
              <w:spacing w:after="0"/>
              <w:rPr>
                <w:sz w:val="11"/>
                <w:szCs w:val="11"/>
                <w:color w:val="auto"/>
              </w:rPr>
            </w:pPr>
          </w:p>
        </w:tc>
        <w:tc>
          <w:tcPr>
            <w:tcW w:w="88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165" w:lineRule="exact"/>
        <w:rPr>
          <w:sz w:val="20"/>
          <w:szCs w:val="20"/>
          <w:color w:val="auto"/>
        </w:rPr>
      </w:pPr>
    </w:p>
    <w:p>
      <w:pPr>
        <w:jc w:val="both"/>
        <w:ind w:right="300"/>
        <w:spacing w:after="0" w:line="186" w:lineRule="auto"/>
        <w:rPr>
          <w:sz w:val="20"/>
          <w:szCs w:val="20"/>
          <w:color w:val="auto"/>
        </w:rPr>
      </w:pPr>
      <w:r>
        <w:rPr>
          <w:rFonts w:ascii="Times New Roman" w:cs="Times New Roman" w:eastAsia="Times New Roman" w:hAnsi="Times New Roman"/>
          <w:sz w:val="11"/>
          <w:szCs w:val="11"/>
          <w:color w:val="auto"/>
        </w:rPr>
        <w:t xml:space="preserve">Where </w:t>
      </w:r>
      <w:r>
        <w:rPr>
          <w:rFonts w:ascii="Cambria Math" w:cs="Cambria Math" w:eastAsia="Cambria Math" w:hAnsi="Cambria Math"/>
          <w:sz w:val="11"/>
          <w:szCs w:val="11"/>
          <w:color w:val="auto"/>
          <w:vertAlign w:val="subscript"/>
        </w:rPr>
        <w:t xml:space="preserve">  ,  </w:t>
      </w:r>
      <w:r>
        <w:rPr>
          <w:rFonts w:ascii="Times New Roman" w:cs="Times New Roman" w:eastAsia="Times New Roman" w:hAnsi="Times New Roman"/>
          <w:sz w:val="11"/>
          <w:szCs w:val="11"/>
          <w:color w:val="auto"/>
        </w:rPr>
        <w:t xml:space="preserve"> is the actual ratings value, </w:t>
      </w:r>
      <w:r>
        <w:rPr>
          <w:rFonts w:ascii="Cambria Math" w:cs="Cambria Math" w:eastAsia="Cambria Math" w:hAnsi="Cambria Math"/>
          <w:sz w:val="12"/>
          <w:szCs w:val="12"/>
          <w:color w:val="auto"/>
          <w:vertAlign w:val="superscript"/>
        </w:rPr>
        <w:t>̂</w:t>
      </w:r>
      <w:r>
        <w:rPr>
          <w:rFonts w:ascii="Cambria Math" w:cs="Cambria Math" w:eastAsia="Cambria Math" w:hAnsi="Cambria Math"/>
          <w:sz w:val="11"/>
          <w:szCs w:val="11"/>
          <w:color w:val="auto"/>
          <w:vertAlign w:val="subscript"/>
        </w:rPr>
        <w:t xml:space="preserve">  ,  </w:t>
      </w:r>
      <w:r>
        <w:rPr>
          <w:rFonts w:ascii="Times New Roman" w:cs="Times New Roman" w:eastAsia="Times New Roman" w:hAnsi="Times New Roman"/>
          <w:sz w:val="11"/>
          <w:szCs w:val="11"/>
          <w:color w:val="auto"/>
        </w:rPr>
        <w:t xml:space="preserve"> is the predictive ratings value, and is the total number of ratings.</w:t>
      </w:r>
    </w:p>
    <w:p>
      <w:pPr>
        <w:spacing w:after="0" w:line="227"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808080"/>
        </w:rPr>
        <w:t>C. PARAMETER SETTING</w:t>
      </w:r>
    </w:p>
    <w:p>
      <w:pPr>
        <w:spacing w:after="0" w:line="9" w:lineRule="exact"/>
        <w:rPr>
          <w:sz w:val="20"/>
          <w:szCs w:val="20"/>
          <w:color w:val="auto"/>
        </w:rPr>
      </w:pPr>
    </w:p>
    <w:p>
      <w:pPr>
        <w:jc w:val="both"/>
        <w:ind w:right="300" w:firstLine="720"/>
        <w:spacing w:after="0" w:line="253" w:lineRule="auto"/>
        <w:rPr>
          <w:sz w:val="20"/>
          <w:szCs w:val="20"/>
          <w:color w:val="auto"/>
        </w:rPr>
      </w:pPr>
      <w:r>
        <w:rPr>
          <w:rFonts w:ascii="Times New Roman" w:cs="Times New Roman" w:eastAsia="Times New Roman" w:hAnsi="Times New Roman"/>
          <w:sz w:val="19"/>
          <w:szCs w:val="19"/>
          <w:color w:val="auto"/>
        </w:rPr>
        <w:t>The proposed model Deep EDU is implemented in Keras (using TensorFlow and Theano as backend). The learning rate is set to 0.00146, the number of implicit feature factors (dimensions) is set to 10, the maximal number of epochs is designated to 250, the regularization parameters initialize to 0.01 and the random factor for rarefy matrix is set to 8, to initialize the model parameters, we use formula</w:t>
      </w:r>
    </w:p>
    <w:p>
      <w:pPr>
        <w:spacing w:after="0" w:line="1" w:lineRule="exact"/>
        <w:rPr>
          <w:sz w:val="20"/>
          <w:szCs w:val="20"/>
          <w:color w:val="auto"/>
        </w:rPr>
      </w:pPr>
    </w:p>
    <w:p>
      <w:pPr>
        <w:jc w:val="both"/>
        <w:ind w:right="300"/>
        <w:spacing w:after="0" w:line="238" w:lineRule="auto"/>
        <w:tabs>
          <w:tab w:leader="none" w:pos="375" w:val="left"/>
        </w:tabs>
        <w:numPr>
          <w:ilvl w:val="0"/>
          <w:numId w:val="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to update parameter of the model. We initialize the batch size to 40000, the number of MLP to 4, and use Adam for optimizing. For a fair comparison, we use an open-source SuperLib library in GitHub for Recommender System to compare the results of the existing methods for Educational Recommender System.</w:t>
      </w:r>
    </w:p>
    <w:p>
      <w:pPr>
        <w:spacing w:after="0" w:line="260"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808080"/>
        </w:rPr>
        <w:t>D. PERFORMANCE COMPARISON METHODS</w:t>
      </w:r>
    </w:p>
    <w:p>
      <w:pPr>
        <w:spacing w:after="0" w:line="9" w:lineRule="exact"/>
        <w:rPr>
          <w:sz w:val="20"/>
          <w:szCs w:val="20"/>
          <w:color w:val="auto"/>
        </w:rPr>
      </w:pPr>
    </w:p>
    <w:p>
      <w:pPr>
        <w:jc w:val="both"/>
        <w:ind w:right="300" w:firstLine="720"/>
        <w:spacing w:after="0" w:line="238" w:lineRule="auto"/>
        <w:rPr>
          <w:sz w:val="20"/>
          <w:szCs w:val="20"/>
          <w:color w:val="auto"/>
        </w:rPr>
      </w:pPr>
      <w:r>
        <w:rPr>
          <w:rFonts w:ascii="Times New Roman" w:cs="Times New Roman" w:eastAsia="Times New Roman" w:hAnsi="Times New Roman"/>
          <w:sz w:val="20"/>
          <w:szCs w:val="20"/>
          <w:color w:val="auto"/>
        </w:rPr>
        <w:t>In this section, we illustrate the comparative results of our proposed model against the existing techniques of CF machine learning models for educational services recommendation. Our model focuses on the interrelationship between users and items.</w:t>
      </w:r>
    </w:p>
    <w:p>
      <w:pPr>
        <w:spacing w:after="0" w:line="20" w:lineRule="exact"/>
        <w:rPr>
          <w:sz w:val="20"/>
          <w:szCs w:val="20"/>
          <w:color w:val="auto"/>
        </w:rPr>
      </w:pPr>
      <w:r>
        <w:rPr>
          <w:sz w:val="20"/>
          <w:szCs w:val="20"/>
          <w:color w:val="auto"/>
        </w:rPr>
        <w:br w:type="column"/>
      </w:r>
    </w:p>
    <w:p>
      <w:pPr>
        <w:ind w:left="280"/>
        <w:spacing w:after="0"/>
        <w:tabs>
          <w:tab w:leader="none" w:pos="3940" w:val="left"/>
        </w:tabs>
        <w:rPr>
          <w:sz w:val="20"/>
          <w:szCs w:val="20"/>
          <w:color w:val="auto"/>
        </w:rPr>
      </w:pPr>
      <w:r>
        <w:rPr>
          <w:rFonts w:ascii="Times New Roman" w:cs="Times New Roman" w:eastAsia="Times New Roman" w:hAnsi="Times New Roman"/>
          <w:sz w:val="20"/>
          <w:szCs w:val="20"/>
          <w:b w:val="1"/>
          <w:bCs w:val="1"/>
          <w:color w:val="auto"/>
        </w:rPr>
        <w:t>Methods</w:t>
      </w:r>
      <w:r>
        <w:rPr>
          <w:sz w:val="20"/>
          <w:szCs w:val="20"/>
          <w:color w:val="auto"/>
        </w:rPr>
        <w:tab/>
      </w:r>
      <w:r>
        <w:rPr>
          <w:rFonts w:ascii="Times New Roman" w:cs="Times New Roman" w:eastAsia="Times New Roman" w:hAnsi="Times New Roman"/>
          <w:sz w:val="20"/>
          <w:szCs w:val="20"/>
          <w:b w:val="1"/>
          <w:bCs w:val="1"/>
          <w:color w:val="auto"/>
        </w:rPr>
        <w:t>MAE</w:t>
      </w:r>
    </w:p>
    <w:p>
      <w:pPr>
        <w:spacing w:after="0" w:line="53" w:lineRule="exact"/>
        <w:rPr>
          <w:sz w:val="20"/>
          <w:szCs w:val="20"/>
          <w:color w:val="auto"/>
        </w:rPr>
      </w:pPr>
    </w:p>
    <w:tbl>
      <w:tblPr>
        <w:tblLayout w:type="fixed"/>
        <w:tblInd w:w="160" w:type="dxa"/>
        <w:tblCellMar>
          <w:top w:w="0" w:type="dxa"/>
          <w:left w:w="0" w:type="dxa"/>
          <w:bottom w:w="0" w:type="dxa"/>
          <w:right w:w="0" w:type="dxa"/>
        </w:tblCellMar>
      </w:tblPr>
      <w:tr>
        <w:trPr>
          <w:trHeight w:val="320"/>
        </w:trPr>
        <w:tc>
          <w:tcPr>
            <w:tcW w:w="2380" w:type="dxa"/>
            <w:vAlign w:val="bottom"/>
            <w:tcBorders>
              <w:top w:val="single" w:sz="8" w:color="auto"/>
            </w:tcBorders>
          </w:tcPr>
          <w:p>
            <w:pPr>
              <w:ind w:left="120"/>
              <w:spacing w:after="0"/>
              <w:rPr>
                <w:sz w:val="20"/>
                <w:szCs w:val="20"/>
                <w:color w:val="auto"/>
              </w:rPr>
            </w:pPr>
            <w:r>
              <w:rPr>
                <w:rFonts w:ascii="Times New Roman" w:cs="Times New Roman" w:eastAsia="Times New Roman" w:hAnsi="Times New Roman"/>
                <w:sz w:val="20"/>
                <w:szCs w:val="20"/>
                <w:b w:val="1"/>
                <w:bCs w:val="1"/>
                <w:color w:val="auto"/>
              </w:rPr>
              <w:t>AVG</w:t>
            </w:r>
          </w:p>
        </w:tc>
        <w:tc>
          <w:tcPr>
            <w:tcW w:w="2460" w:type="dxa"/>
            <w:vAlign w:val="bottom"/>
            <w:tcBorders>
              <w:top w:val="single" w:sz="8" w:color="auto"/>
            </w:tcBorders>
          </w:tcPr>
          <w:p>
            <w:pPr>
              <w:ind w:left="1420"/>
              <w:spacing w:after="0"/>
              <w:rPr>
                <w:sz w:val="20"/>
                <w:szCs w:val="20"/>
                <w:color w:val="auto"/>
              </w:rPr>
            </w:pPr>
            <w:r>
              <w:rPr>
                <w:rFonts w:ascii="Calibri" w:cs="Calibri" w:eastAsia="Calibri" w:hAnsi="Calibri"/>
                <w:sz w:val="24"/>
                <w:szCs w:val="24"/>
                <w:color w:val="auto"/>
              </w:rPr>
              <w:t>0.788</w:t>
            </w:r>
          </w:p>
        </w:tc>
      </w:tr>
      <w:tr>
        <w:trPr>
          <w:trHeight w:val="302"/>
        </w:trPr>
        <w:tc>
          <w:tcPr>
            <w:tcW w:w="23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FWMF</w:t>
            </w:r>
          </w:p>
        </w:tc>
        <w:tc>
          <w:tcPr>
            <w:tcW w:w="2460" w:type="dxa"/>
            <w:vAlign w:val="bottom"/>
          </w:tcPr>
          <w:p>
            <w:pPr>
              <w:ind w:left="1420"/>
              <w:spacing w:after="0"/>
              <w:rPr>
                <w:sz w:val="20"/>
                <w:szCs w:val="20"/>
                <w:color w:val="auto"/>
              </w:rPr>
            </w:pPr>
            <w:r>
              <w:rPr>
                <w:rFonts w:ascii="Calibri" w:cs="Calibri" w:eastAsia="Calibri" w:hAnsi="Calibri"/>
                <w:sz w:val="24"/>
                <w:szCs w:val="24"/>
                <w:color w:val="auto"/>
              </w:rPr>
              <w:t>0.744</w:t>
            </w:r>
          </w:p>
        </w:tc>
      </w:tr>
      <w:tr>
        <w:trPr>
          <w:trHeight w:val="298"/>
        </w:trPr>
        <w:tc>
          <w:tcPr>
            <w:tcW w:w="23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ALS</w:t>
            </w:r>
          </w:p>
        </w:tc>
        <w:tc>
          <w:tcPr>
            <w:tcW w:w="2460" w:type="dxa"/>
            <w:vAlign w:val="bottom"/>
          </w:tcPr>
          <w:p>
            <w:pPr>
              <w:ind w:left="1480"/>
              <w:spacing w:after="0"/>
              <w:rPr>
                <w:sz w:val="20"/>
                <w:szCs w:val="20"/>
                <w:color w:val="auto"/>
              </w:rPr>
            </w:pPr>
            <w:r>
              <w:rPr>
                <w:rFonts w:ascii="Calibri" w:cs="Calibri" w:eastAsia="Calibri" w:hAnsi="Calibri"/>
                <w:sz w:val="24"/>
                <w:szCs w:val="24"/>
                <w:color w:val="auto"/>
              </w:rPr>
              <w:t>0.727</w:t>
            </w:r>
          </w:p>
        </w:tc>
      </w:tr>
      <w:tr>
        <w:trPr>
          <w:trHeight w:val="302"/>
        </w:trPr>
        <w:tc>
          <w:tcPr>
            <w:tcW w:w="23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U-I</w:t>
            </w:r>
          </w:p>
        </w:tc>
        <w:tc>
          <w:tcPr>
            <w:tcW w:w="2460" w:type="dxa"/>
            <w:vAlign w:val="bottom"/>
          </w:tcPr>
          <w:p>
            <w:pPr>
              <w:ind w:left="1420"/>
              <w:spacing w:after="0"/>
              <w:rPr>
                <w:sz w:val="20"/>
                <w:szCs w:val="20"/>
                <w:color w:val="auto"/>
              </w:rPr>
            </w:pPr>
            <w:r>
              <w:rPr>
                <w:rFonts w:ascii="Calibri" w:cs="Calibri" w:eastAsia="Calibri" w:hAnsi="Calibri"/>
                <w:sz w:val="24"/>
                <w:szCs w:val="24"/>
                <w:color w:val="auto"/>
              </w:rPr>
              <w:t>0.668</w:t>
            </w:r>
          </w:p>
        </w:tc>
      </w:tr>
      <w:tr>
        <w:trPr>
          <w:trHeight w:val="298"/>
        </w:trPr>
        <w:tc>
          <w:tcPr>
            <w:tcW w:w="23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slope one</w:t>
            </w:r>
          </w:p>
        </w:tc>
        <w:tc>
          <w:tcPr>
            <w:tcW w:w="2460" w:type="dxa"/>
            <w:vAlign w:val="bottom"/>
          </w:tcPr>
          <w:p>
            <w:pPr>
              <w:ind w:left="1420"/>
              <w:spacing w:after="0"/>
              <w:rPr>
                <w:sz w:val="20"/>
                <w:szCs w:val="20"/>
                <w:color w:val="auto"/>
              </w:rPr>
            </w:pPr>
            <w:r>
              <w:rPr>
                <w:rFonts w:ascii="Calibri" w:cs="Calibri" w:eastAsia="Calibri" w:hAnsi="Calibri"/>
                <w:sz w:val="24"/>
                <w:szCs w:val="24"/>
                <w:color w:val="auto"/>
              </w:rPr>
              <w:t>0.636</w:t>
            </w:r>
          </w:p>
        </w:tc>
      </w:tr>
      <w:tr>
        <w:trPr>
          <w:trHeight w:val="303"/>
        </w:trPr>
        <w:tc>
          <w:tcPr>
            <w:tcW w:w="23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NCF</w:t>
            </w:r>
          </w:p>
        </w:tc>
        <w:tc>
          <w:tcPr>
            <w:tcW w:w="2460" w:type="dxa"/>
            <w:vAlign w:val="bottom"/>
          </w:tcPr>
          <w:p>
            <w:pPr>
              <w:ind w:left="1420"/>
              <w:spacing w:after="0"/>
              <w:rPr>
                <w:sz w:val="20"/>
                <w:szCs w:val="20"/>
                <w:color w:val="auto"/>
              </w:rPr>
            </w:pPr>
            <w:r>
              <w:rPr>
                <w:rFonts w:ascii="Calibri" w:cs="Calibri" w:eastAsia="Calibri" w:hAnsi="Calibri"/>
                <w:sz w:val="24"/>
                <w:szCs w:val="24"/>
                <w:color w:val="auto"/>
              </w:rPr>
              <w:t>0.62125</w:t>
            </w:r>
          </w:p>
        </w:tc>
      </w:tr>
      <w:tr>
        <w:trPr>
          <w:trHeight w:val="298"/>
        </w:trPr>
        <w:tc>
          <w:tcPr>
            <w:tcW w:w="2380" w:type="dxa"/>
            <w:vAlign w:val="bottom"/>
          </w:tcPr>
          <w:p>
            <w:pPr>
              <w:ind w:left="120"/>
              <w:spacing w:after="0"/>
              <w:rPr>
                <w:sz w:val="20"/>
                <w:szCs w:val="20"/>
                <w:color w:val="auto"/>
              </w:rPr>
            </w:pPr>
            <w:r>
              <w:rPr>
                <w:rFonts w:ascii="Times New Roman" w:cs="Times New Roman" w:eastAsia="Times New Roman" w:hAnsi="Times New Roman"/>
                <w:sz w:val="20"/>
                <w:szCs w:val="20"/>
                <w:b w:val="1"/>
                <w:bCs w:val="1"/>
                <w:color w:val="auto"/>
              </w:rPr>
              <w:t>Deep Edu</w:t>
            </w:r>
          </w:p>
        </w:tc>
        <w:tc>
          <w:tcPr>
            <w:tcW w:w="2460" w:type="dxa"/>
            <w:vAlign w:val="bottom"/>
          </w:tcPr>
          <w:p>
            <w:pPr>
              <w:ind w:left="1420"/>
              <w:spacing w:after="0"/>
              <w:rPr>
                <w:sz w:val="20"/>
                <w:szCs w:val="20"/>
                <w:color w:val="auto"/>
              </w:rPr>
            </w:pPr>
            <w:r>
              <w:rPr>
                <w:rFonts w:ascii="Calibri" w:cs="Calibri" w:eastAsia="Calibri" w:hAnsi="Calibri"/>
                <w:sz w:val="24"/>
                <w:szCs w:val="24"/>
                <w:b w:val="1"/>
                <w:bCs w:val="1"/>
                <w:color w:val="auto"/>
              </w:rPr>
              <w:t>0.605606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97155</wp:posOffset>
            </wp:positionH>
            <wp:positionV relativeFrom="paragraph">
              <wp:posOffset>1270</wp:posOffset>
            </wp:positionV>
            <wp:extent cx="3073400" cy="184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extLst>
                    </a:blip>
                    <a:srcRect/>
                    <a:stretch>
                      <a:fillRect/>
                    </a:stretch>
                  </pic:blipFill>
                  <pic:spPr bwMode="auto">
                    <a:xfrm>
                      <a:off x="0" y="0"/>
                      <a:ext cx="3073400" cy="18415"/>
                    </a:xfrm>
                    <a:prstGeom prst="rect">
                      <a:avLst/>
                    </a:prstGeom>
                    <a:noFill/>
                  </pic:spPr>
                </pic:pic>
              </a:graphicData>
            </a:graphic>
          </wp:anchor>
        </w:drawing>
      </w:r>
    </w:p>
    <w:p>
      <w:pPr>
        <w:spacing w:after="0" w:line="1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auto"/>
        </w:rPr>
        <w:t xml:space="preserve">Average (AVG): </w:t>
      </w:r>
      <w:r>
        <w:rPr>
          <w:rFonts w:ascii="Times New Roman" w:cs="Times New Roman" w:eastAsia="Times New Roman" w:hAnsi="Times New Roman"/>
          <w:sz w:val="20"/>
          <w:szCs w:val="20"/>
          <w:color w:val="auto"/>
        </w:rPr>
        <w:t>It ranked the books by taking the average</w:t>
      </w:r>
    </w:p>
    <w:p>
      <w:pPr>
        <w:spacing w:after="0"/>
        <w:rPr>
          <w:sz w:val="20"/>
          <w:szCs w:val="20"/>
          <w:color w:val="auto"/>
        </w:rPr>
      </w:pPr>
      <w:r>
        <w:rPr>
          <w:rFonts w:ascii="Times New Roman" w:cs="Times New Roman" w:eastAsia="Times New Roman" w:hAnsi="Times New Roman"/>
          <w:sz w:val="20"/>
          <w:szCs w:val="20"/>
          <w:color w:val="auto"/>
        </w:rPr>
        <w:t>of all ratings of books. Their performance usually used as</w:t>
      </w:r>
    </w:p>
    <w:p>
      <w:pPr>
        <w:spacing w:after="0"/>
        <w:rPr>
          <w:sz w:val="20"/>
          <w:szCs w:val="20"/>
          <w:color w:val="auto"/>
        </w:rPr>
      </w:pPr>
      <w:r>
        <w:rPr>
          <w:rFonts w:ascii="Times New Roman" w:cs="Times New Roman" w:eastAsia="Times New Roman" w:hAnsi="Times New Roman"/>
          <w:sz w:val="20"/>
          <w:szCs w:val="20"/>
          <w:color w:val="auto"/>
        </w:rPr>
        <w:t>a baseline for model evaluation. We used the AVG for the</w:t>
      </w:r>
    </w:p>
    <w:p>
      <w:pPr>
        <w:spacing w:after="0"/>
        <w:rPr>
          <w:sz w:val="20"/>
          <w:szCs w:val="20"/>
          <w:color w:val="auto"/>
        </w:rPr>
      </w:pPr>
      <w:r>
        <w:rPr>
          <w:rFonts w:ascii="Times New Roman" w:cs="Times New Roman" w:eastAsia="Times New Roman" w:hAnsi="Times New Roman"/>
          <w:sz w:val="20"/>
          <w:szCs w:val="20"/>
          <w:color w:val="auto"/>
        </w:rPr>
        <w:t>evaluation.</w:t>
      </w:r>
    </w:p>
    <w:p>
      <w:pPr>
        <w:spacing w:after="0" w:line="240" w:lineRule="exact"/>
        <w:rPr>
          <w:sz w:val="20"/>
          <w:szCs w:val="20"/>
          <w:color w:val="auto"/>
        </w:rPr>
      </w:pPr>
    </w:p>
    <w:p>
      <w:pPr>
        <w:jc w:val="both"/>
        <w:ind w:right="180"/>
        <w:spacing w:after="0" w:line="237" w:lineRule="auto"/>
        <w:rPr>
          <w:sz w:val="20"/>
          <w:szCs w:val="20"/>
          <w:color w:val="auto"/>
        </w:rPr>
      </w:pPr>
      <w:r>
        <w:rPr>
          <w:rFonts w:ascii="Times New Roman" w:cs="Times New Roman" w:eastAsia="Times New Roman" w:hAnsi="Times New Roman"/>
          <w:sz w:val="20"/>
          <w:szCs w:val="20"/>
          <w:b w:val="1"/>
          <w:bCs w:val="1"/>
          <w:i w:val="1"/>
          <w:iCs w:val="1"/>
          <w:color w:val="auto"/>
        </w:rPr>
        <w:t xml:space="preserve">Slope one: </w:t>
      </w:r>
      <w:r>
        <w:rPr>
          <w:rFonts w:ascii="Times New Roman" w:cs="Times New Roman" w:eastAsia="Times New Roman" w:hAnsi="Times New Roman"/>
          <w:sz w:val="20"/>
          <w:szCs w:val="20"/>
          <w:color w:val="auto"/>
        </w:rPr>
        <w:t>This is a mainstream algorithm for books</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recommendation system. We used the same given parameters of this algorithm.</w:t>
      </w:r>
    </w:p>
    <w:p>
      <w:pPr>
        <w:spacing w:after="0" w:line="235" w:lineRule="exact"/>
        <w:rPr>
          <w:sz w:val="20"/>
          <w:szCs w:val="20"/>
          <w:color w:val="auto"/>
        </w:rPr>
      </w:pPr>
    </w:p>
    <w:p>
      <w:pPr>
        <w:jc w:val="both"/>
        <w:ind w:right="160"/>
        <w:spacing w:after="0" w:line="238" w:lineRule="auto"/>
        <w:rPr>
          <w:sz w:val="20"/>
          <w:szCs w:val="20"/>
          <w:color w:val="auto"/>
        </w:rPr>
      </w:pPr>
      <w:r>
        <w:rPr>
          <w:rFonts w:ascii="Times New Roman" w:cs="Times New Roman" w:eastAsia="Times New Roman" w:hAnsi="Times New Roman"/>
          <w:sz w:val="20"/>
          <w:szCs w:val="20"/>
          <w:b w:val="1"/>
          <w:bCs w:val="1"/>
          <w:i w:val="1"/>
          <w:iCs w:val="1"/>
          <w:color w:val="auto"/>
        </w:rPr>
        <w:t xml:space="preserve">User-Item (U-I): </w:t>
      </w:r>
      <w:r>
        <w:rPr>
          <w:rFonts w:ascii="Times New Roman" w:cs="Times New Roman" w:eastAsia="Times New Roman" w:hAnsi="Times New Roman"/>
          <w:sz w:val="20"/>
          <w:szCs w:val="20"/>
          <w:color w:val="auto"/>
        </w:rPr>
        <w:t>This algorithm is also the baseline method</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for user-item Collaborative Filtering. It is one of the well-known methods for recommending books for related users [57].</w:t>
      </w:r>
    </w:p>
    <w:p>
      <w:pPr>
        <w:spacing w:after="0" w:line="240" w:lineRule="exact"/>
        <w:rPr>
          <w:sz w:val="20"/>
          <w:szCs w:val="20"/>
          <w:color w:val="auto"/>
        </w:rPr>
      </w:pPr>
    </w:p>
    <w:p>
      <w:pPr>
        <w:jc w:val="both"/>
        <w:ind w:right="160" w:firstLine="53"/>
        <w:spacing w:after="0" w:line="238" w:lineRule="auto"/>
        <w:rPr>
          <w:sz w:val="20"/>
          <w:szCs w:val="20"/>
          <w:color w:val="auto"/>
        </w:rPr>
      </w:pPr>
      <w:r>
        <w:rPr>
          <w:rFonts w:ascii="Times New Roman" w:cs="Times New Roman" w:eastAsia="Times New Roman" w:hAnsi="Times New Roman"/>
          <w:sz w:val="20"/>
          <w:szCs w:val="20"/>
          <w:b w:val="1"/>
          <w:bCs w:val="1"/>
          <w:i w:val="1"/>
          <w:iCs w:val="1"/>
          <w:color w:val="auto"/>
        </w:rPr>
        <w:t xml:space="preserve">Factor-wise Matrix Factorization (FWMF): </w:t>
      </w:r>
      <w:r>
        <w:rPr>
          <w:rFonts w:ascii="Times New Roman" w:cs="Times New Roman" w:eastAsia="Times New Roman" w:hAnsi="Times New Roman"/>
          <w:sz w:val="20"/>
          <w:szCs w:val="20"/>
          <w:color w:val="auto"/>
        </w:rPr>
        <w:t>is also a well-known matrix factorization technique for a Recommender System by adding the users and items factors and combines it with matrix factorization technique for the efficient result. We used this technique for recommending books [58].</w:t>
      </w:r>
    </w:p>
    <w:p>
      <w:pPr>
        <w:spacing w:after="0" w:line="238" w:lineRule="exact"/>
        <w:rPr>
          <w:sz w:val="20"/>
          <w:szCs w:val="20"/>
          <w:color w:val="auto"/>
        </w:rPr>
      </w:pPr>
    </w:p>
    <w:p>
      <w:pPr>
        <w:jc w:val="both"/>
        <w:ind w:right="180"/>
        <w:spacing w:after="0" w:line="237" w:lineRule="auto"/>
        <w:rPr>
          <w:sz w:val="20"/>
          <w:szCs w:val="20"/>
          <w:color w:val="auto"/>
        </w:rPr>
      </w:pPr>
      <w:r>
        <w:rPr>
          <w:rFonts w:ascii="Times New Roman" w:cs="Times New Roman" w:eastAsia="Times New Roman" w:hAnsi="Times New Roman"/>
          <w:sz w:val="20"/>
          <w:szCs w:val="20"/>
          <w:b w:val="1"/>
          <w:bCs w:val="1"/>
          <w:i w:val="1"/>
          <w:iCs w:val="1"/>
          <w:color w:val="auto"/>
        </w:rPr>
        <w:t xml:space="preserve">ALS: </w:t>
      </w:r>
      <w:r>
        <w:rPr>
          <w:rFonts w:ascii="Times New Roman" w:cs="Times New Roman" w:eastAsia="Times New Roman" w:hAnsi="Times New Roman"/>
          <w:sz w:val="20"/>
          <w:szCs w:val="20"/>
          <w:color w:val="auto"/>
        </w:rPr>
        <w:t>is a well-known Matrix Factorization technique for</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recommendation system which uses a square loss function. We used the same parameters as given in the paper [59].</w:t>
      </w:r>
    </w:p>
    <w:p>
      <w:pPr>
        <w:spacing w:after="0" w:line="240" w:lineRule="exact"/>
        <w:rPr>
          <w:sz w:val="20"/>
          <w:szCs w:val="20"/>
          <w:color w:val="auto"/>
        </w:rPr>
      </w:pPr>
    </w:p>
    <w:p>
      <w:pPr>
        <w:jc w:val="both"/>
        <w:ind w:right="180"/>
        <w:spacing w:after="0" w:line="237" w:lineRule="auto"/>
        <w:rPr>
          <w:sz w:val="20"/>
          <w:szCs w:val="20"/>
          <w:color w:val="auto"/>
        </w:rPr>
      </w:pPr>
      <w:r>
        <w:rPr>
          <w:rFonts w:ascii="Times New Roman" w:cs="Times New Roman" w:eastAsia="Times New Roman" w:hAnsi="Times New Roman"/>
          <w:sz w:val="20"/>
          <w:szCs w:val="20"/>
          <w:b w:val="1"/>
          <w:bCs w:val="1"/>
          <w:i w:val="1"/>
          <w:iCs w:val="1"/>
          <w:color w:val="auto"/>
        </w:rPr>
        <w:t xml:space="preserve">NCF: </w:t>
      </w:r>
      <w:r>
        <w:rPr>
          <w:rFonts w:ascii="Times New Roman" w:cs="Times New Roman" w:eastAsia="Times New Roman" w:hAnsi="Times New Roman"/>
          <w:sz w:val="20"/>
          <w:szCs w:val="20"/>
          <w:color w:val="auto"/>
        </w:rPr>
        <w:t>is the state-of-the-art deep learning model for the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Recommender Systems. We used the same parameters as given in the paper [32]</w:t>
      </w:r>
    </w:p>
    <w:p>
      <w:pPr>
        <w:spacing w:after="0" w:line="241" w:lineRule="exact"/>
        <w:rPr>
          <w:sz w:val="20"/>
          <w:szCs w:val="20"/>
          <w:color w:val="auto"/>
        </w:rPr>
      </w:pPr>
    </w:p>
    <w:p>
      <w:pPr>
        <w:jc w:val="both"/>
        <w:ind w:right="180"/>
        <w:spacing w:after="0" w:line="235" w:lineRule="auto"/>
        <w:rPr>
          <w:sz w:val="20"/>
          <w:szCs w:val="20"/>
          <w:color w:val="auto"/>
        </w:rPr>
      </w:pPr>
      <w:r>
        <w:rPr>
          <w:rFonts w:ascii="Times New Roman" w:cs="Times New Roman" w:eastAsia="Times New Roman" w:hAnsi="Times New Roman"/>
          <w:sz w:val="20"/>
          <w:szCs w:val="20"/>
          <w:b w:val="1"/>
          <w:bCs w:val="1"/>
          <w:i w:val="1"/>
          <w:iCs w:val="1"/>
          <w:color w:val="auto"/>
        </w:rPr>
        <w:t xml:space="preserve">Deep Edu: </w:t>
      </w:r>
      <w:r>
        <w:rPr>
          <w:rFonts w:ascii="Times New Roman" w:cs="Times New Roman" w:eastAsia="Times New Roman" w:hAnsi="Times New Roman"/>
          <w:sz w:val="20"/>
          <w:szCs w:val="20"/>
          <w:color w:val="auto"/>
        </w:rPr>
        <w:t>This is our proposed Deep Neural Collaborative</w:t>
      </w:r>
      <w:r>
        <w:rPr>
          <w:rFonts w:ascii="Times New Roman" w:cs="Times New Roman" w:eastAsia="Times New Roman" w:hAnsi="Times New Roman"/>
          <w:sz w:val="20"/>
          <w:szCs w:val="20"/>
          <w:b w:val="1"/>
          <w:bCs w:val="1"/>
          <w:i w:val="1"/>
          <w:iCs w:val="1"/>
          <w:color w:val="auto"/>
        </w:rPr>
        <w:t xml:space="preserve"> </w:t>
      </w:r>
      <w:r>
        <w:rPr>
          <w:rFonts w:ascii="Times New Roman" w:cs="Times New Roman" w:eastAsia="Times New Roman" w:hAnsi="Times New Roman"/>
          <w:sz w:val="20"/>
          <w:szCs w:val="20"/>
          <w:color w:val="auto"/>
        </w:rPr>
        <w:t>Filtering model for educational services recommendation.</w:t>
      </w:r>
    </w:p>
    <w:p>
      <w:pPr>
        <w:spacing w:after="0" w:line="232"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808080"/>
        </w:rPr>
        <w:t>E. EXPERIMENTAL RESULTS AND ANALYSIS</w:t>
      </w:r>
    </w:p>
    <w:p>
      <w:pPr>
        <w:spacing w:after="0" w:line="4" w:lineRule="exact"/>
        <w:rPr>
          <w:sz w:val="20"/>
          <w:szCs w:val="20"/>
          <w:color w:val="auto"/>
        </w:rPr>
      </w:pPr>
    </w:p>
    <w:p>
      <w:pPr>
        <w:jc w:val="both"/>
        <w:ind w:right="180" w:firstLine="720"/>
        <w:spacing w:after="0" w:line="253" w:lineRule="auto"/>
        <w:rPr>
          <w:sz w:val="20"/>
          <w:szCs w:val="20"/>
          <w:color w:val="auto"/>
        </w:rPr>
      </w:pPr>
      <w:r>
        <w:rPr>
          <w:rFonts w:ascii="Times New Roman" w:cs="Times New Roman" w:eastAsia="Times New Roman" w:hAnsi="Times New Roman"/>
          <w:sz w:val="19"/>
          <w:szCs w:val="19"/>
          <w:color w:val="auto"/>
        </w:rPr>
        <w:t>We measured our proposed model by using the two evaluation metrics: RMSE and MAE. We run the following experiments 10 times for analysis and to acquire the best final results. The experimental results are shown in Table 2 and Table 3. From Table 2 and Table 3, we can see that our proposed Deep Edu model has the lowest RMSE and MAE at both metrics. From the results point of view, the Deep Edu is considerably having an edge against the other existing techniques. Particularly, when the sparsity is significant. Our proposed Deep Edu model has apparently led in recommending similar or related items. Moreover, the</w:t>
      </w:r>
    </w:p>
    <w:p>
      <w:pPr>
        <w:spacing w:after="0" w:line="200" w:lineRule="exact"/>
        <w:rPr>
          <w:sz w:val="20"/>
          <w:szCs w:val="20"/>
          <w:color w:val="auto"/>
        </w:rPr>
      </w:pPr>
    </w:p>
    <w:p>
      <w:pPr>
        <w:sectPr>
          <w:pgSz w:w="11520" w:h="15662" w:orient="portrait"/>
          <w:cols w:equalWidth="0" w:num="2">
            <w:col w:w="5120" w:space="100"/>
            <w:col w:w="5000"/>
          </w:cols>
          <w:pgMar w:left="740" w:top="35" w:right="56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220"/>
          </w:cols>
          <w:pgMar w:left="740" w:top="35" w:right="560" w:bottom="0" w:gutter="0" w:footer="0" w:header="0"/>
          <w:type w:val="continuous"/>
        </w:sectPr>
      </w:pPr>
    </w:p>
    <w:bookmarkStart w:id="8" w:name="page9"/>
    <w:bookmarkEnd w:id="8"/>
    <w:p>
      <w:pPr>
        <w:jc w:val="center"/>
        <w:ind w:left="900" w:right="1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extLst>
                    </a:blip>
                    <a:srcRect/>
                    <a:stretch>
                      <a:fillRect/>
                    </a:stretch>
                  </pic:blipFill>
                  <pic:spPr bwMode="auto">
                    <a:xfrm>
                      <a:off x="0" y="0"/>
                      <a:ext cx="1171575" cy="295275"/>
                    </a:xfrm>
                    <a:prstGeom prst="rect">
                      <a:avLst/>
                    </a:prstGeom>
                    <a:noFill/>
                  </pic:spPr>
                </pic:pic>
              </a:graphicData>
            </a:graphic>
          </wp:anchor>
        </w:drawing>
        <w:drawing>
          <wp:anchor simplePos="0" relativeHeight="251657728" behindDoc="1" locked="0" layoutInCell="0" allowOverlap="1">
            <wp:simplePos x="0" y="0"/>
            <wp:positionH relativeFrom="column">
              <wp:posOffset>68580</wp:posOffset>
            </wp:positionH>
            <wp:positionV relativeFrom="paragraph">
              <wp:posOffset>588010</wp:posOffset>
            </wp:positionV>
            <wp:extent cx="6113145" cy="19024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extLst>
                    </a:blip>
                    <a:srcRect/>
                    <a:stretch>
                      <a:fillRect/>
                    </a:stretch>
                  </pic:blipFill>
                  <pic:spPr bwMode="auto">
                    <a:xfrm>
                      <a:off x="0" y="0"/>
                      <a:ext cx="6113145" cy="1902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460"/>
        <w:spacing w:after="0"/>
        <w:tabs>
          <w:tab w:leader="none" w:pos="7460" w:val="left"/>
        </w:tabs>
        <w:rPr>
          <w:sz w:val="20"/>
          <w:szCs w:val="20"/>
          <w:color w:val="auto"/>
        </w:rPr>
      </w:pPr>
      <w:r>
        <w:rPr>
          <w:rFonts w:ascii="Times New Roman" w:cs="Times New Roman" w:eastAsia="Times New Roman" w:hAnsi="Times New Roman"/>
          <w:sz w:val="20"/>
          <w:szCs w:val="20"/>
          <w:b w:val="1"/>
          <w:bCs w:val="1"/>
          <w:color w:val="auto"/>
        </w:rPr>
        <w:t>(a)</w:t>
      </w:r>
      <w:r>
        <w:rPr>
          <w:sz w:val="20"/>
          <w:szCs w:val="20"/>
          <w:color w:val="auto"/>
        </w:rPr>
        <w:tab/>
      </w:r>
      <w:r>
        <w:rPr>
          <w:rFonts w:ascii="Times New Roman" w:cs="Times New Roman" w:eastAsia="Times New Roman" w:hAnsi="Times New Roman"/>
          <w:sz w:val="20"/>
          <w:szCs w:val="20"/>
          <w:b w:val="1"/>
          <w:bCs w:val="1"/>
          <w:color w:val="auto"/>
        </w:rPr>
        <w:t>(b)</w:t>
      </w:r>
    </w:p>
    <w:p>
      <w:pPr>
        <w:spacing w:after="0" w:line="8" w:lineRule="exact"/>
        <w:rPr>
          <w:sz w:val="20"/>
          <w:szCs w:val="20"/>
          <w:color w:val="auto"/>
        </w:rPr>
      </w:pPr>
    </w:p>
    <w:p>
      <w:pPr>
        <w:ind w:left="120" w:right="180"/>
        <w:spacing w:after="0" w:line="232" w:lineRule="auto"/>
        <w:rPr>
          <w:sz w:val="20"/>
          <w:szCs w:val="20"/>
          <w:color w:val="auto"/>
        </w:rPr>
      </w:pPr>
      <w:r>
        <w:rPr>
          <w:rFonts w:ascii="Arial" w:cs="Arial" w:eastAsia="Arial" w:hAnsi="Arial"/>
          <w:sz w:val="16"/>
          <w:szCs w:val="16"/>
          <w:b w:val="1"/>
          <w:bCs w:val="1"/>
          <w:color w:val="0070C0"/>
        </w:rPr>
        <w:t xml:space="preserve">Figure 5. </w:t>
      </w:r>
      <w:r>
        <w:rPr>
          <w:rFonts w:ascii="Arial" w:cs="Arial" w:eastAsia="Arial" w:hAnsi="Arial"/>
          <w:sz w:val="16"/>
          <w:szCs w:val="16"/>
          <w:b w:val="1"/>
          <w:bCs w:val="1"/>
          <w:color w:val="000000"/>
        </w:rPr>
        <w:t>Effects of different regularization terms in the Y-axis shows the RMSE and MAE of different regularization terms used in</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the proposed model the lowest score is better.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270510</wp:posOffset>
            </wp:positionV>
            <wp:extent cx="6113145" cy="195516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extLst>
                    </a:blip>
                    <a:srcRect/>
                    <a:stretch>
                      <a:fillRect/>
                    </a:stretch>
                  </pic:blipFill>
                  <pic:spPr bwMode="auto">
                    <a:xfrm>
                      <a:off x="0" y="0"/>
                      <a:ext cx="6113145" cy="1955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2460"/>
        <w:spacing w:after="0"/>
        <w:tabs>
          <w:tab w:leader="none" w:pos="7520" w:val="left"/>
        </w:tabs>
        <w:rPr>
          <w:sz w:val="20"/>
          <w:szCs w:val="20"/>
          <w:color w:val="auto"/>
        </w:rPr>
      </w:pPr>
      <w:r>
        <w:rPr>
          <w:rFonts w:ascii="Times New Roman" w:cs="Times New Roman" w:eastAsia="Times New Roman" w:hAnsi="Times New Roman"/>
          <w:sz w:val="20"/>
          <w:szCs w:val="20"/>
          <w:b w:val="1"/>
          <w:bCs w:val="1"/>
          <w:color w:val="auto"/>
        </w:rPr>
        <w:t>(a)</w:t>
      </w:r>
      <w:r>
        <w:rPr>
          <w:sz w:val="20"/>
          <w:szCs w:val="20"/>
          <w:color w:val="auto"/>
        </w:rPr>
        <w:tab/>
      </w:r>
      <w:r>
        <w:rPr>
          <w:rFonts w:ascii="Times New Roman" w:cs="Times New Roman" w:eastAsia="Times New Roman" w:hAnsi="Times New Roman"/>
          <w:sz w:val="20"/>
          <w:szCs w:val="20"/>
          <w:b w:val="1"/>
          <w:bCs w:val="1"/>
          <w:color w:val="auto"/>
        </w:rPr>
        <w:t>(b)</w:t>
      </w:r>
    </w:p>
    <w:p>
      <w:pPr>
        <w:spacing w:after="0" w:line="8" w:lineRule="exact"/>
        <w:rPr>
          <w:sz w:val="20"/>
          <w:szCs w:val="20"/>
          <w:color w:val="auto"/>
        </w:rPr>
      </w:pPr>
    </w:p>
    <w:p>
      <w:pPr>
        <w:ind w:left="120" w:right="200"/>
        <w:spacing w:after="0" w:line="235" w:lineRule="auto"/>
        <w:rPr>
          <w:sz w:val="20"/>
          <w:szCs w:val="20"/>
          <w:color w:val="auto"/>
        </w:rPr>
      </w:pPr>
      <w:r>
        <w:rPr>
          <w:rFonts w:ascii="Arial" w:cs="Arial" w:eastAsia="Arial" w:hAnsi="Arial"/>
          <w:sz w:val="16"/>
          <w:szCs w:val="16"/>
          <w:b w:val="1"/>
          <w:bCs w:val="1"/>
          <w:color w:val="0070C0"/>
        </w:rPr>
        <w:t xml:space="preserve">Figure 6. </w:t>
      </w:r>
      <w:r>
        <w:rPr>
          <w:rFonts w:ascii="Arial" w:cs="Arial" w:eastAsia="Arial" w:hAnsi="Arial"/>
          <w:sz w:val="16"/>
          <w:szCs w:val="16"/>
          <w:b w:val="1"/>
          <w:bCs w:val="1"/>
          <w:color w:val="000000"/>
        </w:rPr>
        <w:t>Impact of Huber Loss the Y-axis shows the RMSE and MAE of against the comparative losses; the lowest is the better,</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the X-axis of (a), (b) shows the number of iterations.</w:t>
      </w:r>
    </w:p>
    <w:p>
      <w:pPr>
        <w:sectPr>
          <w:pgSz w:w="11520" w:h="15662" w:orient="portrait"/>
          <w:cols w:equalWidth="0" w:num="1">
            <w:col w:w="10060"/>
          </w:cols>
          <w:pgMar w:left="740" w:top="35" w:right="720" w:bottom="0" w:gutter="0" w:footer="0" w:header="0"/>
        </w:sectPr>
      </w:pPr>
    </w:p>
    <w:p>
      <w:pPr>
        <w:spacing w:after="0" w:line="289"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performance of Deep Edu is significantly better than that of Matrix factorization and other traditional CF techniques when the sparsity is huge. This indicates that the deep learning based techniques are practical for N-dimensional and non-linear relationship of feature learning.</w:t>
      </w:r>
    </w:p>
    <w:p>
      <w:pPr>
        <w:spacing w:after="0" w:line="234"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808080"/>
        </w:rPr>
        <w:t>F. PERFORMANCE COMPARISON</w:t>
      </w:r>
    </w:p>
    <w:p>
      <w:pPr>
        <w:spacing w:after="0" w:line="9"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Table 2. illustrates the performance evaluation of Deep Edu based on RMSE. In Table 2, the FWMF acquires a very low RMSE of 1.004. the AVG has slightly improved RMSE of 0.984, the ALS with the RMSE of 0.936 is better than AVG approach. However, the performance of U-I is better than slope and other techniques. The NCF acquired a score of 0.83101. The Deep Edu shows increased performance with RMSE of 0.82 against the existing methods, as shown in Table.2.</w:t>
      </w:r>
    </w:p>
    <w:p>
      <w:pPr>
        <w:spacing w:after="0" w:line="17" w:lineRule="exact"/>
        <w:rPr>
          <w:sz w:val="20"/>
          <w:szCs w:val="20"/>
          <w:color w:val="auto"/>
        </w:rPr>
      </w:pPr>
    </w:p>
    <w:p>
      <w:pPr>
        <w:jc w:val="both"/>
        <w:ind w:firstLine="720"/>
        <w:spacing w:after="0" w:line="236" w:lineRule="auto"/>
        <w:rPr>
          <w:sz w:val="20"/>
          <w:szCs w:val="20"/>
          <w:color w:val="auto"/>
        </w:rPr>
      </w:pPr>
      <w:r>
        <w:rPr>
          <w:rFonts w:ascii="Times New Roman" w:cs="Times New Roman" w:eastAsia="Times New Roman" w:hAnsi="Times New Roman"/>
          <w:sz w:val="20"/>
          <w:szCs w:val="20"/>
          <w:color w:val="auto"/>
        </w:rPr>
        <w:t>Moreover, we also compared our proposed model with the baseline and existing methods on Mean Absolute Error (MAE) result. We keep the same parameters of all baseline methods and our proposed model, as shown in the</w:t>
      </w:r>
    </w:p>
    <w:p>
      <w:pPr>
        <w:spacing w:after="0" w:line="20" w:lineRule="exact"/>
        <w:rPr>
          <w:sz w:val="20"/>
          <w:szCs w:val="20"/>
          <w:color w:val="auto"/>
        </w:rPr>
      </w:pPr>
      <w:r>
        <w:rPr>
          <w:sz w:val="20"/>
          <w:szCs w:val="20"/>
          <w:color w:val="auto"/>
        </w:rPr>
        <w:br w:type="column"/>
      </w:r>
    </w:p>
    <w:p>
      <w:pPr>
        <w:spacing w:after="0" w:line="269"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above section. As shown in Table 3, the AVG acquired the 0.788, the FWMF obtains the 0.744, the ALS gets a slightly better score than AVG and FWMF based approach. The U-I and slope one methods with a score of 0.668, and 0.636, respectively. NCF model gains a score of 0.62125. Our proposed model Deep Edu also showed improvement in the MAE performance as compared to the existing methods with a score of 0.605606 in the 10k good books dataset, as shown in Table 3.</w:t>
      </w:r>
    </w:p>
    <w:p>
      <w:pPr>
        <w:spacing w:after="0" w:line="17" w:lineRule="exact"/>
        <w:rPr>
          <w:sz w:val="20"/>
          <w:szCs w:val="20"/>
          <w:color w:val="auto"/>
        </w:rPr>
      </w:pPr>
    </w:p>
    <w:p>
      <w:pPr>
        <w:jc w:val="both"/>
        <w:ind w:firstLine="720"/>
        <w:spacing w:after="0" w:line="239" w:lineRule="auto"/>
        <w:rPr>
          <w:sz w:val="20"/>
          <w:szCs w:val="20"/>
          <w:color w:val="auto"/>
        </w:rPr>
      </w:pPr>
      <w:r>
        <w:rPr>
          <w:rFonts w:ascii="Times New Roman" w:cs="Times New Roman" w:eastAsia="Times New Roman" w:hAnsi="Times New Roman"/>
          <w:sz w:val="20"/>
          <w:szCs w:val="20"/>
          <w:color w:val="auto"/>
        </w:rPr>
        <w:t>This shows that the typical CF technique has lower recommendation accuracy once the sparsity is huge; however, the Deep Neural Network-based method still executes efficiently. Via extensive analysis, we realize that a typical CF technique can only learn low-dimensional and linear features, therefore the learning potential is severely limited. In contrast, Deep Neural Networks can take N-dimensional non-linear features, efficiently accommodate for data sparseness, and efficiently compensate for the restriction of CF data sparsity features learning.</w:t>
      </w:r>
    </w:p>
    <w:p>
      <w:pPr>
        <w:spacing w:after="0" w:line="427"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9" w:name="page10"/>
    <w:bookmarkEnd w:id="9"/>
    <w:p>
      <w:pPr>
        <w:jc w:val="center"/>
        <w:ind w:left="900" w:right="1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extLst>
                    </a:blip>
                    <a:srcRect/>
                    <a:stretch>
                      <a:fillRect/>
                    </a:stretch>
                  </pic:blipFill>
                  <pic:spPr bwMode="auto">
                    <a:xfrm>
                      <a:off x="0" y="0"/>
                      <a:ext cx="1171575" cy="295275"/>
                    </a:xfrm>
                    <a:prstGeom prst="rect">
                      <a:avLst/>
                    </a:prstGeom>
                    <a:noFill/>
                  </pic:spPr>
                </pic:pic>
              </a:graphicData>
            </a:graphic>
          </wp:anchor>
        </w:drawing>
        <w:drawing>
          <wp:anchor simplePos="0" relativeHeight="251657728" behindDoc="1" locked="0" layoutInCell="0" allowOverlap="1">
            <wp:simplePos x="0" y="0"/>
            <wp:positionH relativeFrom="column">
              <wp:posOffset>68580</wp:posOffset>
            </wp:positionH>
            <wp:positionV relativeFrom="paragraph">
              <wp:posOffset>588010</wp:posOffset>
            </wp:positionV>
            <wp:extent cx="6113145" cy="18992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extLst>
                    </a:blip>
                    <a:srcRect/>
                    <a:stretch>
                      <a:fillRect/>
                    </a:stretch>
                  </pic:blipFill>
                  <pic:spPr bwMode="auto">
                    <a:xfrm>
                      <a:off x="0" y="0"/>
                      <a:ext cx="6113145" cy="1899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460"/>
        <w:spacing w:after="0"/>
        <w:tabs>
          <w:tab w:leader="none" w:pos="7460" w:val="left"/>
        </w:tabs>
        <w:rPr>
          <w:sz w:val="20"/>
          <w:szCs w:val="20"/>
          <w:color w:val="auto"/>
        </w:rPr>
      </w:pPr>
      <w:r>
        <w:rPr>
          <w:rFonts w:ascii="Times New Roman" w:cs="Times New Roman" w:eastAsia="Times New Roman" w:hAnsi="Times New Roman"/>
          <w:sz w:val="20"/>
          <w:szCs w:val="20"/>
          <w:b w:val="1"/>
          <w:bCs w:val="1"/>
          <w:color w:val="auto"/>
        </w:rPr>
        <w:t>(a)</w:t>
      </w:r>
      <w:r>
        <w:rPr>
          <w:sz w:val="20"/>
          <w:szCs w:val="20"/>
          <w:color w:val="auto"/>
        </w:rPr>
        <w:tab/>
      </w:r>
      <w:r>
        <w:rPr>
          <w:rFonts w:ascii="Times New Roman" w:cs="Times New Roman" w:eastAsia="Times New Roman" w:hAnsi="Times New Roman"/>
          <w:sz w:val="20"/>
          <w:szCs w:val="20"/>
          <w:b w:val="1"/>
          <w:bCs w:val="1"/>
          <w:color w:val="auto"/>
        </w:rPr>
        <w:t>(b)</w:t>
      </w:r>
    </w:p>
    <w:p>
      <w:pPr>
        <w:spacing w:after="0" w:line="8" w:lineRule="exact"/>
        <w:rPr>
          <w:sz w:val="20"/>
          <w:szCs w:val="20"/>
          <w:color w:val="auto"/>
        </w:rPr>
      </w:pPr>
    </w:p>
    <w:p>
      <w:pPr>
        <w:ind w:left="120" w:right="180"/>
        <w:spacing w:after="0" w:line="232" w:lineRule="auto"/>
        <w:rPr>
          <w:sz w:val="20"/>
          <w:szCs w:val="20"/>
          <w:color w:val="auto"/>
        </w:rPr>
      </w:pPr>
      <w:r>
        <w:rPr>
          <w:rFonts w:ascii="Arial" w:cs="Arial" w:eastAsia="Arial" w:hAnsi="Arial"/>
          <w:sz w:val="16"/>
          <w:szCs w:val="16"/>
          <w:b w:val="1"/>
          <w:bCs w:val="1"/>
          <w:color w:val="0070C0"/>
        </w:rPr>
        <w:t xml:space="preserve">Figure 7. </w:t>
      </w:r>
      <w:r>
        <w:rPr>
          <w:rFonts w:ascii="Arial" w:cs="Arial" w:eastAsia="Arial" w:hAnsi="Arial"/>
          <w:sz w:val="16"/>
          <w:szCs w:val="16"/>
          <w:b w:val="1"/>
          <w:bCs w:val="1"/>
          <w:color w:val="000000"/>
        </w:rPr>
        <w:t>Various activation functions in the Y-axis shows the RMSE and MAE of different activation functions used in the proposed</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model the lowest score is better.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wp:posOffset>
            </wp:positionH>
            <wp:positionV relativeFrom="paragraph">
              <wp:posOffset>255905</wp:posOffset>
            </wp:positionV>
            <wp:extent cx="6113145" cy="19259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extLst>
                    </a:blip>
                    <a:srcRect/>
                    <a:stretch>
                      <a:fillRect/>
                    </a:stretch>
                  </pic:blipFill>
                  <pic:spPr bwMode="auto">
                    <a:xfrm>
                      <a:off x="0" y="0"/>
                      <a:ext cx="6113145" cy="1925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2460"/>
        <w:spacing w:after="0"/>
        <w:tabs>
          <w:tab w:leader="none" w:pos="7520" w:val="left"/>
        </w:tabs>
        <w:rPr>
          <w:sz w:val="20"/>
          <w:szCs w:val="20"/>
          <w:color w:val="auto"/>
        </w:rPr>
      </w:pPr>
      <w:r>
        <w:rPr>
          <w:rFonts w:ascii="Times New Roman" w:cs="Times New Roman" w:eastAsia="Times New Roman" w:hAnsi="Times New Roman"/>
          <w:sz w:val="20"/>
          <w:szCs w:val="20"/>
          <w:b w:val="1"/>
          <w:bCs w:val="1"/>
          <w:color w:val="auto"/>
        </w:rPr>
        <w:t>(a)</w:t>
      </w:r>
      <w:r>
        <w:rPr>
          <w:sz w:val="20"/>
          <w:szCs w:val="20"/>
          <w:color w:val="auto"/>
        </w:rPr>
        <w:tab/>
      </w:r>
      <w:r>
        <w:rPr>
          <w:rFonts w:ascii="Times New Roman" w:cs="Times New Roman" w:eastAsia="Times New Roman" w:hAnsi="Times New Roman"/>
          <w:sz w:val="20"/>
          <w:szCs w:val="20"/>
          <w:b w:val="1"/>
          <w:bCs w:val="1"/>
          <w:color w:val="auto"/>
        </w:rPr>
        <w:t>(b)</w:t>
      </w:r>
    </w:p>
    <w:p>
      <w:pPr>
        <w:spacing w:after="0" w:line="8" w:lineRule="exact"/>
        <w:rPr>
          <w:sz w:val="20"/>
          <w:szCs w:val="20"/>
          <w:color w:val="auto"/>
        </w:rPr>
      </w:pPr>
    </w:p>
    <w:p>
      <w:pPr>
        <w:ind w:left="120" w:right="200"/>
        <w:spacing w:after="0" w:line="232" w:lineRule="auto"/>
        <w:rPr>
          <w:sz w:val="20"/>
          <w:szCs w:val="20"/>
          <w:color w:val="auto"/>
        </w:rPr>
      </w:pPr>
      <w:r>
        <w:rPr>
          <w:rFonts w:ascii="Arial" w:cs="Arial" w:eastAsia="Arial" w:hAnsi="Arial"/>
          <w:sz w:val="16"/>
          <w:szCs w:val="16"/>
          <w:b w:val="1"/>
          <w:bCs w:val="1"/>
          <w:color w:val="0070C0"/>
        </w:rPr>
        <w:t xml:space="preserve">Figure 8. </w:t>
      </w:r>
      <w:r>
        <w:rPr>
          <w:rFonts w:ascii="Arial" w:cs="Arial" w:eastAsia="Arial" w:hAnsi="Arial"/>
          <w:sz w:val="16"/>
          <w:szCs w:val="16"/>
          <w:b w:val="1"/>
          <w:bCs w:val="1"/>
          <w:color w:val="000000"/>
        </w:rPr>
        <w:t>Impact of different number of layers used in the proposed model, the Y-axis shows the RMSE and MAE of different</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number of layers the lowest is the better, the X-axis of (a), (b) shows the number of iterations.</w:t>
      </w:r>
    </w:p>
    <w:p>
      <w:pPr>
        <w:sectPr>
          <w:pgSz w:w="11520" w:h="15662" w:orient="portrait"/>
          <w:cols w:equalWidth="0" w:num="1">
            <w:col w:w="10060"/>
          </w:cols>
          <w:pgMar w:left="740" w:top="35" w:right="720" w:bottom="0" w:gutter="0" w:footer="0" w:header="0"/>
        </w:sectPr>
      </w:pPr>
    </w:p>
    <w:p>
      <w:pPr>
        <w:spacing w:after="0" w:line="289" w:lineRule="exact"/>
        <w:rPr>
          <w:sz w:val="20"/>
          <w:szCs w:val="20"/>
          <w:color w:val="auto"/>
        </w:rPr>
      </w:pPr>
    </w:p>
    <w:p>
      <w:pPr>
        <w:jc w:val="both"/>
        <w:ind w:firstLine="720"/>
        <w:spacing w:after="0" w:line="237" w:lineRule="auto"/>
        <w:rPr>
          <w:sz w:val="20"/>
          <w:szCs w:val="20"/>
          <w:color w:val="auto"/>
        </w:rPr>
      </w:pPr>
      <w:r>
        <w:rPr>
          <w:rFonts w:ascii="Times New Roman" w:cs="Times New Roman" w:eastAsia="Times New Roman" w:hAnsi="Times New Roman"/>
          <w:sz w:val="20"/>
          <w:szCs w:val="20"/>
          <w:color w:val="auto"/>
        </w:rPr>
        <w:t>We arranged the models based on relative strength, where low accuracy methods have been arranged on top and high accuracy methods at the bottom.</w:t>
      </w:r>
    </w:p>
    <w:p>
      <w:pPr>
        <w:spacing w:after="0" w:line="200" w:lineRule="exact"/>
        <w:rPr>
          <w:sz w:val="20"/>
          <w:szCs w:val="20"/>
          <w:color w:val="auto"/>
        </w:rPr>
      </w:pPr>
    </w:p>
    <w:p>
      <w:pPr>
        <w:spacing w:after="0" w:line="278" w:lineRule="exact"/>
        <w:rPr>
          <w:sz w:val="20"/>
          <w:szCs w:val="20"/>
          <w:color w:val="auto"/>
        </w:rPr>
      </w:pPr>
    </w:p>
    <w:p>
      <w:pPr>
        <w:jc w:val="both"/>
        <w:spacing w:after="0" w:line="236" w:lineRule="auto"/>
        <w:rPr>
          <w:sz w:val="20"/>
          <w:szCs w:val="20"/>
          <w:color w:val="auto"/>
        </w:rPr>
      </w:pPr>
      <w:r>
        <w:rPr>
          <w:rFonts w:ascii="Arial" w:cs="Arial" w:eastAsia="Arial" w:hAnsi="Arial"/>
          <w:sz w:val="20"/>
          <w:szCs w:val="20"/>
          <w:b w:val="1"/>
          <w:bCs w:val="1"/>
          <w:i w:val="1"/>
          <w:iCs w:val="1"/>
          <w:color w:val="808080"/>
        </w:rPr>
        <w:t>G. IMPACT OF DIFFERENT REGULARIZATION TERMS</w:t>
      </w:r>
    </w:p>
    <w:p>
      <w:pPr>
        <w:spacing w:after="0" w:line="11" w:lineRule="exact"/>
        <w:rPr>
          <w:sz w:val="20"/>
          <w:szCs w:val="20"/>
          <w:color w:val="auto"/>
        </w:rPr>
      </w:pPr>
    </w:p>
    <w:p>
      <w:pPr>
        <w:jc w:val="both"/>
        <w:ind w:firstLine="720"/>
        <w:spacing w:after="0" w:line="252" w:lineRule="auto"/>
        <w:rPr>
          <w:sz w:val="20"/>
          <w:szCs w:val="20"/>
          <w:color w:val="auto"/>
        </w:rPr>
      </w:pPr>
      <w:r>
        <w:rPr>
          <w:rFonts w:ascii="Times New Roman" w:cs="Times New Roman" w:eastAsia="Times New Roman" w:hAnsi="Times New Roman"/>
          <w:sz w:val="19"/>
          <w:szCs w:val="19"/>
          <w:color w:val="auto"/>
        </w:rPr>
        <w:t>The Regularization term has been significantly employed in the research area of the Computer Vision (CV) problems and Natural Language Processing (NLP) problems etc. Different Regularization terms have different impacts. The regularization term can prevent model from the problem of overfitting and significantly impact the predictions of the output results. The mainstream regularization terms techniques are L1 and L2. Dropout is also a different inclusive, deep learning technique [60], [61]. Dropout arbitrarily restricts certain units in the Multi-Layer Perceptron hidden layers from operating throughout the training phase, where it has proven to be effective in various deep learning models. Generally, the loss function uses one type of regularization term in the same period of execution.</w:t>
      </w:r>
    </w:p>
    <w:p>
      <w:pPr>
        <w:spacing w:after="0" w:line="20" w:lineRule="exact"/>
        <w:rPr>
          <w:sz w:val="20"/>
          <w:szCs w:val="20"/>
          <w:color w:val="auto"/>
        </w:rPr>
      </w:pPr>
      <w:r>
        <w:rPr>
          <w:sz w:val="20"/>
          <w:szCs w:val="20"/>
          <w:color w:val="auto"/>
        </w:rPr>
        <w:br w:type="column"/>
      </w:r>
    </w:p>
    <w:p>
      <w:pPr>
        <w:spacing w:after="0" w:line="269"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In order to identify the most effective approach of regularization, we make a comparison of the performance of the Deep Edu with various types of regularization and non-regularization techniques in this set of experiments. The outcomes are demonstrated in Figure 5. in the experimental results shown in Figure 5, we find that L2 regularization term surpasses the L1. By using the MLP without employing regularization term, the models’ face a significant over-fitting problem, which leads the model to have the worst generalization capability. We employed the Dropout in MLP for the performance analysis. Moreover, the dropout regularization is not suitable for the model training phase in simple neural networks due to the limited number of hidden units. As shown in Figure 6, the dropout results are not better than regularization term of L2, however better than the non-regularization technique.</w:t>
      </w:r>
    </w:p>
    <w:p>
      <w:pPr>
        <w:spacing w:after="0" w:line="250"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808080"/>
        </w:rPr>
        <w:t>H. IMPACT OF HUBER LOSS</w:t>
      </w:r>
    </w:p>
    <w:p>
      <w:pPr>
        <w:spacing w:after="0" w:line="9" w:lineRule="exact"/>
        <w:rPr>
          <w:sz w:val="20"/>
          <w:szCs w:val="20"/>
          <w:color w:val="auto"/>
        </w:rPr>
      </w:pPr>
    </w:p>
    <w:p>
      <w:pPr>
        <w:jc w:val="both"/>
        <w:ind w:right="20"/>
        <w:spacing w:after="0" w:line="235" w:lineRule="auto"/>
        <w:rPr>
          <w:sz w:val="20"/>
          <w:szCs w:val="20"/>
          <w:color w:val="auto"/>
        </w:rPr>
      </w:pPr>
      <w:r>
        <w:rPr>
          <w:rFonts w:ascii="Times New Roman" w:cs="Times New Roman" w:eastAsia="Times New Roman" w:hAnsi="Times New Roman"/>
          <w:sz w:val="20"/>
          <w:szCs w:val="20"/>
          <w:color w:val="auto"/>
        </w:rPr>
        <w:t>We first introduced the Huber Loss (HL) in our proposed model by given the equation as (10). We have conducted</w:t>
      </w:r>
    </w:p>
    <w:p>
      <w:pPr>
        <w:spacing w:after="0" w:line="430"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32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10" w:name="page11"/>
    <w:bookmarkEnd w:id="10"/>
    <w:p>
      <w:pPr>
        <w:jc w:val="center"/>
        <w:ind w:right="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121285</wp:posOffset>
            </wp:positionH>
            <wp:positionV relativeFrom="paragraph">
              <wp:posOffset>-41275</wp:posOffset>
            </wp:positionV>
            <wp:extent cx="6442075" cy="26168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extLst>
                    </a:blip>
                    <a:srcRect/>
                    <a:stretch>
                      <a:fillRect/>
                    </a:stretch>
                  </pic:blipFill>
                  <pic:spPr bwMode="auto">
                    <a:xfrm>
                      <a:off x="0" y="0"/>
                      <a:ext cx="6442075" cy="2616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2660"/>
        <w:spacing w:after="0"/>
        <w:tabs>
          <w:tab w:leader="none" w:pos="7740" w:val="left"/>
        </w:tabs>
        <w:rPr>
          <w:sz w:val="20"/>
          <w:szCs w:val="20"/>
          <w:color w:val="auto"/>
        </w:rPr>
      </w:pPr>
      <w:r>
        <w:rPr>
          <w:rFonts w:ascii="Times New Roman" w:cs="Times New Roman" w:eastAsia="Times New Roman" w:hAnsi="Times New Roman"/>
          <w:sz w:val="20"/>
          <w:szCs w:val="20"/>
          <w:b w:val="1"/>
          <w:bCs w:val="1"/>
          <w:color w:val="auto"/>
        </w:rPr>
        <w:t>(a)</w:t>
      </w:r>
      <w:r>
        <w:rPr>
          <w:sz w:val="20"/>
          <w:szCs w:val="20"/>
          <w:color w:val="auto"/>
        </w:rPr>
        <w:tab/>
      </w:r>
      <w:r>
        <w:rPr>
          <w:rFonts w:ascii="Times New Roman" w:cs="Times New Roman" w:eastAsia="Times New Roman" w:hAnsi="Times New Roman"/>
          <w:sz w:val="20"/>
          <w:szCs w:val="20"/>
          <w:b w:val="1"/>
          <w:bCs w:val="1"/>
          <w:color w:val="auto"/>
        </w:rPr>
        <w:t>(b)</w:t>
      </w:r>
    </w:p>
    <w:p>
      <w:pPr>
        <w:spacing w:after="0" w:line="161" w:lineRule="exact"/>
        <w:rPr>
          <w:sz w:val="20"/>
          <w:szCs w:val="20"/>
          <w:color w:val="auto"/>
        </w:rPr>
      </w:pPr>
    </w:p>
    <w:p>
      <w:pPr>
        <w:ind w:left="340"/>
        <w:spacing w:after="0"/>
        <w:rPr>
          <w:sz w:val="20"/>
          <w:szCs w:val="20"/>
          <w:color w:val="auto"/>
        </w:rPr>
      </w:pPr>
      <w:r>
        <w:rPr>
          <w:rFonts w:ascii="Arial" w:cs="Arial" w:eastAsia="Arial" w:hAnsi="Arial"/>
          <w:sz w:val="16"/>
          <w:szCs w:val="16"/>
          <w:b w:val="1"/>
          <w:bCs w:val="1"/>
          <w:color w:val="0070C0"/>
        </w:rPr>
        <w:t xml:space="preserve">Figure. 9. </w:t>
      </w:r>
      <w:r>
        <w:rPr>
          <w:rFonts w:ascii="Arial" w:cs="Arial" w:eastAsia="Arial" w:hAnsi="Arial"/>
          <w:sz w:val="16"/>
          <w:szCs w:val="16"/>
          <w:b w:val="1"/>
          <w:bCs w:val="1"/>
          <w:color w:val="000000"/>
        </w:rPr>
        <w:t>Performance comparison of different number of densities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-59690</wp:posOffset>
            </wp:positionH>
            <wp:positionV relativeFrom="paragraph">
              <wp:posOffset>161925</wp:posOffset>
            </wp:positionV>
            <wp:extent cx="6765925" cy="15424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extLst>
                    </a:blip>
                    <a:srcRect/>
                    <a:stretch>
                      <a:fillRect/>
                    </a:stretch>
                  </pic:blipFill>
                  <pic:spPr bwMode="auto">
                    <a:xfrm>
                      <a:off x="0" y="0"/>
                      <a:ext cx="6765925" cy="1542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1520"/>
        <w:spacing w:after="0"/>
        <w:tabs>
          <w:tab w:leader="none" w:pos="5160" w:val="left"/>
          <w:tab w:leader="none" w:pos="8780" w:val="left"/>
        </w:tabs>
        <w:rPr>
          <w:sz w:val="20"/>
          <w:szCs w:val="20"/>
          <w:color w:val="auto"/>
        </w:rPr>
      </w:pPr>
      <w:r>
        <w:rPr>
          <w:rFonts w:ascii="Times New Roman" w:cs="Times New Roman" w:eastAsia="Times New Roman" w:hAnsi="Times New Roman"/>
          <w:sz w:val="20"/>
          <w:szCs w:val="20"/>
          <w:b w:val="1"/>
          <w:bCs w:val="1"/>
          <w:color w:val="auto"/>
        </w:rPr>
        <w:t>(a)</w:t>
      </w:r>
      <w:r>
        <w:rPr>
          <w:sz w:val="20"/>
          <w:szCs w:val="20"/>
          <w:color w:val="auto"/>
        </w:rPr>
        <w:tab/>
      </w:r>
      <w:r>
        <w:rPr>
          <w:rFonts w:ascii="Times New Roman" w:cs="Times New Roman" w:eastAsia="Times New Roman" w:hAnsi="Times New Roman"/>
          <w:sz w:val="20"/>
          <w:szCs w:val="20"/>
          <w:b w:val="1"/>
          <w:bCs w:val="1"/>
          <w:color w:val="auto"/>
        </w:rPr>
        <w:t>(b)</w:t>
      </w:r>
      <w:r>
        <w:rPr>
          <w:sz w:val="20"/>
          <w:szCs w:val="20"/>
          <w:color w:val="auto"/>
        </w:rPr>
        <w:tab/>
      </w:r>
      <w:r>
        <w:rPr>
          <w:rFonts w:ascii="Times New Roman" w:cs="Times New Roman" w:eastAsia="Times New Roman" w:hAnsi="Times New Roman"/>
          <w:sz w:val="19"/>
          <w:szCs w:val="19"/>
          <w:b w:val="1"/>
          <w:bCs w:val="1"/>
          <w:color w:val="auto"/>
        </w:rPr>
        <w:t>(c)</w:t>
      </w:r>
    </w:p>
    <w:p>
      <w:pPr>
        <w:spacing w:after="0" w:line="133" w:lineRule="exact"/>
        <w:rPr>
          <w:sz w:val="20"/>
          <w:szCs w:val="20"/>
          <w:color w:val="auto"/>
        </w:rPr>
      </w:pPr>
    </w:p>
    <w:p>
      <w:pPr>
        <w:ind w:firstLine="264"/>
        <w:spacing w:after="0" w:line="250" w:lineRule="auto"/>
        <w:rPr>
          <w:sz w:val="20"/>
          <w:szCs w:val="20"/>
          <w:color w:val="auto"/>
        </w:rPr>
      </w:pPr>
      <w:r>
        <w:rPr>
          <w:rFonts w:ascii="Arial" w:cs="Arial" w:eastAsia="Arial" w:hAnsi="Arial"/>
          <w:sz w:val="16"/>
          <w:szCs w:val="16"/>
          <w:b w:val="1"/>
          <w:bCs w:val="1"/>
          <w:color w:val="0070C0"/>
        </w:rPr>
        <w:t xml:space="preserve">Figure. 10. </w:t>
      </w:r>
      <w:r>
        <w:rPr>
          <w:rFonts w:ascii="Arial" w:cs="Arial" w:eastAsia="Arial" w:hAnsi="Arial"/>
          <w:sz w:val="16"/>
          <w:szCs w:val="16"/>
          <w:b w:val="1"/>
          <w:bCs w:val="1"/>
          <w:color w:val="000000"/>
        </w:rPr>
        <w:t>Scalability of proposed algorithm, Response Time and Throughput has been measured on nine different densities. Figure (a)</w:t>
      </w:r>
      <w:r>
        <w:rPr>
          <w:rFonts w:ascii="Arial" w:cs="Arial" w:eastAsia="Arial" w:hAnsi="Arial"/>
          <w:sz w:val="16"/>
          <w:szCs w:val="16"/>
          <w:b w:val="1"/>
          <w:bCs w:val="1"/>
          <w:color w:val="0070C0"/>
        </w:rPr>
        <w:t xml:space="preserve"> </w:t>
      </w:r>
      <w:r>
        <w:rPr>
          <w:rFonts w:ascii="Arial" w:cs="Arial" w:eastAsia="Arial" w:hAnsi="Arial"/>
          <w:sz w:val="16"/>
          <w:szCs w:val="16"/>
          <w:b w:val="1"/>
          <w:bCs w:val="1"/>
          <w:color w:val="000000"/>
        </w:rPr>
        <w:t>shows the Response Time with RMSE, Figure (b) shows the Response Time with MAE, Figure (c) shows the Throughput.</w:t>
      </w:r>
    </w:p>
    <w:p>
      <w:pPr>
        <w:sectPr>
          <w:pgSz w:w="11520" w:h="15662" w:orient="portrait"/>
          <w:cols w:equalWidth="0" w:num="1">
            <w:col w:w="10560"/>
          </w:cols>
          <w:pgMar w:left="520" w:top="35" w:right="440" w:bottom="0" w:gutter="0" w:footer="0" w:header="0"/>
        </w:sectPr>
      </w:pPr>
    </w:p>
    <w:p>
      <w:pPr>
        <w:spacing w:after="0" w:line="175" w:lineRule="exact"/>
        <w:rPr>
          <w:sz w:val="20"/>
          <w:szCs w:val="20"/>
          <w:color w:val="auto"/>
        </w:rPr>
      </w:pPr>
    </w:p>
    <w:p>
      <w:pPr>
        <w:jc w:val="both"/>
        <w:ind w:left="220"/>
        <w:spacing w:after="0" w:line="239" w:lineRule="auto"/>
        <w:rPr>
          <w:sz w:val="20"/>
          <w:szCs w:val="20"/>
          <w:color w:val="auto"/>
        </w:rPr>
      </w:pPr>
      <w:r>
        <w:rPr>
          <w:rFonts w:ascii="Times New Roman" w:cs="Times New Roman" w:eastAsia="Times New Roman" w:hAnsi="Times New Roman"/>
          <w:sz w:val="20"/>
          <w:szCs w:val="20"/>
          <w:color w:val="auto"/>
        </w:rPr>
        <w:t>a number of experiments to validate the performance of the Huber Loss function against the following losses, such as (absolute error loss, squared error loss). The experimental results are given in Figure 6. From the comparison analysis between the squared error loss and absolute loss functions, we extract that the absolute loss function is shown good performance against the squared loss in RMSE; however, the performance of the squared error loss is better than absolute loss in MAE. From the experimental point of view, we can see the HL shown well balance between RMSE and MAE and shown good performance against the absolute loss and squared error loss functions significantly in terms of RMSE and MAE.</w:t>
      </w:r>
    </w:p>
    <w:p>
      <w:pPr>
        <w:spacing w:after="0" w:line="252" w:lineRule="exact"/>
        <w:rPr>
          <w:sz w:val="20"/>
          <w:szCs w:val="20"/>
          <w:color w:val="auto"/>
        </w:rPr>
      </w:pPr>
    </w:p>
    <w:p>
      <w:pPr>
        <w:jc w:val="both"/>
        <w:ind w:left="220"/>
        <w:spacing w:after="0" w:line="236" w:lineRule="auto"/>
        <w:rPr>
          <w:sz w:val="20"/>
          <w:szCs w:val="20"/>
          <w:color w:val="auto"/>
        </w:rPr>
      </w:pPr>
      <w:r>
        <w:rPr>
          <w:rFonts w:ascii="Arial" w:cs="Arial" w:eastAsia="Arial" w:hAnsi="Arial"/>
          <w:sz w:val="20"/>
          <w:szCs w:val="20"/>
          <w:b w:val="1"/>
          <w:bCs w:val="1"/>
          <w:i w:val="1"/>
          <w:iCs w:val="1"/>
          <w:color w:val="808080"/>
        </w:rPr>
        <w:t>I. EFFECTS OF ACTIVATION FUNCTIONS AND HYPER-PARAMETERS</w:t>
      </w:r>
    </w:p>
    <w:p>
      <w:pPr>
        <w:spacing w:after="0" w:line="11" w:lineRule="exact"/>
        <w:rPr>
          <w:sz w:val="20"/>
          <w:szCs w:val="20"/>
          <w:color w:val="auto"/>
        </w:rPr>
      </w:pPr>
    </w:p>
    <w:p>
      <w:pPr>
        <w:jc w:val="both"/>
        <w:ind w:left="220" w:firstLine="720"/>
        <w:spacing w:after="0" w:line="252" w:lineRule="auto"/>
        <w:rPr>
          <w:sz w:val="20"/>
          <w:szCs w:val="20"/>
          <w:color w:val="auto"/>
        </w:rPr>
      </w:pPr>
      <w:r>
        <w:rPr>
          <w:rFonts w:ascii="Times New Roman" w:cs="Times New Roman" w:eastAsia="Times New Roman" w:hAnsi="Times New Roman"/>
          <w:sz w:val="19"/>
          <w:szCs w:val="19"/>
          <w:color w:val="auto"/>
        </w:rPr>
        <w:t>Activation function selection is an important part of the Deep Neural Network. Different activation has different effects on final prediction results; hence it is a necessary task to choose the most relevant and best fit activation for our proposed model. In this paper, we employed Relu to extract some inconsequent features from the input data and only concentrate on the related features. We employed the Relu activation in the MLP part in each layer. To show the effect of the Relu function, we compare the results of Relu with</w:t>
      </w:r>
    </w:p>
    <w:p>
      <w:pPr>
        <w:spacing w:after="0" w:line="20" w:lineRule="exact"/>
        <w:rPr>
          <w:sz w:val="20"/>
          <w:szCs w:val="20"/>
          <w:color w:val="auto"/>
        </w:rPr>
      </w:pPr>
      <w:r>
        <w:rPr>
          <w:sz w:val="20"/>
          <w:szCs w:val="20"/>
          <w:color w:val="auto"/>
        </w:rPr>
        <w:br w:type="column"/>
      </w:r>
    </w:p>
    <w:p>
      <w:pPr>
        <w:spacing w:after="0" w:line="155" w:lineRule="exact"/>
        <w:rPr>
          <w:sz w:val="20"/>
          <w:szCs w:val="20"/>
          <w:color w:val="auto"/>
        </w:rPr>
      </w:pPr>
    </w:p>
    <w:p>
      <w:pPr>
        <w:jc w:val="both"/>
        <w:ind w:right="300"/>
        <w:spacing w:after="0" w:line="238" w:lineRule="auto"/>
        <w:rPr>
          <w:sz w:val="20"/>
          <w:szCs w:val="20"/>
          <w:color w:val="auto"/>
        </w:rPr>
      </w:pPr>
      <w:r>
        <w:rPr>
          <w:rFonts w:ascii="Times New Roman" w:cs="Times New Roman" w:eastAsia="Times New Roman" w:hAnsi="Times New Roman"/>
          <w:sz w:val="20"/>
          <w:szCs w:val="20"/>
          <w:color w:val="auto"/>
        </w:rPr>
        <w:t>different activation functions, which include elu, tanh, Sigmoid functions, as exhibited in Figure 7. From the results perspective, we can see that Relu shows better performance against the different activation functions.</w:t>
      </w:r>
    </w:p>
    <w:p>
      <w:pPr>
        <w:spacing w:after="0" w:line="247" w:lineRule="exact"/>
        <w:rPr>
          <w:sz w:val="20"/>
          <w:szCs w:val="20"/>
          <w:color w:val="auto"/>
        </w:rPr>
      </w:pPr>
    </w:p>
    <w:p>
      <w:pPr>
        <w:jc w:val="right"/>
        <w:ind w:right="300"/>
        <w:spacing w:after="0" w:line="252" w:lineRule="auto"/>
        <w:rPr>
          <w:sz w:val="20"/>
          <w:szCs w:val="20"/>
          <w:color w:val="auto"/>
        </w:rPr>
      </w:pPr>
      <w:r>
        <w:rPr>
          <w:rFonts w:ascii="Arial" w:cs="Arial" w:eastAsia="Arial" w:hAnsi="Arial"/>
          <w:sz w:val="19"/>
          <w:szCs w:val="19"/>
          <w:b w:val="1"/>
          <w:bCs w:val="1"/>
          <w:i w:val="1"/>
          <w:iCs w:val="1"/>
          <w:color w:val="808080"/>
        </w:rPr>
        <w:t xml:space="preserve">J. IMPACT OF THE DEPTH OF NEURAL NETWORK </w:t>
      </w:r>
      <w:r>
        <w:rPr>
          <w:rFonts w:ascii="Times New Roman" w:cs="Times New Roman" w:eastAsia="Times New Roman" w:hAnsi="Times New Roman"/>
          <w:sz w:val="19"/>
          <w:szCs w:val="19"/>
          <w:color w:val="000000"/>
        </w:rPr>
        <w:t>Several  studies recently demonstrated that  Deep Neural  Networks  can  really  significantly  improve  the</w:t>
      </w:r>
    </w:p>
    <w:p>
      <w:pPr>
        <w:spacing w:after="0" w:line="1" w:lineRule="exact"/>
        <w:rPr>
          <w:sz w:val="20"/>
          <w:szCs w:val="20"/>
          <w:color w:val="auto"/>
        </w:rPr>
      </w:pPr>
    </w:p>
    <w:p>
      <w:pPr>
        <w:ind w:right="300"/>
        <w:spacing w:after="0" w:line="253" w:lineRule="auto"/>
        <w:rPr>
          <w:sz w:val="20"/>
          <w:szCs w:val="20"/>
          <w:color w:val="auto"/>
        </w:rPr>
      </w:pPr>
      <w:r>
        <w:rPr>
          <w:rFonts w:ascii="Times New Roman" w:cs="Times New Roman" w:eastAsia="Times New Roman" w:hAnsi="Times New Roman"/>
          <w:sz w:val="19"/>
          <w:szCs w:val="19"/>
          <w:color w:val="auto"/>
        </w:rPr>
        <w:t>performance of numerous artificial intelligence applications, including image processing. ResNet [62] is the latest successful neural network for computer vision problems and shown tremendous performance. A total of 100 layers has been used in ResNet Deep Learning model to get the best performance in ImageNet contest. In our proposed model, we take advantage of a tower structure pattern of DNN to enable the model to learn further non-linear features of the users’ identification and books’ identification information. Within the paradigm of the tower structure, we employed the Deep Edu network with 4 MLP layers, and each layer has 256, 128,64,32 neurons, respectively. If the network topology map formed by 32 neurons with the first layer, it can be expressed as (32). Same as if the depth of the Deep Edu second layer with 64 neurons, it can be expressed as &lt;64,32&gt;. Similarly, the third layer with 128 neurons</w:t>
      </w:r>
    </w:p>
    <w:p>
      <w:pPr>
        <w:spacing w:after="0" w:line="423" w:lineRule="exact"/>
        <w:rPr>
          <w:sz w:val="20"/>
          <w:szCs w:val="20"/>
          <w:color w:val="auto"/>
        </w:rPr>
      </w:pPr>
    </w:p>
    <w:p>
      <w:pPr>
        <w:sectPr>
          <w:pgSz w:w="11520" w:h="15662" w:orient="portrait"/>
          <w:cols w:equalWidth="0" w:num="2">
            <w:col w:w="5040" w:space="400"/>
            <w:col w:w="5120"/>
          </w:cols>
          <w:pgMar w:left="520" w:top="35" w:right="440" w:bottom="0" w:gutter="0" w:footer="0" w:header="0"/>
          <w:type w:val="continuous"/>
        </w:sectPr>
      </w:pPr>
    </w:p>
    <w:p>
      <w:pPr>
        <w:spacing w:after="0" w:line="200" w:lineRule="exact"/>
        <w:rPr>
          <w:sz w:val="20"/>
          <w:szCs w:val="20"/>
          <w:color w:val="auto"/>
        </w:rPr>
      </w:pPr>
    </w:p>
    <w:p>
      <w:pPr>
        <w:spacing w:after="0" w:line="318"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560"/>
          </w:cols>
          <w:pgMar w:left="520" w:top="35" w:right="440" w:bottom="0" w:gutter="0" w:footer="0" w:header="0"/>
          <w:type w:val="continuous"/>
        </w:sectPr>
      </w:pPr>
    </w:p>
    <w:bookmarkStart w:id="11" w:name="page12"/>
    <w:bookmarkEnd w:id="11"/>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extLst>
                    </a:blip>
                    <a:srcRect/>
                    <a:stretch>
                      <a:fillRect/>
                    </a:stretch>
                  </pic:blipFill>
                  <pic:spPr bwMode="auto">
                    <a:xfrm>
                      <a:off x="0" y="0"/>
                      <a:ext cx="1171575" cy="295275"/>
                    </a:xfrm>
                    <a:prstGeom prst="rect">
                      <a:avLst/>
                    </a:prstGeom>
                    <a:noFill/>
                  </pic:spPr>
                </pic:pic>
              </a:graphicData>
            </a:graphic>
          </wp:anchor>
        </w:drawing>
        <w:drawing>
          <wp:anchor simplePos="0" relativeHeight="251657728" behindDoc="1" locked="0" layoutInCell="0" allowOverlap="1">
            <wp:simplePos x="0" y="0"/>
            <wp:positionH relativeFrom="column">
              <wp:posOffset>1703070</wp:posOffset>
            </wp:positionH>
            <wp:positionV relativeFrom="paragraph">
              <wp:posOffset>568960</wp:posOffset>
            </wp:positionV>
            <wp:extent cx="2925445" cy="1925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extLst>
                    </a:blip>
                    <a:srcRect/>
                    <a:stretch>
                      <a:fillRect/>
                    </a:stretch>
                  </pic:blipFill>
                  <pic:spPr bwMode="auto">
                    <a:xfrm>
                      <a:off x="0" y="0"/>
                      <a:ext cx="2925445" cy="1925320"/>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120"/>
        <w:spacing w:after="0"/>
        <w:rPr>
          <w:sz w:val="20"/>
          <w:szCs w:val="20"/>
          <w:color w:val="auto"/>
        </w:rPr>
      </w:pPr>
      <w:r>
        <w:rPr>
          <w:rFonts w:ascii="Arial" w:cs="Arial" w:eastAsia="Arial" w:hAnsi="Arial"/>
          <w:sz w:val="16"/>
          <w:szCs w:val="16"/>
          <w:b w:val="1"/>
          <w:bCs w:val="1"/>
          <w:color w:val="5B9BD5"/>
        </w:rPr>
        <w:t xml:space="preserve">Figure 11. </w:t>
      </w:r>
      <w:r>
        <w:rPr>
          <w:rFonts w:ascii="Arial" w:cs="Arial" w:eastAsia="Arial" w:hAnsi="Arial"/>
          <w:sz w:val="16"/>
          <w:szCs w:val="16"/>
          <w:b w:val="1"/>
          <w:bCs w:val="1"/>
          <w:color w:val="000000"/>
        </w:rPr>
        <w:t>The impact of different learning rates.</w:t>
      </w:r>
    </w:p>
    <w:p>
      <w:pPr>
        <w:spacing w:after="0" w:line="200" w:lineRule="exact"/>
        <w:rPr>
          <w:sz w:val="20"/>
          <w:szCs w:val="20"/>
          <w:color w:val="auto"/>
        </w:rPr>
      </w:pPr>
    </w:p>
    <w:p>
      <w:pPr>
        <w:spacing w:after="0" w:line="261" w:lineRule="exact"/>
        <w:rPr>
          <w:sz w:val="20"/>
          <w:szCs w:val="20"/>
          <w:color w:val="auto"/>
        </w:rPr>
      </w:pPr>
    </w:p>
    <w:p>
      <w:pPr>
        <w:jc w:val="both"/>
        <w:ind w:firstLine="53"/>
        <w:spacing w:after="0" w:line="180" w:lineRule="auto"/>
        <w:rPr>
          <w:sz w:val="20"/>
          <w:szCs w:val="20"/>
          <w:color w:val="auto"/>
        </w:rPr>
      </w:pPr>
      <w:r>
        <w:rPr>
          <w:rFonts w:ascii="Times New Roman" w:cs="Times New Roman" w:eastAsia="Times New Roman" w:hAnsi="Times New Roman"/>
          <w:sz w:val="14"/>
          <w:szCs w:val="14"/>
          <w:color w:val="auto"/>
        </w:rPr>
        <w:t xml:space="preserve">(128,64,128) and fourth layer with 256 (256,128,64,32) respectively. Hence, if we denote the depth of the layers is I, then the Deep Edu Neural Network topology structure can be expressed as </w:t>
      </w:r>
      <w:r>
        <w:rPr>
          <w:rFonts w:ascii="Cambria Math" w:cs="Cambria Math" w:eastAsia="Cambria Math" w:hAnsi="Cambria Math"/>
          <w:sz w:val="14"/>
          <w:szCs w:val="14"/>
          <w:color w:val="auto"/>
        </w:rPr>
        <w:t>[   ∗</w:t>
      </w:r>
      <w:r>
        <w:rPr>
          <w:rFonts w:ascii="Times New Roman" w:cs="Times New Roman" w:eastAsia="Times New Roman" w:hAnsi="Times New Roman"/>
          <w:sz w:val="14"/>
          <w:szCs w:val="14"/>
          <w:color w:val="auto"/>
        </w:rPr>
        <w:t xml:space="preserve"> </w:t>
      </w:r>
      <w:r>
        <w:rPr>
          <w:rFonts w:ascii="Cambria Math" w:cs="Cambria Math" w:eastAsia="Cambria Math" w:hAnsi="Cambria Math"/>
          <w:sz w:val="18"/>
          <w:szCs w:val="18"/>
          <w:color w:val="auto"/>
          <w:vertAlign w:val="superscript"/>
        </w:rPr>
        <w:t xml:space="preserve">  −  </w:t>
      </w:r>
      <w:r>
        <w:rPr>
          <w:rFonts w:ascii="Cambria Math" w:cs="Cambria Math" w:eastAsia="Cambria Math" w:hAnsi="Cambria Math"/>
          <w:sz w:val="14"/>
          <w:szCs w:val="14"/>
          <w:color w:val="auto"/>
        </w:rPr>
        <w:t>, ∗</w:t>
      </w:r>
      <w:r>
        <w:rPr>
          <w:rFonts w:ascii="Times New Roman" w:cs="Times New Roman" w:eastAsia="Times New Roman" w:hAnsi="Times New Roman"/>
          <w:sz w:val="14"/>
          <w:szCs w:val="14"/>
          <w:color w:val="auto"/>
        </w:rPr>
        <w:t xml:space="preserve"> </w:t>
      </w:r>
      <w:r>
        <w:rPr>
          <w:rFonts w:ascii="Cambria Math" w:cs="Cambria Math" w:eastAsia="Cambria Math" w:hAnsi="Cambria Math"/>
          <w:sz w:val="18"/>
          <w:szCs w:val="18"/>
          <w:color w:val="auto"/>
          <w:vertAlign w:val="superscript"/>
        </w:rPr>
        <w:t xml:space="preserve">  −  </w:t>
      </w:r>
      <w:r>
        <w:rPr>
          <w:rFonts w:ascii="Cambria Math" w:cs="Cambria Math" w:eastAsia="Cambria Math" w:hAnsi="Cambria Math"/>
          <w:sz w:val="14"/>
          <w:szCs w:val="14"/>
          <w:color w:val="auto"/>
        </w:rPr>
        <w:t>, … ,   ]</w:t>
      </w:r>
      <w:r>
        <w:rPr>
          <w:rFonts w:ascii="Times New Roman" w:cs="Times New Roman" w:eastAsia="Times New Roman" w:hAnsi="Times New Roman"/>
          <w:sz w:val="14"/>
          <w:szCs w:val="14"/>
          <w:b w:val="1"/>
          <w:bCs w:val="1"/>
          <w:color w:val="auto"/>
        </w:rPr>
        <w:t>.</w:t>
      </w:r>
    </w:p>
    <w:p>
      <w:pPr>
        <w:spacing w:after="0" w:line="177" w:lineRule="exact"/>
        <w:rPr>
          <w:sz w:val="20"/>
          <w:szCs w:val="20"/>
          <w:color w:val="auto"/>
        </w:rPr>
      </w:pPr>
    </w:p>
    <w:p>
      <w:pPr>
        <w:jc w:val="both"/>
        <w:ind w:firstLine="720"/>
        <w:spacing w:after="0" w:line="252" w:lineRule="auto"/>
        <w:rPr>
          <w:sz w:val="20"/>
          <w:szCs w:val="20"/>
          <w:color w:val="auto"/>
        </w:rPr>
      </w:pPr>
      <w:r>
        <w:rPr>
          <w:rFonts w:ascii="Times New Roman" w:cs="Times New Roman" w:eastAsia="Times New Roman" w:hAnsi="Times New Roman"/>
          <w:sz w:val="19"/>
          <w:szCs w:val="19"/>
          <w:color w:val="auto"/>
        </w:rPr>
        <w:t>The results of the experiments are exhibited in Figure 8. We can see from Figure 8 that, as when the amount of MLP layers transform from 3 to 5, efficiency decreases exponentially at first and after which slowly increases, stating that Deep Neural Network can significantly increase the efficiency of the model. Though, as when the non-linear features are minimal, the increase in performance of further than 5 MLPs is not substantial. From the experimental analysis, we realize that even the MLP can learn N-dimensional and non-linear features complexity, hence accounting for the constraints of Collaborative Filtering for feature learning. Whereas the combination of additional layers of MLP can only fractionally boost the efficiency of the model, the performance of Deep Neural Networks must not be misjudged.</w:t>
      </w:r>
    </w:p>
    <w:p>
      <w:pPr>
        <w:spacing w:after="0" w:line="242"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7B7B7B"/>
        </w:rPr>
        <w:t>K. SPARSITY AND COLD-START</w:t>
      </w:r>
    </w:p>
    <w:p>
      <w:pPr>
        <w:spacing w:after="0" w:line="5" w:lineRule="exact"/>
        <w:rPr>
          <w:sz w:val="20"/>
          <w:szCs w:val="20"/>
          <w:color w:val="auto"/>
        </w:rPr>
      </w:pPr>
    </w:p>
    <w:p>
      <w:pPr>
        <w:jc w:val="both"/>
        <w:ind w:firstLine="720"/>
        <w:spacing w:after="0" w:line="239" w:lineRule="auto"/>
        <w:rPr>
          <w:sz w:val="20"/>
          <w:szCs w:val="20"/>
          <w:color w:val="auto"/>
        </w:rPr>
      </w:pPr>
      <w:r>
        <w:rPr>
          <w:rFonts w:ascii="Times New Roman" w:cs="Times New Roman" w:eastAsia="Times New Roman" w:hAnsi="Times New Roman"/>
          <w:sz w:val="20"/>
          <w:szCs w:val="20"/>
          <w:color w:val="auto"/>
        </w:rPr>
        <w:t>In the real-world scenario, the matrix of users-books is actually extremely sparse, and potential users rate a significantly limited number of books. This sparsity leads to the cold-start issue in Collaborative Filtering. In terms of making the experimental work in a realistic approach, we arbitrarily remove entries from the user-book matrix and to transform the matrix sparse at three various densities. For instance, a user-book matrix density of 0.20 represents that we arbitrarily choose 20% of the user-book entry as the training set for the model, and the 80% is utilized as the test set for the evaluation of the proposed model prediction accuracy. The sparse user-book matrix density ranges from 0.10 to 0.30.</w:t>
      </w:r>
    </w:p>
    <w:p>
      <w:pPr>
        <w:spacing w:after="0" w:line="14" w:lineRule="exact"/>
        <w:rPr>
          <w:sz w:val="20"/>
          <w:szCs w:val="20"/>
          <w:color w:val="auto"/>
        </w:rPr>
      </w:pPr>
    </w:p>
    <w:p>
      <w:pPr>
        <w:jc w:val="both"/>
        <w:ind w:firstLine="720"/>
        <w:spacing w:after="0" w:line="238" w:lineRule="auto"/>
        <w:rPr>
          <w:sz w:val="20"/>
          <w:szCs w:val="20"/>
          <w:color w:val="auto"/>
        </w:rPr>
      </w:pPr>
      <w:r>
        <w:rPr>
          <w:rFonts w:ascii="Times New Roman" w:cs="Times New Roman" w:eastAsia="Times New Roman" w:hAnsi="Times New Roman"/>
          <w:sz w:val="20"/>
          <w:szCs w:val="20"/>
          <w:color w:val="auto"/>
        </w:rPr>
        <w:t>Hence, to illustrate the effectiveness of our proposed model in mitigating the sparsity and cold start issues. We performed a number of experiments based on RMSE and MAE metrics. From Figure 9, it can be seen that Deep Edu shows better performance than the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both"/>
        <w:ind w:right="20"/>
        <w:spacing w:after="0" w:line="252" w:lineRule="auto"/>
        <w:rPr>
          <w:sz w:val="20"/>
          <w:szCs w:val="20"/>
          <w:color w:val="auto"/>
        </w:rPr>
      </w:pPr>
      <w:r>
        <w:rPr>
          <w:rFonts w:ascii="Times New Roman" w:cs="Times New Roman" w:eastAsia="Times New Roman" w:hAnsi="Times New Roman"/>
          <w:sz w:val="19"/>
          <w:szCs w:val="19"/>
          <w:color w:val="auto"/>
        </w:rPr>
        <w:t>NCF model. Specially, when the sparsity is significant, Deep Edu has shown an edge in recommendation of education services. Moreover, Deep Edu efficiency based on Deep Learning is considerably better than the NCF model, when the sparsity is huge. It shows that Deep Edu is Effective for N-dimensional and non-linear relationship features learning.</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7B7B7B"/>
        </w:rPr>
        <w:t>L. SCALABILITY</w:t>
      </w:r>
    </w:p>
    <w:p>
      <w:pPr>
        <w:spacing w:after="0" w:line="9" w:lineRule="exact"/>
        <w:rPr>
          <w:sz w:val="20"/>
          <w:szCs w:val="20"/>
          <w:color w:val="auto"/>
        </w:rPr>
      </w:pPr>
    </w:p>
    <w:p>
      <w:pPr>
        <w:jc w:val="both"/>
        <w:ind w:firstLine="720"/>
        <w:spacing w:after="0" w:line="239" w:lineRule="auto"/>
        <w:rPr>
          <w:sz w:val="20"/>
          <w:szCs w:val="20"/>
          <w:color w:val="auto"/>
        </w:rPr>
      </w:pPr>
      <w:r>
        <w:rPr>
          <w:rFonts w:ascii="Times New Roman" w:cs="Times New Roman" w:eastAsia="Times New Roman" w:hAnsi="Times New Roman"/>
          <w:sz w:val="20"/>
          <w:szCs w:val="20"/>
          <w:color w:val="auto"/>
        </w:rPr>
        <w:t>We measured two evaluation metrics for the scalability of our proposed method: Response Time and Throughput. The experiments are performed using the Core I9, running the Tesla K80 GPU. We performed experiments on nine different densities of the dataset 0.10, 0.2, 0.3, 0.4, 0.5, 0.6, 0.7, 0.8, and 0.9. From Figure 10 (a), (b), and (c), it can be seen that the performance of proposed model on density 0.10 with scores of 1.056 RMSE, 0.801 MAE, and Time 33 seconds. The performance of the density 0.2 scores is 0.987, 0.681, and 35 seconds. The performance of density 0.3 scores is 0.88, 0.69, and 35 seconds. The performance of the density 0.4 scores is 0. 844, 0.66, and 36 seconds. The density 0.5 scores is 0.836, 0.651, and 36 seconds. The density 0.6 scores is 0.833, 0.64, and 40 seconds. The density 0.7 scores is 0.830, 0.62, and 40 seconds. The density 0.8 scores is 0.825, 0.611, and 40 seconds. Finally, the performance of density of 0.9 is 0.822, 0.605, and 40 seconds.</w:t>
      </w:r>
    </w:p>
    <w:p>
      <w:pPr>
        <w:spacing w:after="0" w:line="16" w:lineRule="exact"/>
        <w:rPr>
          <w:sz w:val="20"/>
          <w:szCs w:val="20"/>
          <w:color w:val="auto"/>
        </w:rPr>
      </w:pPr>
    </w:p>
    <w:p>
      <w:pPr>
        <w:jc w:val="both"/>
        <w:ind w:right="20" w:firstLine="720"/>
        <w:spacing w:after="0" w:line="252" w:lineRule="auto"/>
        <w:rPr>
          <w:sz w:val="20"/>
          <w:szCs w:val="20"/>
          <w:color w:val="auto"/>
        </w:rPr>
      </w:pPr>
      <w:r>
        <w:rPr>
          <w:rFonts w:ascii="Times New Roman" w:cs="Times New Roman" w:eastAsia="Times New Roman" w:hAnsi="Times New Roman"/>
          <w:sz w:val="19"/>
          <w:szCs w:val="19"/>
          <w:color w:val="auto"/>
        </w:rPr>
        <w:t>Generally, the scalability of machine learning algorithms refers to the set of machine learning models which can deal with varying amount of data and parameters. This varying amount of data can either be before building the model, which is the training phase, or it can be after the model is built, which in turn is the testing or deployment phase. Once the model is built, the scalability will thus refer to the success of the model on varying test datasets and parameters. The success of the algorithms is also very subjective and can refer to many parameters. For example, the success can either by optimized memory consumption or increased recognition performance independent of the testing data sizes and types. Moreover, the optimal scalable</w:t>
      </w:r>
    </w:p>
    <w:p>
      <w:pPr>
        <w:spacing w:after="0" w:line="220"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12" w:name="page13"/>
    <w:bookmarkEnd w:id="12"/>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both"/>
        <w:spacing w:after="0" w:line="235" w:lineRule="auto"/>
        <w:rPr>
          <w:sz w:val="20"/>
          <w:szCs w:val="20"/>
          <w:color w:val="auto"/>
        </w:rPr>
      </w:pPr>
      <w:r>
        <w:rPr>
          <w:rFonts w:ascii="Times New Roman" w:cs="Times New Roman" w:eastAsia="Times New Roman" w:hAnsi="Times New Roman"/>
          <w:sz w:val="20"/>
          <w:szCs w:val="20"/>
          <w:color w:val="auto"/>
        </w:rPr>
        <w:t>machine learning models should also generalize well and allow rapid computations of big datasets.</w:t>
      </w:r>
    </w:p>
    <w:p>
      <w:pPr>
        <w:spacing w:after="0" w:line="10" w:lineRule="exact"/>
        <w:rPr>
          <w:sz w:val="20"/>
          <w:szCs w:val="20"/>
          <w:color w:val="auto"/>
        </w:rPr>
      </w:pPr>
    </w:p>
    <w:p>
      <w:pPr>
        <w:jc w:val="both"/>
        <w:ind w:firstLine="720"/>
        <w:spacing w:after="0" w:line="252" w:lineRule="auto"/>
        <w:rPr>
          <w:sz w:val="20"/>
          <w:szCs w:val="20"/>
          <w:color w:val="auto"/>
        </w:rPr>
      </w:pPr>
      <w:r>
        <w:rPr>
          <w:rFonts w:ascii="Times New Roman" w:cs="Times New Roman" w:eastAsia="Times New Roman" w:hAnsi="Times New Roman"/>
          <w:sz w:val="19"/>
          <w:szCs w:val="19"/>
          <w:color w:val="auto"/>
        </w:rPr>
        <w:t>With reference to the Deep-Edu, and in the light of above definitions of scalability, our model is quite robust. As the model is built with training and testing based validation, therefore, the performance reported is the result of number of permutations that mostly represent a practical real-world scenario. In terms of the new training instances, the Deep-Edu allows a very scalable model of deep inception learning where the new instances take benefit in training of the old trained model. This not only reduces the computation times, but also increases the overall performance. For scalability in large datasets, the deep learning provides many real-time implementations. For testing new and variety of datasets, the deep learning has proved its efficacy in a large number of practical and real-world problems. Therefore, we believe that our approach takes advantage of the recent development in the machine learning models and deep learning paradigm and thus provides viable, useful, and scalable solution. From the experimental evaluation in Figure 10, we believe that the proposed model provides a scalable setup.</w:t>
      </w: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0"/>
          <w:szCs w:val="20"/>
          <w:b w:val="1"/>
          <w:bCs w:val="1"/>
          <w:i w:val="1"/>
          <w:iCs w:val="1"/>
          <w:color w:val="808080"/>
        </w:rPr>
        <w:t>M. IMPACT OF LEARNING RATES</w:t>
      </w:r>
    </w:p>
    <w:p>
      <w:pPr>
        <w:ind w:left="720"/>
        <w:spacing w:after="0"/>
        <w:rPr>
          <w:sz w:val="20"/>
          <w:szCs w:val="20"/>
          <w:color w:val="auto"/>
        </w:rPr>
      </w:pPr>
      <w:r>
        <w:rPr>
          <w:rFonts w:ascii="Times New Roman" w:cs="Times New Roman" w:eastAsia="Times New Roman" w:hAnsi="Times New Roman"/>
          <w:sz w:val="20"/>
          <w:szCs w:val="20"/>
          <w:color w:val="auto"/>
        </w:rPr>
        <w:t>Choosing the appropriate learning rate is a very</w:t>
      </w:r>
    </w:p>
    <w:p>
      <w:pPr>
        <w:spacing w:after="0" w:line="1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important step in Deep Neural Network architecture. Hence,</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the learning rate plays a vital role in building an optimized</w:t>
      </w:r>
    </w:p>
    <w:p>
      <w:pPr>
        <w:spacing w:after="0" w:line="235" w:lineRule="auto"/>
        <w:rPr>
          <w:sz w:val="20"/>
          <w:szCs w:val="20"/>
          <w:color w:val="auto"/>
        </w:rPr>
      </w:pPr>
      <w:r>
        <w:rPr>
          <w:rFonts w:ascii="Times New Roman" w:cs="Times New Roman" w:eastAsia="Times New Roman" w:hAnsi="Times New Roman"/>
          <w:sz w:val="20"/>
          <w:szCs w:val="20"/>
          <w:color w:val="auto"/>
        </w:rPr>
        <w:t>Deep  Neural  Network  and  prevent  the  model  from  the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overfitting problem. Therefore, to prevent Deep Edu model</w:t>
      </w:r>
    </w:p>
    <w:p>
      <w:pPr>
        <w:spacing w:after="0"/>
        <w:rPr>
          <w:sz w:val="20"/>
          <w:szCs w:val="20"/>
          <w:color w:val="auto"/>
        </w:rPr>
      </w:pPr>
      <w:r>
        <w:rPr>
          <w:rFonts w:ascii="Times New Roman" w:cs="Times New Roman" w:eastAsia="Times New Roman" w:hAnsi="Times New Roman"/>
          <w:sz w:val="20"/>
          <w:szCs w:val="20"/>
          <w:color w:val="auto"/>
        </w:rPr>
        <w:t>from overfitting and to select the appropriate learning, we</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performed a number of experiments to analyze the impact of</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different learning rates. From Figure 11. we can see that the</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learning rate of 0.00146 has been shown better result as</w:t>
      </w:r>
    </w:p>
    <w:p>
      <w:pPr>
        <w:spacing w:after="0"/>
        <w:rPr>
          <w:sz w:val="20"/>
          <w:szCs w:val="20"/>
          <w:color w:val="auto"/>
        </w:rPr>
      </w:pPr>
      <w:r>
        <w:rPr>
          <w:rFonts w:ascii="Times New Roman" w:cs="Times New Roman" w:eastAsia="Times New Roman" w:hAnsi="Times New Roman"/>
          <w:sz w:val="20"/>
          <w:szCs w:val="20"/>
          <w:color w:val="auto"/>
        </w:rPr>
        <w:t>compared to the standard learning rate of 0.001. However,</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0.001 has shown better performance as compared to 0.01 and</w:t>
      </w:r>
    </w:p>
    <w:p>
      <w:pPr>
        <w:spacing w:after="0" w:line="3" w:lineRule="exact"/>
        <w:rPr>
          <w:sz w:val="20"/>
          <w:szCs w:val="20"/>
          <w:color w:val="auto"/>
        </w:rPr>
      </w:pPr>
    </w:p>
    <w:p>
      <w:pPr>
        <w:spacing w:after="0"/>
        <w:tabs>
          <w:tab w:leader="none" w:pos="700" w:val="left"/>
          <w:tab w:leader="none" w:pos="1640" w:val="left"/>
          <w:tab w:leader="none" w:pos="2800" w:val="left"/>
          <w:tab w:leader="none" w:pos="3620" w:val="left"/>
          <w:tab w:leader="none" w:pos="3980" w:val="left"/>
          <w:tab w:leader="none" w:pos="4560" w:val="left"/>
        </w:tabs>
        <w:rPr>
          <w:sz w:val="20"/>
          <w:szCs w:val="20"/>
          <w:color w:val="auto"/>
        </w:rPr>
      </w:pPr>
      <w:r>
        <w:rPr>
          <w:rFonts w:ascii="Times New Roman" w:cs="Times New Roman" w:eastAsia="Times New Roman" w:hAnsi="Times New Roman"/>
          <w:sz w:val="20"/>
          <w:szCs w:val="20"/>
          <w:color w:val="auto"/>
        </w:rPr>
        <w:t>0.0001.</w:t>
        <w:tab/>
        <w:t>From  the</w:t>
        <w:tab/>
        <w:t>experimental</w:t>
        <w:tab/>
        <w:t>analysis,</w:t>
        <w:tab/>
        <w:t>we</w:t>
        <w:tab/>
        <w:t>adopt</w:t>
      </w:r>
      <w:r>
        <w:rPr>
          <w:sz w:val="20"/>
          <w:szCs w:val="20"/>
          <w:color w:val="auto"/>
        </w:rPr>
        <w:tab/>
      </w:r>
      <w:r>
        <w:rPr>
          <w:rFonts w:ascii="Times New Roman" w:cs="Times New Roman" w:eastAsia="Times New Roman" w:hAnsi="Times New Roman"/>
          <w:sz w:val="19"/>
          <w:szCs w:val="19"/>
          <w:color w:val="auto"/>
        </w:rPr>
        <w:t>the</w:t>
      </w:r>
    </w:p>
    <w:p>
      <w:pPr>
        <w:spacing w:after="0"/>
        <w:rPr>
          <w:sz w:val="20"/>
          <w:szCs w:val="20"/>
          <w:color w:val="auto"/>
        </w:rPr>
      </w:pPr>
      <w:r>
        <w:rPr>
          <w:rFonts w:ascii="Times New Roman" w:cs="Times New Roman" w:eastAsia="Times New Roman" w:hAnsi="Times New Roman"/>
          <w:sz w:val="20"/>
          <w:szCs w:val="20"/>
          <w:color w:val="auto"/>
        </w:rPr>
        <w:t>0.00146 learning rate in this paper.</w:t>
      </w:r>
    </w:p>
    <w:p>
      <w:pPr>
        <w:spacing w:after="0" w:line="240" w:lineRule="exact"/>
        <w:rPr>
          <w:sz w:val="20"/>
          <w:szCs w:val="20"/>
          <w:color w:val="auto"/>
        </w:rPr>
      </w:pPr>
    </w:p>
    <w:p>
      <w:pPr>
        <w:spacing w:after="0"/>
        <w:rPr>
          <w:sz w:val="20"/>
          <w:szCs w:val="20"/>
          <w:color w:val="auto"/>
        </w:rPr>
      </w:pPr>
      <w:r>
        <w:rPr>
          <w:rFonts w:ascii="Arial" w:cs="Arial" w:eastAsia="Arial" w:hAnsi="Arial"/>
          <w:sz w:val="20"/>
          <w:szCs w:val="20"/>
          <w:b w:val="1"/>
          <w:bCs w:val="1"/>
          <w:color w:val="00629B"/>
        </w:rPr>
        <w:t xml:space="preserve">IV. </w:t>
      </w:r>
      <w:r>
        <w:rPr>
          <w:rFonts w:ascii="Arial" w:cs="Arial" w:eastAsia="Arial" w:hAnsi="Arial"/>
          <w:sz w:val="20"/>
          <w:szCs w:val="20"/>
          <w:b w:val="1"/>
          <w:bCs w:val="1"/>
          <w:color w:val="0070C0"/>
        </w:rPr>
        <w:t>CONCLUSION</w:t>
      </w:r>
    </w:p>
    <w:p>
      <w:pPr>
        <w:spacing w:after="0" w:line="10" w:lineRule="exact"/>
        <w:rPr>
          <w:sz w:val="20"/>
          <w:szCs w:val="20"/>
          <w:color w:val="auto"/>
        </w:rPr>
      </w:pPr>
    </w:p>
    <w:p>
      <w:pPr>
        <w:jc w:val="both"/>
        <w:ind w:firstLine="720"/>
        <w:spacing w:after="0" w:line="251" w:lineRule="auto"/>
        <w:rPr>
          <w:sz w:val="20"/>
          <w:szCs w:val="20"/>
          <w:color w:val="auto"/>
        </w:rPr>
      </w:pPr>
      <w:r>
        <w:rPr>
          <w:rFonts w:ascii="Times New Roman" w:cs="Times New Roman" w:eastAsia="Times New Roman" w:hAnsi="Times New Roman"/>
          <w:sz w:val="19"/>
          <w:szCs w:val="19"/>
          <w:color w:val="auto"/>
        </w:rPr>
        <w:t>In this paper, we propose Deep Edu a novel Deep Neural Collaborative Filtering method for the educational services recommendation. The proposed model can learn the N-dimension and non-Linear relationships between users and books with the help of Multi-Layer Perceptron and finally generate similarity values with the integration of an output layer between users and books. Extensive experimentation has been performed on real-world good books datasets for the evaluation of the efficiency of Deep Edu model. Compared to the existing Collaborative Filtering techniques for educational service recommendation, our method can significantly improve the accuracy of the educational services recommendation. In future work, we will integrate the side information and other contextual data in the educational service recommendation</w:t>
      </w:r>
      <w:r>
        <w:rPr>
          <w:rFonts w:ascii="Times New Roman" w:cs="Times New Roman" w:eastAsia="Times New Roman" w:hAnsi="Times New Roman"/>
          <w:sz w:val="23"/>
          <w:szCs w:val="23"/>
          <w:color w:val="auto"/>
        </w:rPr>
        <w:t>.</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0"/>
          <w:szCs w:val="20"/>
          <w:b w:val="1"/>
          <w:bCs w:val="1"/>
          <w:color w:val="0070C0"/>
        </w:rPr>
        <w:t>REFERENCES</w:t>
      </w:r>
    </w:p>
    <w:p>
      <w:pPr>
        <w:ind w:left="640" w:hanging="640"/>
        <w:spacing w:after="0"/>
        <w:tabs>
          <w:tab w:leader="none" w:pos="640" w:val="left"/>
        </w:tabs>
        <w:numPr>
          <w:ilvl w:val="0"/>
          <w:numId w:val="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https://www.internetworldstats.com/top20.htm.</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0"/>
          <w:szCs w:val="20"/>
          <w:color w:val="auto"/>
        </w:rPr>
        <w:t>[Online]. [Accessed:03-december-2019]</w:t>
      </w:r>
    </w:p>
    <w:p>
      <w:pPr>
        <w:ind w:left="640" w:hanging="636"/>
        <w:spacing w:after="0"/>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J. Wei, J.  He,  K.  Chen,  Y. Zhou, and Z. Tang,</w:t>
      </w:r>
    </w:p>
    <w:p>
      <w:pPr>
        <w:spacing w:after="0" w:line="9" w:lineRule="exact"/>
        <w:rPr>
          <w:rFonts w:ascii="Times New Roman" w:cs="Times New Roman" w:eastAsia="Times New Roman" w:hAnsi="Times New Roman"/>
          <w:sz w:val="20"/>
          <w:szCs w:val="20"/>
          <w:color w:val="auto"/>
        </w:rPr>
      </w:pPr>
    </w:p>
    <w:p>
      <w:pPr>
        <w:jc w:val="both"/>
        <w:ind w:left="640" w:right="2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“Collaborative filtering and deep learning based recommendation system for cold start items,” </w:t>
      </w:r>
      <w:r>
        <w:rPr>
          <w:rFonts w:ascii="Times New Roman" w:cs="Times New Roman" w:eastAsia="Times New Roman" w:hAnsi="Times New Roman"/>
          <w:sz w:val="20"/>
          <w:szCs w:val="20"/>
          <w:i w:val="1"/>
          <w:iCs w:val="1"/>
          <w:color w:val="auto"/>
        </w:rPr>
        <w:t>Expert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Syst. Appl.</w:t>
      </w:r>
      <w:r>
        <w:rPr>
          <w:rFonts w:ascii="Times New Roman" w:cs="Times New Roman" w:eastAsia="Times New Roman" w:hAnsi="Times New Roman"/>
          <w:sz w:val="20"/>
          <w:szCs w:val="20"/>
          <w:color w:val="auto"/>
        </w:rPr>
        <w:t>, vol.69, pp.29-39,2017.</w:t>
      </w:r>
    </w:p>
    <w:p>
      <w:pPr>
        <w:spacing w:after="0" w:line="11" w:lineRule="exact"/>
        <w:rPr>
          <w:rFonts w:ascii="Times New Roman" w:cs="Times New Roman" w:eastAsia="Times New Roman" w:hAnsi="Times New Roman"/>
          <w:sz w:val="20"/>
          <w:szCs w:val="20"/>
          <w:color w:val="auto"/>
        </w:rPr>
      </w:pPr>
    </w:p>
    <w:p>
      <w:pPr>
        <w:jc w:val="both"/>
        <w:ind w:left="640" w:right="20" w:hanging="636"/>
        <w:spacing w:after="0" w:line="238" w:lineRule="auto"/>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 Sarwar, G. Karypis, J. Konstan, and J. Riedl, “Item-based collaborative filtering recommendation algorithms,” in </w:t>
      </w:r>
      <w:r>
        <w:rPr>
          <w:rFonts w:ascii="Times New Roman" w:cs="Times New Roman" w:eastAsia="Times New Roman" w:hAnsi="Times New Roman"/>
          <w:sz w:val="20"/>
          <w:szCs w:val="20"/>
          <w:i w:val="1"/>
          <w:iCs w:val="1"/>
          <w:color w:val="auto"/>
        </w:rPr>
        <w:t>Proceedings of the 10th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International Conference on World Wide Web,</w:t>
      </w:r>
    </w:p>
    <w:p>
      <w:pPr>
        <w:ind w:left="1200" w:hanging="557"/>
        <w:spacing w:after="0"/>
        <w:tabs>
          <w:tab w:leader="none" w:pos="1200" w:val="left"/>
        </w:tabs>
        <w:numPr>
          <w:ilvl w:val="1"/>
          <w:numId w:val="19"/>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2001</w:t>
      </w:r>
      <w:r>
        <w:rPr>
          <w:rFonts w:ascii="Times New Roman" w:cs="Times New Roman" w:eastAsia="Times New Roman" w:hAnsi="Times New Roman"/>
          <w:sz w:val="20"/>
          <w:szCs w:val="20"/>
          <w:color w:val="auto"/>
        </w:rPr>
        <w:t>, pp. 285-295, 2001.</w:t>
      </w:r>
    </w:p>
    <w:p>
      <w:pPr>
        <w:spacing w:after="0" w:line="9" w:lineRule="exact"/>
        <w:rPr>
          <w:rFonts w:ascii="Times New Roman" w:cs="Times New Roman" w:eastAsia="Times New Roman" w:hAnsi="Times New Roman"/>
          <w:sz w:val="20"/>
          <w:szCs w:val="20"/>
          <w:i w:val="1"/>
          <w:iCs w:val="1"/>
          <w:color w:val="auto"/>
        </w:rPr>
      </w:pPr>
    </w:p>
    <w:p>
      <w:pPr>
        <w:jc w:val="both"/>
        <w:ind w:left="640" w:right="20" w:hanging="636"/>
        <w:spacing w:after="0" w:line="238" w:lineRule="auto"/>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Z. D. Zhao and M. S. Shang, “User-based collaborative-filtering recommendation algorithms on hadoop,” in </w:t>
      </w:r>
      <w:r>
        <w:rPr>
          <w:rFonts w:ascii="Times New Roman" w:cs="Times New Roman" w:eastAsia="Times New Roman" w:hAnsi="Times New Roman"/>
          <w:sz w:val="20"/>
          <w:szCs w:val="20"/>
          <w:i w:val="1"/>
          <w:iCs w:val="1"/>
          <w:color w:val="auto"/>
        </w:rPr>
        <w:t>3rd International Conference on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Knowledge Discovery and Data Mining, WKDD 2010</w:t>
      </w:r>
      <w:r>
        <w:rPr>
          <w:rFonts w:ascii="Times New Roman" w:cs="Times New Roman" w:eastAsia="Times New Roman" w:hAnsi="Times New Roman"/>
          <w:sz w:val="20"/>
          <w:szCs w:val="20"/>
          <w:color w:val="auto"/>
        </w:rPr>
        <w:t>, pp. 478-481,2010.</w:t>
      </w:r>
    </w:p>
    <w:p>
      <w:pPr>
        <w:spacing w:after="0" w:line="2" w:lineRule="exact"/>
        <w:rPr>
          <w:rFonts w:ascii="Times New Roman" w:cs="Times New Roman" w:eastAsia="Times New Roman" w:hAnsi="Times New Roman"/>
          <w:sz w:val="20"/>
          <w:szCs w:val="20"/>
          <w:color w:val="auto"/>
        </w:rPr>
      </w:pPr>
    </w:p>
    <w:p>
      <w:pPr>
        <w:ind w:left="640" w:hanging="636"/>
        <w:spacing w:after="0" w:line="235" w:lineRule="auto"/>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 Dong, L. Yu, Z. Wu, Y. Sun, L. Yuan, and F.</w:t>
      </w:r>
    </w:p>
    <w:p>
      <w:pPr>
        <w:spacing w:after="0" w:line="9" w:lineRule="exact"/>
        <w:rPr>
          <w:rFonts w:ascii="Times New Roman" w:cs="Times New Roman" w:eastAsia="Times New Roman" w:hAnsi="Times New Roman"/>
          <w:sz w:val="20"/>
          <w:szCs w:val="20"/>
          <w:color w:val="auto"/>
        </w:rPr>
      </w:pPr>
    </w:p>
    <w:p>
      <w:pPr>
        <w:jc w:val="both"/>
        <w:ind w:left="640" w:right="20"/>
        <w:spacing w:after="0" w:line="23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Zhang, “A hybrid collaborative filtering model with deep structure for recommender systems,” in </w:t>
      </w:r>
      <w:r>
        <w:rPr>
          <w:rFonts w:ascii="Times New Roman" w:cs="Times New Roman" w:eastAsia="Times New Roman" w:hAnsi="Times New Roman"/>
          <w:sz w:val="20"/>
          <w:szCs w:val="20"/>
          <w:i w:val="1"/>
          <w:iCs w:val="1"/>
          <w:color w:val="auto"/>
        </w:rPr>
        <w:t>31st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AAAI Conference on Artificial Intelligence, AAAI 2017</w:t>
      </w:r>
      <w:r>
        <w:rPr>
          <w:rFonts w:ascii="Times New Roman" w:cs="Times New Roman" w:eastAsia="Times New Roman" w:hAnsi="Times New Roman"/>
          <w:sz w:val="20"/>
          <w:szCs w:val="20"/>
          <w:color w:val="auto"/>
        </w:rPr>
        <w:t>, 2017.</w:t>
      </w:r>
    </w:p>
    <w:p>
      <w:pPr>
        <w:spacing w:after="0" w:line="9" w:lineRule="exact"/>
        <w:rPr>
          <w:rFonts w:ascii="Times New Roman" w:cs="Times New Roman" w:eastAsia="Times New Roman" w:hAnsi="Times New Roman"/>
          <w:sz w:val="20"/>
          <w:szCs w:val="20"/>
          <w:color w:val="auto"/>
        </w:rPr>
      </w:pPr>
    </w:p>
    <w:p>
      <w:pPr>
        <w:jc w:val="both"/>
        <w:ind w:left="640" w:right="20" w:hanging="636"/>
        <w:spacing w:after="0" w:line="235" w:lineRule="auto"/>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Koren, R. Bell, and C. Volinsky, “Matrix factorization techniques for recommender systems,”</w:t>
      </w:r>
    </w:p>
    <w:p>
      <w:pPr>
        <w:spacing w:after="0" w:line="10" w:lineRule="exact"/>
        <w:rPr>
          <w:rFonts w:ascii="Times New Roman" w:cs="Times New Roman" w:eastAsia="Times New Roman" w:hAnsi="Times New Roman"/>
          <w:sz w:val="20"/>
          <w:szCs w:val="20"/>
          <w:color w:val="auto"/>
        </w:rPr>
      </w:pPr>
    </w:p>
    <w:p>
      <w:pPr>
        <w:ind w:left="64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 xml:space="preserve">Computer (Long. Beach. Calif). </w:t>
      </w:r>
      <w:r>
        <w:rPr>
          <w:rFonts w:ascii="Times New Roman" w:cs="Times New Roman" w:eastAsia="Times New Roman" w:hAnsi="Times New Roman"/>
          <w:sz w:val="20"/>
          <w:szCs w:val="20"/>
          <w:color w:val="auto"/>
        </w:rPr>
        <w:t>vol. 42, no.8, pp.30-27, 2009.</w:t>
      </w:r>
    </w:p>
    <w:p>
      <w:pPr>
        <w:spacing w:after="0" w:line="10" w:lineRule="exact"/>
        <w:rPr>
          <w:rFonts w:ascii="Times New Roman" w:cs="Times New Roman" w:eastAsia="Times New Roman" w:hAnsi="Times New Roman"/>
          <w:sz w:val="20"/>
          <w:szCs w:val="20"/>
          <w:color w:val="auto"/>
        </w:rPr>
      </w:pPr>
    </w:p>
    <w:p>
      <w:pPr>
        <w:jc w:val="both"/>
        <w:ind w:left="640" w:right="20" w:hanging="636"/>
        <w:spacing w:after="0" w:line="238" w:lineRule="auto"/>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333333"/>
        </w:rPr>
        <w:t xml:space="preserve">M. Vlachos, C. Dünner, R. Heckel, V. G. Vassiliadis, T. Parnell and K. Atasu, "Addressing Interpretability and Cold-Start in Matrix Factorization for Recommender Systems," in </w:t>
      </w:r>
      <w:r>
        <w:rPr>
          <w:rFonts w:ascii="Times New Roman" w:cs="Times New Roman" w:eastAsia="Times New Roman" w:hAnsi="Times New Roman"/>
          <w:sz w:val="20"/>
          <w:szCs w:val="20"/>
          <w:i w:val="1"/>
          <w:iCs w:val="1"/>
          <w:color w:val="333333"/>
        </w:rPr>
        <w:t>IEEE</w:t>
      </w:r>
      <w:r>
        <w:rPr>
          <w:rFonts w:ascii="Times New Roman" w:cs="Times New Roman" w:eastAsia="Times New Roman" w:hAnsi="Times New Roman"/>
          <w:sz w:val="20"/>
          <w:szCs w:val="20"/>
          <w:color w:val="333333"/>
        </w:rPr>
        <w:t xml:space="preserve"> </w:t>
      </w:r>
      <w:r>
        <w:rPr>
          <w:rFonts w:ascii="Times New Roman" w:cs="Times New Roman" w:eastAsia="Times New Roman" w:hAnsi="Times New Roman"/>
          <w:sz w:val="20"/>
          <w:szCs w:val="20"/>
          <w:i w:val="1"/>
          <w:iCs w:val="1"/>
          <w:color w:val="333333"/>
        </w:rPr>
        <w:t>Transactions on Knowledge and Data Engineering</w:t>
      </w:r>
      <w:r>
        <w:rPr>
          <w:rFonts w:ascii="Times New Roman" w:cs="Times New Roman" w:eastAsia="Times New Roman" w:hAnsi="Times New Roman"/>
          <w:sz w:val="20"/>
          <w:szCs w:val="20"/>
          <w:color w:val="333333"/>
        </w:rPr>
        <w:t>,</w:t>
      </w:r>
      <w:r>
        <w:rPr>
          <w:rFonts w:ascii="Times New Roman" w:cs="Times New Roman" w:eastAsia="Times New Roman" w:hAnsi="Times New Roman"/>
          <w:sz w:val="20"/>
          <w:szCs w:val="20"/>
          <w:i w:val="1"/>
          <w:iCs w:val="1"/>
          <w:color w:val="333333"/>
        </w:rPr>
        <w:t xml:space="preserve"> </w:t>
      </w:r>
      <w:r>
        <w:rPr>
          <w:rFonts w:ascii="Times New Roman" w:cs="Times New Roman" w:eastAsia="Times New Roman" w:hAnsi="Times New Roman"/>
          <w:sz w:val="20"/>
          <w:szCs w:val="20"/>
          <w:color w:val="333333"/>
        </w:rPr>
        <w:t>vol. 31, no. 7, pp. 1253-1266, 1 July 2019.</w:t>
      </w:r>
    </w:p>
    <w:p>
      <w:pPr>
        <w:ind w:left="640" w:hanging="636"/>
        <w:spacing w:after="0"/>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 Kumar, B. K. Verma, and S. Sunder Rastogi,</w:t>
      </w:r>
    </w:p>
    <w:p>
      <w:pPr>
        <w:spacing w:after="0" w:line="9" w:lineRule="exact"/>
        <w:rPr>
          <w:rFonts w:ascii="Times New Roman" w:cs="Times New Roman" w:eastAsia="Times New Roman" w:hAnsi="Times New Roman"/>
          <w:sz w:val="20"/>
          <w:szCs w:val="20"/>
          <w:color w:val="auto"/>
        </w:rPr>
      </w:pPr>
    </w:p>
    <w:p>
      <w:pPr>
        <w:jc w:val="both"/>
        <w:ind w:left="64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“Social Popularity based SVD++ Recommender System,” </w:t>
      </w:r>
      <w:r>
        <w:rPr>
          <w:rFonts w:ascii="Times New Roman" w:cs="Times New Roman" w:eastAsia="Times New Roman" w:hAnsi="Times New Roman"/>
          <w:sz w:val="20"/>
          <w:szCs w:val="20"/>
          <w:i w:val="1"/>
          <w:iCs w:val="1"/>
          <w:color w:val="auto"/>
        </w:rPr>
        <w:t>Int. J. Comput. Appl.</w:t>
      </w:r>
      <w:r>
        <w:rPr>
          <w:rFonts w:ascii="Times New Roman" w:cs="Times New Roman" w:eastAsia="Times New Roman" w:hAnsi="Times New Roman"/>
          <w:sz w:val="20"/>
          <w:szCs w:val="20"/>
          <w:color w:val="auto"/>
        </w:rPr>
        <w:t>, vol.87, no.14, pp.33-37, 2014.</w:t>
      </w:r>
    </w:p>
    <w:p>
      <w:pPr>
        <w:spacing w:after="0" w:line="1" w:lineRule="exact"/>
        <w:rPr>
          <w:rFonts w:ascii="Times New Roman" w:cs="Times New Roman" w:eastAsia="Times New Roman" w:hAnsi="Times New Roman"/>
          <w:sz w:val="20"/>
          <w:szCs w:val="20"/>
          <w:color w:val="auto"/>
        </w:rPr>
      </w:pPr>
    </w:p>
    <w:p>
      <w:pPr>
        <w:ind w:left="640" w:hanging="636"/>
        <w:spacing w:after="0"/>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 J. Xue, X. Y. Dai, J. Zhang, S. Huang, and J.</w:t>
      </w:r>
    </w:p>
    <w:p>
      <w:pPr>
        <w:spacing w:after="0" w:line="9" w:lineRule="exact"/>
        <w:rPr>
          <w:rFonts w:ascii="Times New Roman" w:cs="Times New Roman" w:eastAsia="Times New Roman" w:hAnsi="Times New Roman"/>
          <w:sz w:val="20"/>
          <w:szCs w:val="20"/>
          <w:color w:val="auto"/>
        </w:rPr>
      </w:pPr>
    </w:p>
    <w:p>
      <w:pPr>
        <w:jc w:val="both"/>
        <w:ind w:left="640"/>
        <w:spacing w:after="0" w:line="236"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Chen, “Deep matrix factorization models for recommender systems,” in </w:t>
      </w:r>
      <w:r>
        <w:rPr>
          <w:rFonts w:ascii="Times New Roman" w:cs="Times New Roman" w:eastAsia="Times New Roman" w:hAnsi="Times New Roman"/>
          <w:sz w:val="20"/>
          <w:szCs w:val="20"/>
          <w:i w:val="1"/>
          <w:iCs w:val="1"/>
          <w:color w:val="auto"/>
        </w:rPr>
        <w:t>IJCAI International Joint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Conference on Artificial Intelligence</w:t>
      </w:r>
      <w:r>
        <w:rPr>
          <w:rFonts w:ascii="Times New Roman" w:cs="Times New Roman" w:eastAsia="Times New Roman" w:hAnsi="Times New Roman"/>
          <w:sz w:val="20"/>
          <w:szCs w:val="20"/>
          <w:color w:val="auto"/>
        </w:rPr>
        <w:t>, p. 3203-3209</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2017.</w:t>
      </w:r>
    </w:p>
    <w:p>
      <w:pPr>
        <w:spacing w:after="0" w:line="3" w:lineRule="exact"/>
        <w:rPr>
          <w:rFonts w:ascii="Times New Roman" w:cs="Times New Roman" w:eastAsia="Times New Roman" w:hAnsi="Times New Roman"/>
          <w:sz w:val="20"/>
          <w:szCs w:val="20"/>
          <w:color w:val="auto"/>
        </w:rPr>
      </w:pPr>
    </w:p>
    <w:p>
      <w:pPr>
        <w:ind w:left="640" w:hanging="636"/>
        <w:spacing w:after="0"/>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Krizhevsky,  I.  Sutskever,  and  G.  E.  Hinton,</w:t>
      </w:r>
    </w:p>
    <w:p>
      <w:pPr>
        <w:spacing w:after="0" w:line="9" w:lineRule="exact"/>
        <w:rPr>
          <w:rFonts w:ascii="Times New Roman" w:cs="Times New Roman" w:eastAsia="Times New Roman" w:hAnsi="Times New Roman"/>
          <w:sz w:val="20"/>
          <w:szCs w:val="20"/>
          <w:color w:val="auto"/>
        </w:rPr>
      </w:pPr>
    </w:p>
    <w:p>
      <w:pPr>
        <w:jc w:val="both"/>
        <w:ind w:left="640" w:right="2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“ImageNet classification with deep convolutional neural networks,” </w:t>
      </w:r>
      <w:r>
        <w:rPr>
          <w:rFonts w:ascii="Times New Roman" w:cs="Times New Roman" w:eastAsia="Times New Roman" w:hAnsi="Times New Roman"/>
          <w:sz w:val="20"/>
          <w:szCs w:val="20"/>
          <w:i w:val="1"/>
          <w:iCs w:val="1"/>
          <w:color w:val="auto"/>
        </w:rPr>
        <w:t>Commun. ACM</w:t>
      </w:r>
      <w:r>
        <w:rPr>
          <w:rFonts w:ascii="Times New Roman" w:cs="Times New Roman" w:eastAsia="Times New Roman" w:hAnsi="Times New Roman"/>
          <w:sz w:val="20"/>
          <w:szCs w:val="20"/>
          <w:color w:val="auto"/>
        </w:rPr>
        <w:t>, vol.60, no.6, 2017.</w:t>
      </w:r>
    </w:p>
    <w:p>
      <w:pPr>
        <w:spacing w:after="0" w:line="9" w:lineRule="exact"/>
        <w:rPr>
          <w:rFonts w:ascii="Times New Roman" w:cs="Times New Roman" w:eastAsia="Times New Roman" w:hAnsi="Times New Roman"/>
          <w:sz w:val="20"/>
          <w:szCs w:val="20"/>
          <w:color w:val="auto"/>
        </w:rPr>
      </w:pPr>
    </w:p>
    <w:p>
      <w:pPr>
        <w:jc w:val="both"/>
        <w:ind w:left="640" w:right="20" w:hanging="636"/>
        <w:spacing w:after="0" w:line="238" w:lineRule="auto"/>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 A. Hembury, V. V. Borovkov, J. M. Lintuluoto, and Y. Inoue, “Deep Residual Learning for Image Recognition Kaiming,” </w:t>
      </w:r>
      <w:r>
        <w:rPr>
          <w:rFonts w:ascii="Times New Roman" w:cs="Times New Roman" w:eastAsia="Times New Roman" w:hAnsi="Times New Roman"/>
          <w:sz w:val="20"/>
          <w:szCs w:val="20"/>
          <w:i w:val="1"/>
          <w:iCs w:val="1"/>
          <w:color w:val="auto"/>
        </w:rPr>
        <w:t>Chem. Lett.</w:t>
      </w:r>
      <w:r>
        <w:rPr>
          <w:rFonts w:ascii="Times New Roman" w:cs="Times New Roman" w:eastAsia="Times New Roman" w:hAnsi="Times New Roman"/>
          <w:sz w:val="20"/>
          <w:szCs w:val="20"/>
          <w:color w:val="auto"/>
        </w:rPr>
        <w:t>, vol. 32, no. 5, pp. 428–429, 2003.</w:t>
      </w:r>
    </w:p>
    <w:p>
      <w:pPr>
        <w:ind w:left="640" w:hanging="636"/>
        <w:spacing w:after="0"/>
        <w:tabs>
          <w:tab w:leader="none" w:pos="640" w:val="left"/>
        </w:tabs>
        <w:numPr>
          <w:ilvl w:val="0"/>
          <w:numId w:val="1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Jhamb,  T.  Ebesu,  and  Y.  Fang,  “Attentive</w:t>
      </w:r>
    </w:p>
    <w:p>
      <w:pPr>
        <w:spacing w:after="0" w:line="9" w:lineRule="exact"/>
        <w:rPr>
          <w:rFonts w:ascii="Times New Roman" w:cs="Times New Roman" w:eastAsia="Times New Roman" w:hAnsi="Times New Roman"/>
          <w:sz w:val="20"/>
          <w:szCs w:val="20"/>
          <w:color w:val="auto"/>
        </w:rPr>
      </w:pPr>
    </w:p>
    <w:p>
      <w:pPr>
        <w:jc w:val="both"/>
        <w:ind w:left="640" w:right="20"/>
        <w:spacing w:after="0" w:line="251"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 xml:space="preserve">contextual denoising autoencoder for recommendation,” in </w:t>
      </w:r>
      <w:r>
        <w:rPr>
          <w:rFonts w:ascii="Times New Roman" w:cs="Times New Roman" w:eastAsia="Times New Roman" w:hAnsi="Times New Roman"/>
          <w:sz w:val="19"/>
          <w:szCs w:val="19"/>
          <w:i w:val="1"/>
          <w:iCs w:val="1"/>
          <w:color w:val="auto"/>
        </w:rPr>
        <w:t>ICTIR 2018 - Proceedings of</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the 2018 ACM SIGIR International Conference on the Theory of Information Retrieval</w:t>
      </w:r>
      <w:r>
        <w:rPr>
          <w:rFonts w:ascii="Times New Roman" w:cs="Times New Roman" w:eastAsia="Times New Roman" w:hAnsi="Times New Roman"/>
          <w:sz w:val="19"/>
          <w:szCs w:val="19"/>
          <w:color w:val="auto"/>
        </w:rPr>
        <w:t>, pp.27-34, 2018.</w:t>
      </w:r>
    </w:p>
    <w:p>
      <w:pPr>
        <w:spacing w:after="0" w:line="2" w:lineRule="exact"/>
        <w:rPr>
          <w:rFonts w:ascii="Times New Roman" w:cs="Times New Roman" w:eastAsia="Times New Roman" w:hAnsi="Times New Roman"/>
          <w:sz w:val="20"/>
          <w:szCs w:val="20"/>
          <w:color w:val="auto"/>
        </w:rPr>
      </w:pPr>
    </w:p>
    <w:p>
      <w:pPr>
        <w:ind w:left="640" w:hanging="636"/>
        <w:spacing w:after="0"/>
        <w:tabs>
          <w:tab w:leader="none" w:pos="640" w:val="left"/>
        </w:tabs>
        <w:numPr>
          <w:ilvl w:val="0"/>
          <w:numId w:val="19"/>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K. Christakopoulou, A. Beutel, R. Li, S. Jain, and E.</w:t>
      </w:r>
    </w:p>
    <w:p>
      <w:pPr>
        <w:spacing w:after="0" w:line="11" w:lineRule="exact"/>
        <w:rPr>
          <w:rFonts w:ascii="Times New Roman" w:cs="Times New Roman" w:eastAsia="Times New Roman" w:hAnsi="Times New Roman"/>
          <w:sz w:val="19"/>
          <w:szCs w:val="19"/>
          <w:color w:val="auto"/>
        </w:rPr>
      </w:pPr>
    </w:p>
    <w:p>
      <w:pPr>
        <w:jc w:val="both"/>
        <w:ind w:left="640" w:firstLine="3"/>
        <w:spacing w:after="0" w:line="238" w:lineRule="auto"/>
        <w:tabs>
          <w:tab w:leader="none" w:pos="980" w:val="left"/>
        </w:tabs>
        <w:numPr>
          <w:ilvl w:val="1"/>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Chi, “Q&amp;R: A two-stage approach toward interactive recommendation,” in </w:t>
      </w:r>
      <w:r>
        <w:rPr>
          <w:rFonts w:ascii="Times New Roman" w:cs="Times New Roman" w:eastAsia="Times New Roman" w:hAnsi="Times New Roman"/>
          <w:sz w:val="20"/>
          <w:szCs w:val="20"/>
          <w:i w:val="1"/>
          <w:iCs w:val="1"/>
          <w:color w:val="auto"/>
        </w:rPr>
        <w:t>Proceedings of the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ACM SIGKDD International Conference on Knowledge Discovery and Data Mining</w:t>
      </w:r>
      <w:r>
        <w:rPr>
          <w:rFonts w:ascii="Times New Roman" w:cs="Times New Roman" w:eastAsia="Times New Roman" w:hAnsi="Times New Roman"/>
          <w:sz w:val="20"/>
          <w:szCs w:val="20"/>
          <w:color w:val="auto"/>
        </w:rPr>
        <w:t>, pp.139-</w:t>
      </w:r>
    </w:p>
    <w:p>
      <w:pPr>
        <w:spacing w:after="0" w:line="310" w:lineRule="exact"/>
        <w:rPr>
          <w:sz w:val="20"/>
          <w:szCs w:val="20"/>
          <w:color w:val="auto"/>
        </w:rPr>
      </w:pPr>
    </w:p>
    <w:p>
      <w:pPr>
        <w:sectPr>
          <w:pgSz w:w="11520" w:h="15662" w:orient="portrait"/>
          <w:cols w:equalWidth="0" w:num="2">
            <w:col w:w="4820" w:space="400"/>
            <w:col w:w="4840"/>
          </w:cols>
          <w:pgMar w:left="740" w:top="35" w:right="720" w:bottom="0" w:gutter="0" w:footer="0" w:header="0"/>
          <w:type w:val="continuous"/>
        </w:sectPr>
      </w:pPr>
    </w:p>
    <w:p>
      <w:pPr>
        <w:spacing w:after="0" w:line="200" w:lineRule="exact"/>
        <w:rPr>
          <w:sz w:val="20"/>
          <w:szCs w:val="20"/>
          <w:color w:val="auto"/>
        </w:rPr>
      </w:pPr>
    </w:p>
    <w:p>
      <w:pPr>
        <w:spacing w:after="0" w:line="390"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13" w:name="page14"/>
    <w:bookmarkEnd w:id="13"/>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0"/>
          <w:szCs w:val="20"/>
          <w:color w:val="auto"/>
        </w:rPr>
        <w:t>148, 2018.</w:t>
      </w:r>
    </w:p>
    <w:p>
      <w:pPr>
        <w:ind w:left="640" w:hanging="640"/>
        <w:spacing w:after="0"/>
        <w:tabs>
          <w:tab w:leader="none" w:pos="64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 Shao, J. Zhang, Y. Wei, J. Zhao, B. Xie, and H.</w:t>
      </w:r>
    </w:p>
    <w:p>
      <w:pPr>
        <w:spacing w:after="0" w:line="9" w:lineRule="exact"/>
        <w:rPr>
          <w:rFonts w:ascii="Times New Roman" w:cs="Times New Roman" w:eastAsia="Times New Roman" w:hAnsi="Times New Roman"/>
          <w:sz w:val="20"/>
          <w:szCs w:val="20"/>
          <w:color w:val="auto"/>
        </w:rPr>
      </w:pPr>
    </w:p>
    <w:p>
      <w:pPr>
        <w:jc w:val="both"/>
        <w:ind w:left="640"/>
        <w:spacing w:after="0" w:line="236"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Mei, “Personalized QoS prediction for web services via collaborative filtering,” in </w:t>
      </w:r>
      <w:r>
        <w:rPr>
          <w:rFonts w:ascii="Times New Roman" w:cs="Times New Roman" w:eastAsia="Times New Roman" w:hAnsi="Times New Roman"/>
          <w:sz w:val="20"/>
          <w:szCs w:val="20"/>
          <w:i w:val="1"/>
          <w:iCs w:val="1"/>
          <w:color w:val="auto"/>
        </w:rPr>
        <w:t>Proceedings - 2007</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IEEE International Conference on Web Services, ICWS 2007</w:t>
      </w:r>
      <w:r>
        <w:rPr>
          <w:rFonts w:ascii="Times New Roman" w:cs="Times New Roman" w:eastAsia="Times New Roman" w:hAnsi="Times New Roman"/>
          <w:sz w:val="20"/>
          <w:szCs w:val="20"/>
          <w:color w:val="auto"/>
        </w:rPr>
        <w:t>, pp.439-446, 2007.</w:t>
      </w:r>
    </w:p>
    <w:p>
      <w:pPr>
        <w:spacing w:after="0" w:line="4" w:lineRule="exact"/>
        <w:rPr>
          <w:rFonts w:ascii="Times New Roman" w:cs="Times New Roman" w:eastAsia="Times New Roman" w:hAnsi="Times New Roman"/>
          <w:sz w:val="20"/>
          <w:szCs w:val="20"/>
          <w:color w:val="auto"/>
        </w:rPr>
      </w:pPr>
    </w:p>
    <w:p>
      <w:pPr>
        <w:ind w:left="640" w:hanging="640"/>
        <w:spacing w:after="0"/>
        <w:tabs>
          <w:tab w:leader="none" w:pos="64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Z. Tan and L. He, “An Efficient Similarity Measure</w:t>
      </w:r>
    </w:p>
    <w:p>
      <w:pPr>
        <w:spacing w:after="0" w:line="9" w:lineRule="exact"/>
        <w:rPr>
          <w:rFonts w:ascii="Times New Roman" w:cs="Times New Roman" w:eastAsia="Times New Roman" w:hAnsi="Times New Roman"/>
          <w:sz w:val="20"/>
          <w:szCs w:val="20"/>
          <w:color w:val="auto"/>
        </w:rPr>
      </w:pPr>
    </w:p>
    <w:p>
      <w:pPr>
        <w:jc w:val="both"/>
        <w:ind w:left="64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for User-Based Collaborative Filtering Recommender Systems Inspired by the Physical</w:t>
      </w:r>
    </w:p>
    <w:p>
      <w:pPr>
        <w:spacing w:after="0" w:line="10" w:lineRule="exact"/>
        <w:rPr>
          <w:rFonts w:ascii="Times New Roman" w:cs="Times New Roman" w:eastAsia="Times New Roman" w:hAnsi="Times New Roman"/>
          <w:sz w:val="20"/>
          <w:szCs w:val="20"/>
          <w:color w:val="auto"/>
        </w:rPr>
      </w:pPr>
    </w:p>
    <w:p>
      <w:pPr>
        <w:ind w:left="64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Resonance Principle,” </w:t>
      </w:r>
      <w:r>
        <w:rPr>
          <w:rFonts w:ascii="Times New Roman" w:cs="Times New Roman" w:eastAsia="Times New Roman" w:hAnsi="Times New Roman"/>
          <w:sz w:val="20"/>
          <w:szCs w:val="20"/>
          <w:i w:val="1"/>
          <w:iCs w:val="1"/>
          <w:color w:val="auto"/>
        </w:rPr>
        <w:t>IEEE Access</w:t>
      </w:r>
      <w:r>
        <w:rPr>
          <w:rFonts w:ascii="Times New Roman" w:cs="Times New Roman" w:eastAsia="Times New Roman" w:hAnsi="Times New Roman"/>
          <w:sz w:val="20"/>
          <w:szCs w:val="20"/>
          <w:color w:val="auto"/>
        </w:rPr>
        <w:t>, vol. 5, pp. 27211-27228, 2017.</w:t>
      </w:r>
    </w:p>
    <w:p>
      <w:pPr>
        <w:spacing w:after="0" w:line="10" w:lineRule="exact"/>
        <w:rPr>
          <w:rFonts w:ascii="Times New Roman" w:cs="Times New Roman" w:eastAsia="Times New Roman" w:hAnsi="Times New Roman"/>
          <w:sz w:val="20"/>
          <w:szCs w:val="20"/>
          <w:color w:val="auto"/>
        </w:rPr>
      </w:pPr>
    </w:p>
    <w:p>
      <w:pPr>
        <w:jc w:val="both"/>
        <w:ind w:left="640" w:hanging="640"/>
        <w:spacing w:after="0" w:line="238" w:lineRule="auto"/>
        <w:tabs>
          <w:tab w:leader="none" w:pos="64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 Sarwar, G. Karypis, J. Konstan, and J. Riedl, “Item-based collaborative filtering recommendation algorithms,” in </w:t>
      </w:r>
      <w:r>
        <w:rPr>
          <w:rFonts w:ascii="Times New Roman" w:cs="Times New Roman" w:eastAsia="Times New Roman" w:hAnsi="Times New Roman"/>
          <w:sz w:val="20"/>
          <w:szCs w:val="20"/>
          <w:i w:val="1"/>
          <w:iCs w:val="1"/>
          <w:color w:val="auto"/>
        </w:rPr>
        <w:t>Proceedings of the 10th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International Conference on World Wide Web,</w:t>
      </w:r>
    </w:p>
    <w:p>
      <w:pPr>
        <w:ind w:left="1200" w:hanging="562"/>
        <w:spacing w:after="0" w:line="235" w:lineRule="auto"/>
        <w:tabs>
          <w:tab w:leader="none" w:pos="1200" w:val="left"/>
        </w:tabs>
        <w:numPr>
          <w:ilvl w:val="1"/>
          <w:numId w:val="21"/>
        </w:numPr>
        <w:rPr>
          <w:rFonts w:ascii="Times New Roman" w:cs="Times New Roman" w:eastAsia="Times New Roman" w:hAnsi="Times New Roman"/>
          <w:sz w:val="20"/>
          <w:szCs w:val="20"/>
          <w:i w:val="1"/>
          <w:iCs w:val="1"/>
          <w:color w:val="auto"/>
        </w:rPr>
      </w:pPr>
      <w:r>
        <w:rPr>
          <w:rFonts w:ascii="Times New Roman" w:cs="Times New Roman" w:eastAsia="Times New Roman" w:hAnsi="Times New Roman"/>
          <w:sz w:val="20"/>
          <w:szCs w:val="20"/>
          <w:i w:val="1"/>
          <w:iCs w:val="1"/>
          <w:color w:val="auto"/>
        </w:rPr>
        <w:t>2001</w:t>
      </w:r>
      <w:r>
        <w:rPr>
          <w:rFonts w:ascii="Times New Roman" w:cs="Times New Roman" w:eastAsia="Times New Roman" w:hAnsi="Times New Roman"/>
          <w:sz w:val="20"/>
          <w:szCs w:val="20"/>
          <w:color w:val="auto"/>
        </w:rPr>
        <w:t>, pp.285-295, 2001.</w:t>
      </w:r>
    </w:p>
    <w:p>
      <w:pPr>
        <w:spacing w:after="0" w:line="9" w:lineRule="exact"/>
        <w:rPr>
          <w:rFonts w:ascii="Times New Roman" w:cs="Times New Roman" w:eastAsia="Times New Roman" w:hAnsi="Times New Roman"/>
          <w:sz w:val="20"/>
          <w:szCs w:val="20"/>
          <w:i w:val="1"/>
          <w:iCs w:val="1"/>
          <w:color w:val="auto"/>
        </w:rPr>
      </w:pPr>
    </w:p>
    <w:p>
      <w:pPr>
        <w:jc w:val="both"/>
        <w:ind w:left="640" w:hanging="640"/>
        <w:spacing w:after="0" w:line="237" w:lineRule="auto"/>
        <w:tabs>
          <w:tab w:leader="none" w:pos="64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H. Ma, I. King, and M. R. Lyu, “Effective missing data prediction for collaborative filtering,” </w:t>
      </w:r>
      <w:r>
        <w:rPr>
          <w:rFonts w:ascii="Times New Roman" w:cs="Times New Roman" w:eastAsia="Times New Roman" w:hAnsi="Times New Roman"/>
          <w:sz w:val="20"/>
          <w:szCs w:val="20"/>
          <w:i w:val="1"/>
          <w:iCs w:val="1"/>
          <w:color w:val="auto"/>
        </w:rPr>
        <w:t>Proc.</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30th Annu. Int. ACM SIGIR Conf. Res. Dev. Inf.</w:t>
      </w:r>
    </w:p>
    <w:p>
      <w:pPr>
        <w:spacing w:after="0" w:line="1" w:lineRule="exact"/>
        <w:rPr>
          <w:rFonts w:ascii="Times New Roman" w:cs="Times New Roman" w:eastAsia="Times New Roman" w:hAnsi="Times New Roman"/>
          <w:sz w:val="20"/>
          <w:szCs w:val="20"/>
          <w:color w:val="auto"/>
        </w:rPr>
      </w:pPr>
    </w:p>
    <w:p>
      <w:pPr>
        <w:ind w:left="6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i w:val="1"/>
          <w:iCs w:val="1"/>
          <w:color w:val="auto"/>
        </w:rPr>
        <w:t>Retrieval, SIGIR’07</w:t>
      </w:r>
      <w:r>
        <w:rPr>
          <w:rFonts w:ascii="Times New Roman" w:cs="Times New Roman" w:eastAsia="Times New Roman" w:hAnsi="Times New Roman"/>
          <w:sz w:val="20"/>
          <w:szCs w:val="20"/>
          <w:color w:val="auto"/>
        </w:rPr>
        <w:t>, pp. 39-46, 2007.</w:t>
      </w:r>
    </w:p>
    <w:p>
      <w:pPr>
        <w:spacing w:after="0" w:line="9" w:lineRule="exact"/>
        <w:rPr>
          <w:rFonts w:ascii="Times New Roman" w:cs="Times New Roman" w:eastAsia="Times New Roman" w:hAnsi="Times New Roman"/>
          <w:sz w:val="20"/>
          <w:szCs w:val="20"/>
          <w:color w:val="auto"/>
        </w:rPr>
      </w:pPr>
    </w:p>
    <w:p>
      <w:pPr>
        <w:ind w:left="640" w:hanging="640"/>
        <w:spacing w:after="0"/>
        <w:tabs>
          <w:tab w:leader="none" w:pos="640" w:val="left"/>
        </w:tabs>
        <w:numPr>
          <w:ilvl w:val="0"/>
          <w:numId w:val="21"/>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J. Wu, L. Chen, Y. Feng, Z. Zheng, M. C. Zhou, and</w:t>
      </w:r>
    </w:p>
    <w:p>
      <w:pPr>
        <w:spacing w:after="0" w:line="11" w:lineRule="exact"/>
        <w:rPr>
          <w:rFonts w:ascii="Times New Roman" w:cs="Times New Roman" w:eastAsia="Times New Roman" w:hAnsi="Times New Roman"/>
          <w:sz w:val="19"/>
          <w:szCs w:val="19"/>
          <w:color w:val="auto"/>
        </w:rPr>
      </w:pPr>
    </w:p>
    <w:p>
      <w:pPr>
        <w:jc w:val="both"/>
        <w:ind w:left="640" w:hanging="2"/>
        <w:spacing w:after="0" w:line="238" w:lineRule="auto"/>
        <w:tabs>
          <w:tab w:leader="none" w:pos="856" w:val="left"/>
        </w:tabs>
        <w:numPr>
          <w:ilvl w:val="1"/>
          <w:numId w:val="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Wu, “Predicting quality of service for selection by neighborhood-based collaborative filtering,” </w:t>
      </w:r>
      <w:r>
        <w:rPr>
          <w:rFonts w:ascii="Times New Roman" w:cs="Times New Roman" w:eastAsia="Times New Roman" w:hAnsi="Times New Roman"/>
          <w:sz w:val="20"/>
          <w:szCs w:val="20"/>
          <w:i w:val="1"/>
          <w:iCs w:val="1"/>
          <w:color w:val="auto"/>
        </w:rPr>
        <w:t>IEEE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Trans. Syst. Man, Cybern. Part ASystems Humans</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vol. 43, no. 2, pp. 428-439, 2013.</w:t>
      </w:r>
    </w:p>
    <w:p>
      <w:pPr>
        <w:spacing w:after="0" w:line="9" w:lineRule="exact"/>
        <w:rPr>
          <w:rFonts w:ascii="Times New Roman" w:cs="Times New Roman" w:eastAsia="Times New Roman" w:hAnsi="Times New Roman"/>
          <w:sz w:val="20"/>
          <w:szCs w:val="20"/>
          <w:color w:val="auto"/>
        </w:rPr>
      </w:pPr>
    </w:p>
    <w:p>
      <w:pPr>
        <w:jc w:val="both"/>
        <w:ind w:left="640" w:hanging="640"/>
        <w:spacing w:after="0" w:line="233" w:lineRule="auto"/>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Y. Zhang </w:t>
      </w:r>
      <w:r>
        <w:rPr>
          <w:rFonts w:ascii="Times New Roman" w:cs="Times New Roman" w:eastAsia="Times New Roman" w:hAnsi="Times New Roman"/>
          <w:sz w:val="20"/>
          <w:szCs w:val="20"/>
          <w:i w:val="1"/>
          <w:iCs w:val="1"/>
          <w:color w:val="auto"/>
        </w:rPr>
        <w:t>et al.</w:t>
      </w:r>
      <w:r>
        <w:rPr>
          <w:rFonts w:ascii="Times New Roman" w:cs="Times New Roman" w:eastAsia="Times New Roman" w:hAnsi="Times New Roman"/>
          <w:sz w:val="20"/>
          <w:szCs w:val="20"/>
          <w:color w:val="auto"/>
        </w:rPr>
        <w:t>, “Covering-based Web Service Quality Prediction via Neighborhood-aware Matrix</w:t>
      </w:r>
    </w:p>
    <w:p>
      <w:pPr>
        <w:spacing w:after="0" w:line="9" w:lineRule="exact"/>
        <w:rPr>
          <w:rFonts w:ascii="Times New Roman" w:cs="Times New Roman" w:eastAsia="Times New Roman" w:hAnsi="Times New Roman"/>
          <w:sz w:val="20"/>
          <w:szCs w:val="20"/>
          <w:color w:val="auto"/>
        </w:rPr>
      </w:pPr>
    </w:p>
    <w:p>
      <w:pPr>
        <w:ind w:left="64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Factorization,” </w:t>
      </w:r>
      <w:r>
        <w:rPr>
          <w:rFonts w:ascii="Times New Roman" w:cs="Times New Roman" w:eastAsia="Times New Roman" w:hAnsi="Times New Roman"/>
          <w:sz w:val="20"/>
          <w:szCs w:val="20"/>
          <w:i w:val="1"/>
          <w:iCs w:val="1"/>
          <w:color w:val="auto"/>
        </w:rPr>
        <w:t>IEEE Trans. Serv. Comput.</w:t>
      </w:r>
      <w:r>
        <w:rPr>
          <w:rFonts w:ascii="Times New Roman" w:cs="Times New Roman" w:eastAsia="Times New Roman" w:hAnsi="Times New Roman"/>
          <w:sz w:val="20"/>
          <w:szCs w:val="20"/>
          <w:color w:val="auto"/>
        </w:rPr>
        <w:t>, to be published, 2019.</w:t>
      </w:r>
    </w:p>
    <w:p>
      <w:pPr>
        <w:spacing w:after="0" w:line="10" w:lineRule="exact"/>
        <w:rPr>
          <w:rFonts w:ascii="Times New Roman" w:cs="Times New Roman" w:eastAsia="Times New Roman" w:hAnsi="Times New Roman"/>
          <w:sz w:val="20"/>
          <w:szCs w:val="20"/>
          <w:color w:val="auto"/>
        </w:rPr>
      </w:pPr>
    </w:p>
    <w:p>
      <w:pPr>
        <w:jc w:val="both"/>
        <w:ind w:left="640" w:hanging="640"/>
        <w:spacing w:after="0" w:line="238" w:lineRule="auto"/>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 Wang, Z. Ding, C. Jiang, and M. Zhou, “Constraint-aware approach to web service composition,” </w:t>
      </w:r>
      <w:r>
        <w:rPr>
          <w:rFonts w:ascii="Times New Roman" w:cs="Times New Roman" w:eastAsia="Times New Roman" w:hAnsi="Times New Roman"/>
          <w:sz w:val="20"/>
          <w:szCs w:val="20"/>
          <w:i w:val="1"/>
          <w:iCs w:val="1"/>
          <w:color w:val="auto"/>
        </w:rPr>
        <w:t>IEEE Trans. Syst. Man, Cybern. Syst.</w:t>
      </w:r>
      <w:r>
        <w:rPr>
          <w:rFonts w:ascii="Times New Roman" w:cs="Times New Roman" w:eastAsia="Times New Roman" w:hAnsi="Times New Roman"/>
          <w:sz w:val="20"/>
          <w:szCs w:val="20"/>
          <w:color w:val="auto"/>
        </w:rPr>
        <w:t>, vol. 44, no. 6, pp. 770-784, 2014.</w:t>
      </w:r>
    </w:p>
    <w:p>
      <w:pPr>
        <w:spacing w:after="0" w:line="9" w:lineRule="exact"/>
        <w:rPr>
          <w:rFonts w:ascii="Times New Roman" w:cs="Times New Roman" w:eastAsia="Times New Roman" w:hAnsi="Times New Roman"/>
          <w:sz w:val="20"/>
          <w:szCs w:val="20"/>
          <w:color w:val="auto"/>
        </w:rPr>
      </w:pPr>
    </w:p>
    <w:p>
      <w:pPr>
        <w:jc w:val="both"/>
        <w:ind w:left="640" w:hanging="640"/>
        <w:spacing w:after="0" w:line="238" w:lineRule="auto"/>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Q. Wu, F. Ishikawa, Q. Zhu and D. H. Shin, “QoS-aware multi-granularity service composition: modeling and optimization,” </w:t>
      </w:r>
      <w:r>
        <w:rPr>
          <w:rFonts w:ascii="Times New Roman" w:cs="Times New Roman" w:eastAsia="Times New Roman" w:hAnsi="Times New Roman"/>
          <w:sz w:val="20"/>
          <w:szCs w:val="20"/>
          <w:i w:val="1"/>
          <w:iCs w:val="1"/>
          <w:color w:val="auto"/>
        </w:rPr>
        <w:t>IEEE Trans. Syst.,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Man, Cybern.: Syst.</w:t>
      </w:r>
      <w:r>
        <w:rPr>
          <w:rFonts w:ascii="Times New Roman" w:cs="Times New Roman" w:eastAsia="Times New Roman" w:hAnsi="Times New Roman"/>
          <w:sz w:val="20"/>
          <w:szCs w:val="20"/>
          <w:color w:val="auto"/>
        </w:rPr>
        <w:t>, vol. 46, no. 11, pp. 1565-1577,</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2016.</w:t>
      </w:r>
    </w:p>
    <w:p>
      <w:pPr>
        <w:spacing w:after="0" w:line="6" w:lineRule="exact"/>
        <w:rPr>
          <w:rFonts w:ascii="Times New Roman" w:cs="Times New Roman" w:eastAsia="Times New Roman" w:hAnsi="Times New Roman"/>
          <w:sz w:val="20"/>
          <w:szCs w:val="20"/>
          <w:color w:val="auto"/>
        </w:rPr>
      </w:pPr>
    </w:p>
    <w:p>
      <w:pPr>
        <w:jc w:val="both"/>
        <w:ind w:left="640" w:hanging="640"/>
        <w:spacing w:after="0" w:line="238" w:lineRule="auto"/>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Z. Ding, J. Liu, Y. Sun, C. Jiang, and M. Zhou, “A transaction and QoS-aware service selection approach based on genetic algorithm,” </w:t>
      </w:r>
      <w:r>
        <w:rPr>
          <w:rFonts w:ascii="Times New Roman" w:cs="Times New Roman" w:eastAsia="Times New Roman" w:hAnsi="Times New Roman"/>
          <w:sz w:val="20"/>
          <w:szCs w:val="20"/>
          <w:i w:val="1"/>
          <w:iCs w:val="1"/>
          <w:color w:val="auto"/>
        </w:rPr>
        <w:t>IEEE Trans.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Syst. Man, Cybern. Syst.</w:t>
      </w:r>
      <w:r>
        <w:rPr>
          <w:rFonts w:ascii="Times New Roman" w:cs="Times New Roman" w:eastAsia="Times New Roman" w:hAnsi="Times New Roman"/>
          <w:sz w:val="20"/>
          <w:szCs w:val="20"/>
          <w:color w:val="auto"/>
        </w:rPr>
        <w:t>, vol. 45, no. 7, pp. 1035-1046, 2015.</w:t>
      </w:r>
    </w:p>
    <w:p>
      <w:pPr>
        <w:spacing w:after="0" w:line="12" w:lineRule="exact"/>
        <w:rPr>
          <w:rFonts w:ascii="Times New Roman" w:cs="Times New Roman" w:eastAsia="Times New Roman" w:hAnsi="Times New Roman"/>
          <w:sz w:val="20"/>
          <w:szCs w:val="20"/>
          <w:color w:val="auto"/>
        </w:rPr>
      </w:pPr>
    </w:p>
    <w:p>
      <w:pPr>
        <w:jc w:val="both"/>
        <w:ind w:left="640" w:hanging="640"/>
        <w:spacing w:after="0" w:line="235" w:lineRule="auto"/>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 Wu, B. Cheng, and J. Chen, “Collaborative Filtering Service Recommendation Based on a</w:t>
      </w:r>
    </w:p>
    <w:p>
      <w:pPr>
        <w:spacing w:after="0" w:line="10" w:lineRule="exact"/>
        <w:rPr>
          <w:rFonts w:ascii="Times New Roman" w:cs="Times New Roman" w:eastAsia="Times New Roman" w:hAnsi="Times New Roman"/>
          <w:sz w:val="20"/>
          <w:szCs w:val="20"/>
          <w:color w:val="auto"/>
        </w:rPr>
      </w:pPr>
    </w:p>
    <w:p>
      <w:pPr>
        <w:jc w:val="both"/>
        <w:ind w:left="64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Novel Similarity Computation Method,” </w:t>
      </w:r>
      <w:r>
        <w:rPr>
          <w:rFonts w:ascii="Times New Roman" w:cs="Times New Roman" w:eastAsia="Times New Roman" w:hAnsi="Times New Roman"/>
          <w:sz w:val="20"/>
          <w:szCs w:val="20"/>
          <w:i w:val="1"/>
          <w:iCs w:val="1"/>
          <w:color w:val="auto"/>
        </w:rPr>
        <w:t>IEEE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Trans. Serv. Comput.</w:t>
      </w:r>
      <w:r>
        <w:rPr>
          <w:rFonts w:ascii="Times New Roman" w:cs="Times New Roman" w:eastAsia="Times New Roman" w:hAnsi="Times New Roman"/>
          <w:sz w:val="20"/>
          <w:szCs w:val="20"/>
          <w:color w:val="auto"/>
        </w:rPr>
        <w:t>, vol. 10, no. 3, pp. 352-365,</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2017.</w:t>
      </w:r>
    </w:p>
    <w:p>
      <w:pPr>
        <w:spacing w:after="0" w:line="10" w:lineRule="exact"/>
        <w:rPr>
          <w:rFonts w:ascii="Times New Roman" w:cs="Times New Roman" w:eastAsia="Times New Roman" w:hAnsi="Times New Roman"/>
          <w:sz w:val="20"/>
          <w:szCs w:val="20"/>
          <w:color w:val="auto"/>
        </w:rPr>
      </w:pPr>
    </w:p>
    <w:p>
      <w:pPr>
        <w:jc w:val="both"/>
        <w:ind w:left="640" w:hanging="640"/>
        <w:spacing w:after="0" w:line="237" w:lineRule="auto"/>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K. Chen, H. Mao, X. Shi, Y. Xu, and A. Liu, “Trust-Aware and Location-Based Collaborative Filtering for Web Service QoS Prediction,” in </w:t>
      </w:r>
      <w:r>
        <w:rPr>
          <w:rFonts w:ascii="Times New Roman" w:cs="Times New Roman" w:eastAsia="Times New Roman" w:hAnsi="Times New Roman"/>
          <w:sz w:val="20"/>
          <w:szCs w:val="20"/>
          <w:i w:val="1"/>
          <w:iCs w:val="1"/>
          <w:color w:val="auto"/>
        </w:rPr>
        <w:t>Proceedings -</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International Computer Software and Applications Conference</w:t>
      </w:r>
      <w:r>
        <w:rPr>
          <w:rFonts w:ascii="Times New Roman" w:cs="Times New Roman" w:eastAsia="Times New Roman" w:hAnsi="Times New Roman"/>
          <w:sz w:val="20"/>
          <w:szCs w:val="20"/>
          <w:color w:val="auto"/>
        </w:rPr>
        <w:t>, pp. 143-148, 2017.</w:t>
      </w:r>
    </w:p>
    <w:p>
      <w:pPr>
        <w:spacing w:after="0" w:line="11" w:lineRule="exact"/>
        <w:rPr>
          <w:rFonts w:ascii="Times New Roman" w:cs="Times New Roman" w:eastAsia="Times New Roman" w:hAnsi="Times New Roman"/>
          <w:sz w:val="20"/>
          <w:szCs w:val="20"/>
          <w:color w:val="auto"/>
        </w:rPr>
      </w:pPr>
    </w:p>
    <w:p>
      <w:pPr>
        <w:jc w:val="both"/>
        <w:ind w:left="640" w:hanging="640"/>
        <w:spacing w:after="0" w:line="237" w:lineRule="auto"/>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Z. Zheng and M. R. Lyu, “Personalized reliability prediction of web services,” </w:t>
      </w:r>
      <w:r>
        <w:rPr>
          <w:rFonts w:ascii="Times New Roman" w:cs="Times New Roman" w:eastAsia="Times New Roman" w:hAnsi="Times New Roman"/>
          <w:sz w:val="20"/>
          <w:szCs w:val="20"/>
          <w:i w:val="1"/>
          <w:iCs w:val="1"/>
          <w:color w:val="auto"/>
        </w:rPr>
        <w:t>ACM Trans. Softw. Eng.</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Methodol.</w:t>
      </w:r>
      <w:r>
        <w:rPr>
          <w:rFonts w:ascii="Times New Roman" w:cs="Times New Roman" w:eastAsia="Times New Roman" w:hAnsi="Times New Roman"/>
          <w:sz w:val="20"/>
          <w:szCs w:val="20"/>
          <w:color w:val="auto"/>
        </w:rPr>
        <w:t>, vol. 22, no. 2, pp. 1-25, 2013.</w:t>
      </w:r>
    </w:p>
    <w:p>
      <w:pPr>
        <w:spacing w:after="0" w:line="1" w:lineRule="exact"/>
        <w:rPr>
          <w:rFonts w:ascii="Times New Roman" w:cs="Times New Roman" w:eastAsia="Times New Roman" w:hAnsi="Times New Roman"/>
          <w:sz w:val="20"/>
          <w:szCs w:val="20"/>
          <w:color w:val="auto"/>
        </w:rPr>
      </w:pPr>
    </w:p>
    <w:p>
      <w:pPr>
        <w:ind w:left="640" w:hanging="640"/>
        <w:spacing w:after="0"/>
        <w:tabs>
          <w:tab w:leader="none" w:pos="64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Hu, Q. Peng, X. Hu, and R. Yang, “Time Aware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ind w:left="636" w:right="20"/>
        <w:spacing w:after="0" w:line="237" w:lineRule="auto"/>
        <w:rPr>
          <w:sz w:val="20"/>
          <w:szCs w:val="20"/>
          <w:color w:val="auto"/>
        </w:rPr>
      </w:pPr>
      <w:r>
        <w:rPr>
          <w:rFonts w:ascii="Times New Roman" w:cs="Times New Roman" w:eastAsia="Times New Roman" w:hAnsi="Times New Roman"/>
          <w:sz w:val="20"/>
          <w:szCs w:val="20"/>
          <w:color w:val="auto"/>
        </w:rPr>
        <w:t xml:space="preserve">and Data Sparsity Tolerant Web Service Recommendation Based on Improved Collaborative Filtering,” </w:t>
      </w:r>
      <w:r>
        <w:rPr>
          <w:rFonts w:ascii="Times New Roman" w:cs="Times New Roman" w:eastAsia="Times New Roman" w:hAnsi="Times New Roman"/>
          <w:sz w:val="20"/>
          <w:szCs w:val="20"/>
          <w:i w:val="1"/>
          <w:iCs w:val="1"/>
          <w:color w:val="auto"/>
        </w:rPr>
        <w:t>IEEE Trans. Serv. Comput.</w:t>
      </w:r>
      <w:r>
        <w:rPr>
          <w:rFonts w:ascii="Times New Roman" w:cs="Times New Roman" w:eastAsia="Times New Roman" w:hAnsi="Times New Roman"/>
          <w:sz w:val="20"/>
          <w:szCs w:val="20"/>
          <w:color w:val="auto"/>
        </w:rPr>
        <w:t>, vol. 8, no. 5,</w:t>
      </w:r>
    </w:p>
    <w:p>
      <w:pPr>
        <w:ind w:left="636"/>
        <w:spacing w:after="0" w:line="236" w:lineRule="auto"/>
        <w:rPr>
          <w:sz w:val="20"/>
          <w:szCs w:val="20"/>
          <w:color w:val="auto"/>
        </w:rPr>
      </w:pPr>
      <w:r>
        <w:rPr>
          <w:rFonts w:ascii="Times New Roman" w:cs="Times New Roman" w:eastAsia="Times New Roman" w:hAnsi="Times New Roman"/>
          <w:sz w:val="20"/>
          <w:szCs w:val="20"/>
          <w:color w:val="auto"/>
        </w:rPr>
        <w:t>pp. 782-794, 2015, 2015.</w:t>
      </w:r>
    </w:p>
    <w:p>
      <w:pPr>
        <w:spacing w:after="0" w:line="9" w:lineRule="exact"/>
        <w:rPr>
          <w:sz w:val="20"/>
          <w:szCs w:val="20"/>
          <w:color w:val="auto"/>
        </w:rPr>
      </w:pPr>
    </w:p>
    <w:p>
      <w:pPr>
        <w:jc w:val="both"/>
        <w:ind w:left="636" w:hanging="636"/>
        <w:spacing w:after="0" w:line="238"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 Tang, Y. Jiang, J. Liu, and X. Liu, “Location-aware collaborative filtering for QoS-based service recommendation,” in </w:t>
      </w:r>
      <w:r>
        <w:rPr>
          <w:rFonts w:ascii="Times New Roman" w:cs="Times New Roman" w:eastAsia="Times New Roman" w:hAnsi="Times New Roman"/>
          <w:sz w:val="20"/>
          <w:szCs w:val="20"/>
          <w:i w:val="1"/>
          <w:iCs w:val="1"/>
          <w:color w:val="auto"/>
        </w:rPr>
        <w:t>Proceedings - 2012 IEEE 19th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International Conference on Web Services, ICWS 2012</w:t>
      </w:r>
      <w:r>
        <w:rPr>
          <w:rFonts w:ascii="Times New Roman" w:cs="Times New Roman" w:eastAsia="Times New Roman" w:hAnsi="Times New Roman"/>
          <w:sz w:val="20"/>
          <w:szCs w:val="20"/>
          <w:color w:val="auto"/>
        </w:rPr>
        <w:t>, pp. 202-209, 2012.</w:t>
      </w:r>
    </w:p>
    <w:p>
      <w:pPr>
        <w:spacing w:after="0" w:line="11" w:lineRule="exact"/>
        <w:rPr>
          <w:rFonts w:ascii="Times New Roman" w:cs="Times New Roman" w:eastAsia="Times New Roman" w:hAnsi="Times New Roman"/>
          <w:sz w:val="20"/>
          <w:szCs w:val="20"/>
          <w:color w:val="auto"/>
        </w:rPr>
      </w:pPr>
    </w:p>
    <w:p>
      <w:pPr>
        <w:jc w:val="both"/>
        <w:ind w:left="636" w:right="20" w:hanging="636"/>
        <w:spacing w:after="0" w:line="235"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J. Liu, M. Tang, Z. Zheng, X. F. Liu, and S. Lyu, “Location-Aware and Personalized Collaborative</w:t>
      </w:r>
    </w:p>
    <w:p>
      <w:pPr>
        <w:spacing w:after="0" w:line="10" w:lineRule="exact"/>
        <w:rPr>
          <w:rFonts w:ascii="Times New Roman" w:cs="Times New Roman" w:eastAsia="Times New Roman" w:hAnsi="Times New Roman"/>
          <w:sz w:val="20"/>
          <w:szCs w:val="20"/>
          <w:color w:val="auto"/>
        </w:rPr>
      </w:pPr>
    </w:p>
    <w:p>
      <w:pPr>
        <w:jc w:val="both"/>
        <w:ind w:left="636" w:right="2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Filtering for Web Service Recommendation,” </w:t>
      </w:r>
      <w:r>
        <w:rPr>
          <w:rFonts w:ascii="Times New Roman" w:cs="Times New Roman" w:eastAsia="Times New Roman" w:hAnsi="Times New Roman"/>
          <w:sz w:val="20"/>
          <w:szCs w:val="20"/>
          <w:i w:val="1"/>
          <w:iCs w:val="1"/>
          <w:color w:val="auto"/>
        </w:rPr>
        <w:t>IEEE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Trans. Serv. Comput.</w:t>
      </w:r>
      <w:r>
        <w:rPr>
          <w:rFonts w:ascii="Times New Roman" w:cs="Times New Roman" w:eastAsia="Times New Roman" w:hAnsi="Times New Roman"/>
          <w:sz w:val="20"/>
          <w:szCs w:val="20"/>
          <w:color w:val="auto"/>
        </w:rPr>
        <w:t>, vol. 9, no. 5, pp. 686-699,</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2016.</w:t>
      </w:r>
    </w:p>
    <w:p>
      <w:pPr>
        <w:spacing w:after="0" w:line="9" w:lineRule="exact"/>
        <w:rPr>
          <w:rFonts w:ascii="Times New Roman" w:cs="Times New Roman" w:eastAsia="Times New Roman" w:hAnsi="Times New Roman"/>
          <w:sz w:val="20"/>
          <w:szCs w:val="20"/>
          <w:color w:val="auto"/>
        </w:rPr>
      </w:pPr>
    </w:p>
    <w:p>
      <w:pPr>
        <w:ind w:left="636" w:hanging="636"/>
        <w:spacing w:after="0"/>
        <w:tabs>
          <w:tab w:leader="none" w:pos="636" w:val="left"/>
        </w:tabs>
        <w:numPr>
          <w:ilvl w:val="0"/>
          <w:numId w:val="24"/>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M. Tang, Z. Zheng, G. Kang, J. Liu, Y. Yang, and T.</w:t>
      </w:r>
    </w:p>
    <w:p>
      <w:pPr>
        <w:spacing w:after="0" w:line="2" w:lineRule="exact"/>
        <w:rPr>
          <w:rFonts w:ascii="Times New Roman" w:cs="Times New Roman" w:eastAsia="Times New Roman" w:hAnsi="Times New Roman"/>
          <w:sz w:val="19"/>
          <w:szCs w:val="19"/>
          <w:color w:val="auto"/>
        </w:rPr>
      </w:pPr>
    </w:p>
    <w:p>
      <w:pPr>
        <w:ind w:left="636"/>
        <w:spacing w:after="0" w:line="235"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Zhang,   “Collaborative   Web   Service   Quality</w:t>
      </w:r>
    </w:p>
    <w:p>
      <w:pPr>
        <w:ind w:left="636"/>
        <w:spacing w:after="0"/>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Prediction via Exploiting Matrix Factorization and</w:t>
      </w:r>
    </w:p>
    <w:p>
      <w:pPr>
        <w:spacing w:after="0" w:line="9" w:lineRule="exact"/>
        <w:rPr>
          <w:rFonts w:ascii="Times New Roman" w:cs="Times New Roman" w:eastAsia="Times New Roman" w:hAnsi="Times New Roman"/>
          <w:sz w:val="19"/>
          <w:szCs w:val="19"/>
          <w:color w:val="auto"/>
        </w:rPr>
      </w:pPr>
    </w:p>
    <w:p>
      <w:pPr>
        <w:ind w:left="636" w:right="20"/>
        <w:spacing w:after="0" w:line="235"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 xml:space="preserve">Network Map,” </w:t>
      </w:r>
      <w:r>
        <w:rPr>
          <w:rFonts w:ascii="Times New Roman" w:cs="Times New Roman" w:eastAsia="Times New Roman" w:hAnsi="Times New Roman"/>
          <w:sz w:val="20"/>
          <w:szCs w:val="20"/>
          <w:i w:val="1"/>
          <w:iCs w:val="1"/>
          <w:color w:val="auto"/>
        </w:rPr>
        <w:t>IEEE Trans. Netw. Serv. Manag.</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xml:space="preserve">vol. </w:t>
      </w:r>
      <w:r>
        <w:rPr>
          <w:rFonts w:ascii="Times New Roman" w:cs="Times New Roman" w:eastAsia="Times New Roman" w:hAnsi="Times New Roman"/>
          <w:sz w:val="20"/>
          <w:szCs w:val="20"/>
          <w:color w:val="auto"/>
        </w:rPr>
        <w:t>13</w:t>
      </w:r>
      <w:r>
        <w:rPr>
          <w:rFonts w:ascii="Times New Roman" w:cs="Times New Roman" w:eastAsia="Times New Roman" w:hAnsi="Times New Roman"/>
          <w:sz w:val="20"/>
          <w:szCs w:val="20"/>
          <w:i w:val="1"/>
          <w:iCs w:val="1"/>
          <w:color w:val="auto"/>
        </w:rPr>
        <w:t xml:space="preserve">, no.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pp.126-137 2016.</w:t>
      </w:r>
    </w:p>
    <w:p>
      <w:pPr>
        <w:spacing w:after="0" w:line="11" w:lineRule="exact"/>
        <w:rPr>
          <w:rFonts w:ascii="Times New Roman" w:cs="Times New Roman" w:eastAsia="Times New Roman" w:hAnsi="Times New Roman"/>
          <w:sz w:val="19"/>
          <w:szCs w:val="19"/>
          <w:color w:val="auto"/>
        </w:rPr>
      </w:pPr>
    </w:p>
    <w:p>
      <w:pPr>
        <w:jc w:val="both"/>
        <w:ind w:left="636" w:right="20" w:hanging="636"/>
        <w:spacing w:after="0" w:line="238"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Y. Zhang, Z. Zheng, and M. R. Lyu, “WSPred: A time-aware personalized QoS prediction framework for Web services,” in </w:t>
      </w:r>
      <w:r>
        <w:rPr>
          <w:rFonts w:ascii="Times New Roman" w:cs="Times New Roman" w:eastAsia="Times New Roman" w:hAnsi="Times New Roman"/>
          <w:sz w:val="20"/>
          <w:szCs w:val="20"/>
          <w:i w:val="1"/>
          <w:iCs w:val="1"/>
          <w:color w:val="auto"/>
        </w:rPr>
        <w:t>Proceedings - International</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Symposium on Software Reliability Engineering, ISSRE</w:t>
      </w:r>
      <w:r>
        <w:rPr>
          <w:rFonts w:ascii="Times New Roman" w:cs="Times New Roman" w:eastAsia="Times New Roman" w:hAnsi="Times New Roman"/>
          <w:sz w:val="20"/>
          <w:szCs w:val="20"/>
          <w:color w:val="auto"/>
        </w:rPr>
        <w:t>, pp. 210-219, 2011.</w:t>
      </w:r>
    </w:p>
    <w:p>
      <w:pPr>
        <w:spacing w:after="0" w:line="11" w:lineRule="exact"/>
        <w:rPr>
          <w:rFonts w:ascii="Times New Roman" w:cs="Times New Roman" w:eastAsia="Times New Roman" w:hAnsi="Times New Roman"/>
          <w:sz w:val="20"/>
          <w:szCs w:val="20"/>
          <w:color w:val="auto"/>
        </w:rPr>
      </w:pPr>
    </w:p>
    <w:p>
      <w:pPr>
        <w:jc w:val="both"/>
        <w:ind w:left="636" w:right="20" w:hanging="636"/>
        <w:spacing w:after="0" w:line="235"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Yang, Z. Zheng, X. Niu, M. Tang, Y. Lu, and X. Liao, “A Location-Based Factorization Machine</w:t>
      </w:r>
    </w:p>
    <w:p>
      <w:pPr>
        <w:spacing w:after="0" w:line="6" w:lineRule="exact"/>
        <w:rPr>
          <w:rFonts w:ascii="Times New Roman" w:cs="Times New Roman" w:eastAsia="Times New Roman" w:hAnsi="Times New Roman"/>
          <w:sz w:val="20"/>
          <w:szCs w:val="20"/>
          <w:color w:val="auto"/>
        </w:rPr>
      </w:pPr>
    </w:p>
    <w:p>
      <w:pPr>
        <w:jc w:val="both"/>
        <w:ind w:left="636" w:right="2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Model for Web Service QoS Prediction,” </w:t>
      </w:r>
      <w:r>
        <w:rPr>
          <w:rFonts w:ascii="Times New Roman" w:cs="Times New Roman" w:eastAsia="Times New Roman" w:hAnsi="Times New Roman"/>
          <w:sz w:val="20"/>
          <w:szCs w:val="20"/>
          <w:i w:val="1"/>
          <w:iCs w:val="1"/>
          <w:color w:val="auto"/>
        </w:rPr>
        <w:t>IEEE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Transactions on Services Computing</w:t>
      </w:r>
      <w:r>
        <w:rPr>
          <w:rFonts w:ascii="Times New Roman" w:cs="Times New Roman" w:eastAsia="Times New Roman" w:hAnsi="Times New Roman"/>
          <w:sz w:val="20"/>
          <w:szCs w:val="20"/>
          <w:color w:val="auto"/>
        </w:rPr>
        <w:t>, 2018, to be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published.</w:t>
      </w:r>
    </w:p>
    <w:p>
      <w:pPr>
        <w:spacing w:after="0" w:line="1" w:lineRule="exact"/>
        <w:rPr>
          <w:rFonts w:ascii="Times New Roman" w:cs="Times New Roman" w:eastAsia="Times New Roman" w:hAnsi="Times New Roman"/>
          <w:sz w:val="20"/>
          <w:szCs w:val="20"/>
          <w:color w:val="auto"/>
        </w:rPr>
      </w:pPr>
    </w:p>
    <w:p>
      <w:pPr>
        <w:ind w:left="636" w:hanging="636"/>
        <w:spacing w:after="0"/>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X. He, L. Liao, H. Zhang, L. Nie, X. Hu, and T. S.</w:t>
      </w:r>
    </w:p>
    <w:p>
      <w:pPr>
        <w:spacing w:after="0" w:line="9" w:lineRule="exact"/>
        <w:rPr>
          <w:rFonts w:ascii="Times New Roman" w:cs="Times New Roman" w:eastAsia="Times New Roman" w:hAnsi="Times New Roman"/>
          <w:sz w:val="20"/>
          <w:szCs w:val="20"/>
          <w:color w:val="auto"/>
        </w:rPr>
      </w:pPr>
    </w:p>
    <w:p>
      <w:pPr>
        <w:jc w:val="both"/>
        <w:ind w:left="636" w:right="2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Chua, “Neural collaborative filtering,” in </w:t>
      </w:r>
      <w:r>
        <w:rPr>
          <w:rFonts w:ascii="Times New Roman" w:cs="Times New Roman" w:eastAsia="Times New Roman" w:hAnsi="Times New Roman"/>
          <w:sz w:val="20"/>
          <w:szCs w:val="20"/>
          <w:i w:val="1"/>
          <w:iCs w:val="1"/>
          <w:color w:val="auto"/>
        </w:rPr>
        <w:t>26th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International World Wide Web Conference, WWW 2017</w:t>
      </w:r>
      <w:r>
        <w:rPr>
          <w:rFonts w:ascii="Times New Roman" w:cs="Times New Roman" w:eastAsia="Times New Roman" w:hAnsi="Times New Roman"/>
          <w:sz w:val="20"/>
          <w:szCs w:val="20"/>
          <w:color w:val="auto"/>
        </w:rPr>
        <w:t>, pp. 173-182, 2017.</w:t>
      </w:r>
    </w:p>
    <w:p>
      <w:pPr>
        <w:spacing w:after="0" w:line="28" w:lineRule="exact"/>
        <w:rPr>
          <w:rFonts w:ascii="Times New Roman" w:cs="Times New Roman" w:eastAsia="Times New Roman" w:hAnsi="Times New Roman"/>
          <w:sz w:val="20"/>
          <w:szCs w:val="20"/>
          <w:color w:val="auto"/>
        </w:rPr>
      </w:pPr>
    </w:p>
    <w:p>
      <w:pPr>
        <w:jc w:val="both"/>
        <w:ind w:left="636" w:right="20" w:hanging="636"/>
        <w:spacing w:after="0" w:line="232"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18"/>
          <w:szCs w:val="18"/>
          <w:color w:val="auto"/>
        </w:rPr>
        <w:t xml:space="preserve">H. Xue, X. Dai, J. Zhang and S. Huang, “Deep matrix factorization models for recommender systems,” in </w:t>
      </w:r>
      <w:r>
        <w:rPr>
          <w:rFonts w:ascii="Times New Roman" w:cs="Times New Roman" w:eastAsia="Times New Roman" w:hAnsi="Times New Roman"/>
          <w:sz w:val="18"/>
          <w:szCs w:val="18"/>
          <w:i w:val="1"/>
          <w:iCs w:val="1"/>
          <w:color w:val="auto"/>
        </w:rPr>
        <w:t>Proc.</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6th Int. Joi. Conf. Artifi.Intell.</w:t>
      </w:r>
      <w:r>
        <w:rPr>
          <w:rFonts w:ascii="Times New Roman" w:cs="Times New Roman" w:eastAsia="Times New Roman" w:hAnsi="Times New Roman"/>
          <w:sz w:val="18"/>
          <w:szCs w:val="18"/>
          <w:color w:val="auto"/>
        </w:rPr>
        <w:t>, Melbourne, AU, 2017, pp.</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3203-3209</w:t>
      </w:r>
    </w:p>
    <w:p>
      <w:pPr>
        <w:spacing w:after="0" w:line="8" w:lineRule="exact"/>
        <w:rPr>
          <w:rFonts w:ascii="Times New Roman" w:cs="Times New Roman" w:eastAsia="Times New Roman" w:hAnsi="Times New Roman"/>
          <w:sz w:val="20"/>
          <w:szCs w:val="20"/>
          <w:color w:val="auto"/>
        </w:rPr>
      </w:pPr>
    </w:p>
    <w:p>
      <w:pPr>
        <w:jc w:val="both"/>
        <w:ind w:left="636" w:right="20" w:hanging="636"/>
        <w:spacing w:after="0" w:line="238"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X. He, X. Du, X. Wang, F. Tian, J. Tang, and T. S. Chua, “Outer product-based neural collaborative filtering,” in </w:t>
      </w:r>
      <w:r>
        <w:rPr>
          <w:rFonts w:ascii="Times New Roman" w:cs="Times New Roman" w:eastAsia="Times New Roman" w:hAnsi="Times New Roman"/>
          <w:sz w:val="20"/>
          <w:szCs w:val="20"/>
          <w:i w:val="1"/>
          <w:iCs w:val="1"/>
          <w:color w:val="auto"/>
        </w:rPr>
        <w:t>IJCAI International Joint Conference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on Artificial Intelligence</w:t>
      </w:r>
      <w:r>
        <w:rPr>
          <w:rFonts w:ascii="Times New Roman" w:cs="Times New Roman" w:eastAsia="Times New Roman" w:hAnsi="Times New Roman"/>
          <w:sz w:val="20"/>
          <w:szCs w:val="20"/>
          <w:color w:val="auto"/>
        </w:rPr>
        <w:t>, pp. 2227-2233, 2018.</w:t>
      </w:r>
    </w:p>
    <w:p>
      <w:pPr>
        <w:spacing w:after="0" w:line="9" w:lineRule="exact"/>
        <w:rPr>
          <w:rFonts w:ascii="Times New Roman" w:cs="Times New Roman" w:eastAsia="Times New Roman" w:hAnsi="Times New Roman"/>
          <w:sz w:val="20"/>
          <w:szCs w:val="20"/>
          <w:color w:val="auto"/>
        </w:rPr>
      </w:pPr>
    </w:p>
    <w:p>
      <w:pPr>
        <w:jc w:val="both"/>
        <w:ind w:left="636" w:hanging="636"/>
        <w:spacing w:after="0" w:line="237"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D. Kim, C. Park, J. Oh, S. Lee, and H. Yu, “Convolutional matrix factorization for document context-aware recommendation,” in </w:t>
      </w:r>
      <w:r>
        <w:rPr>
          <w:rFonts w:ascii="Times New Roman" w:cs="Times New Roman" w:eastAsia="Times New Roman" w:hAnsi="Times New Roman"/>
          <w:sz w:val="20"/>
          <w:szCs w:val="20"/>
          <w:i w:val="1"/>
          <w:iCs w:val="1"/>
          <w:color w:val="auto"/>
        </w:rPr>
        <w:t>RecSys 2016 -</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Proceedings of the 10th ACM Conference on Recommender Systems</w:t>
      </w:r>
      <w:r>
        <w:rPr>
          <w:rFonts w:ascii="Times New Roman" w:cs="Times New Roman" w:eastAsia="Times New Roman" w:hAnsi="Times New Roman"/>
          <w:sz w:val="20"/>
          <w:szCs w:val="20"/>
          <w:color w:val="auto"/>
        </w:rPr>
        <w:t>, pp. 233-240, 2016.</w:t>
      </w:r>
    </w:p>
    <w:p>
      <w:pPr>
        <w:spacing w:after="0" w:line="2" w:lineRule="exact"/>
        <w:rPr>
          <w:rFonts w:ascii="Times New Roman" w:cs="Times New Roman" w:eastAsia="Times New Roman" w:hAnsi="Times New Roman"/>
          <w:sz w:val="20"/>
          <w:szCs w:val="20"/>
          <w:color w:val="auto"/>
        </w:rPr>
      </w:pPr>
    </w:p>
    <w:p>
      <w:pPr>
        <w:ind w:left="636" w:hanging="636"/>
        <w:spacing w:after="0"/>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  Zhang,  L.  Yao,  A.  Sun  and  Y.  Tay,  “Deep</w:t>
      </w:r>
    </w:p>
    <w:p>
      <w:pPr>
        <w:spacing w:after="0" w:line="9" w:lineRule="exact"/>
        <w:rPr>
          <w:rFonts w:ascii="Times New Roman" w:cs="Times New Roman" w:eastAsia="Times New Roman" w:hAnsi="Times New Roman"/>
          <w:sz w:val="20"/>
          <w:szCs w:val="20"/>
          <w:color w:val="auto"/>
        </w:rPr>
      </w:pPr>
    </w:p>
    <w:p>
      <w:pPr>
        <w:jc w:val="both"/>
        <w:ind w:left="636" w:right="2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Learning based Recommender System: A Survey and New Perspectives”, </w:t>
      </w:r>
      <w:r>
        <w:rPr>
          <w:rFonts w:ascii="Times New Roman" w:cs="Times New Roman" w:eastAsia="Times New Roman" w:hAnsi="Times New Roman"/>
          <w:sz w:val="20"/>
          <w:szCs w:val="20"/>
          <w:i w:val="1"/>
          <w:iCs w:val="1"/>
          <w:color w:val="auto"/>
        </w:rPr>
        <w:t>ACM Comput. Surveys</w:t>
      </w:r>
      <w:r>
        <w:rPr>
          <w:rFonts w:ascii="Times New Roman" w:cs="Times New Roman" w:eastAsia="Times New Roman" w:hAnsi="Times New Roman"/>
          <w:sz w:val="20"/>
          <w:szCs w:val="20"/>
          <w:color w:val="auto"/>
        </w:rPr>
        <w:t>, vol. 52, no. 1, 2019.</w:t>
      </w:r>
    </w:p>
    <w:p>
      <w:pPr>
        <w:spacing w:after="0" w:line="1" w:lineRule="exact"/>
        <w:rPr>
          <w:rFonts w:ascii="Times New Roman" w:cs="Times New Roman" w:eastAsia="Times New Roman" w:hAnsi="Times New Roman"/>
          <w:sz w:val="20"/>
          <w:szCs w:val="20"/>
          <w:color w:val="auto"/>
        </w:rPr>
      </w:pPr>
    </w:p>
    <w:p>
      <w:pPr>
        <w:ind w:left="636" w:hanging="636"/>
        <w:spacing w:after="0"/>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 Xiong, J. Wang, Z. Li, B. Li, and P. C. K. Hung,</w:t>
      </w:r>
    </w:p>
    <w:p>
      <w:pPr>
        <w:spacing w:after="0" w:line="9" w:lineRule="exact"/>
        <w:rPr>
          <w:rFonts w:ascii="Times New Roman" w:cs="Times New Roman" w:eastAsia="Times New Roman" w:hAnsi="Times New Roman"/>
          <w:sz w:val="20"/>
          <w:szCs w:val="20"/>
          <w:color w:val="auto"/>
        </w:rPr>
      </w:pPr>
    </w:p>
    <w:p>
      <w:pPr>
        <w:jc w:val="both"/>
        <w:ind w:left="636" w:right="20"/>
        <w:spacing w:after="0" w:line="23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“Personalized LSTM Based Matrix Factorization for Online QoS Prediction,” in </w:t>
      </w:r>
      <w:r>
        <w:rPr>
          <w:rFonts w:ascii="Times New Roman" w:cs="Times New Roman" w:eastAsia="Times New Roman" w:hAnsi="Times New Roman"/>
          <w:sz w:val="20"/>
          <w:szCs w:val="20"/>
          <w:i w:val="1"/>
          <w:iCs w:val="1"/>
          <w:color w:val="auto"/>
        </w:rPr>
        <w:t>Proceedings - 2018 IEEE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International Conference on Web Services, ICWS 2018 - Part of the 2018 IEEE World Congress on Services</w:t>
      </w:r>
      <w:r>
        <w:rPr>
          <w:rFonts w:ascii="Times New Roman" w:cs="Times New Roman" w:eastAsia="Times New Roman" w:hAnsi="Times New Roman"/>
          <w:sz w:val="20"/>
          <w:szCs w:val="20"/>
          <w:color w:val="auto"/>
        </w:rPr>
        <w:t>, pp. 34-41, 2018.</w:t>
      </w:r>
    </w:p>
    <w:p>
      <w:pPr>
        <w:spacing w:after="0" w:line="7" w:lineRule="exact"/>
        <w:rPr>
          <w:rFonts w:ascii="Times New Roman" w:cs="Times New Roman" w:eastAsia="Times New Roman" w:hAnsi="Times New Roman"/>
          <w:sz w:val="20"/>
          <w:szCs w:val="20"/>
          <w:color w:val="auto"/>
        </w:rPr>
      </w:pPr>
    </w:p>
    <w:p>
      <w:pPr>
        <w:jc w:val="both"/>
        <w:ind w:left="636" w:right="20" w:hanging="636"/>
        <w:spacing w:after="0" w:line="235" w:lineRule="auto"/>
        <w:tabs>
          <w:tab w:leader="none" w:pos="636"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 Xiong, J. Wang, N. Zhang, and Y. Ma, “Deep hybrid collaborative filtering for Web service</w:t>
      </w:r>
    </w:p>
    <w:p>
      <w:pPr>
        <w:spacing w:after="0" w:line="200" w:lineRule="exact"/>
        <w:rPr>
          <w:sz w:val="20"/>
          <w:szCs w:val="20"/>
          <w:color w:val="auto"/>
        </w:rPr>
      </w:pPr>
    </w:p>
    <w:p>
      <w:pPr>
        <w:sectPr>
          <w:pgSz w:w="11520" w:h="15662" w:orient="portrait"/>
          <w:cols w:equalWidth="0" w:num="2">
            <w:col w:w="4820" w:space="404"/>
            <w:col w:w="4836"/>
          </w:cols>
          <w:pgMar w:left="740" w:top="35" w:right="720" w:bottom="0" w:gutter="0" w:footer="0" w:header="0"/>
          <w:type w:val="continuous"/>
        </w:sectPr>
      </w:pPr>
    </w:p>
    <w:p>
      <w:pPr>
        <w:spacing w:after="0" w:line="200" w:lineRule="exact"/>
        <w:rPr>
          <w:sz w:val="20"/>
          <w:szCs w:val="20"/>
          <w:color w:val="auto"/>
        </w:rPr>
      </w:pPr>
    </w:p>
    <w:p>
      <w:pPr>
        <w:spacing w:after="0" w:line="34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2" w:orient="portrait"/>
          <w:cols w:equalWidth="0" w:num="1">
            <w:col w:w="10060"/>
          </w:cols>
          <w:pgMar w:left="740" w:top="35" w:right="720" w:bottom="0" w:gutter="0" w:footer="0" w:header="0"/>
          <w:type w:val="continuous"/>
        </w:sectPr>
      </w:pPr>
    </w:p>
    <w:bookmarkStart w:id="14" w:name="page15"/>
    <w:bookmarkEnd w:id="14"/>
    <w:p>
      <w:pPr>
        <w:jc w:val="center"/>
        <w:ind w:left="260" w:right="2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10.1109/ACCESS.2020.3002544,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290195</wp:posOffset>
            </wp:positionV>
            <wp:extent cx="6415405" cy="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extLst>
                    </a:blip>
                    <a:srcRect/>
                    <a:stretch>
                      <a:fillRect/>
                    </a:stretch>
                  </pic:blipFill>
                  <pic:spPr bwMode="auto">
                    <a:xfrm>
                      <a:off x="0" y="0"/>
                      <a:ext cx="6415405" cy="6350"/>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-41275</wp:posOffset>
            </wp:positionV>
            <wp:extent cx="1171575" cy="2952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extLst>
                    </a:blip>
                    <a:srcRect/>
                    <a:stretch>
                      <a:fillRect/>
                    </a:stretch>
                  </pic:blipFill>
                  <pic:spPr bwMode="auto">
                    <a:xfrm>
                      <a:off x="0" y="0"/>
                      <a:ext cx="1171575" cy="295275"/>
                    </a:xfrm>
                    <a:prstGeom prst="rect">
                      <a:avLst/>
                    </a:prstGeom>
                    <a:noFill/>
                  </pic:spPr>
                </pic:pic>
              </a:graphicData>
            </a:graphic>
          </wp:anchor>
        </w:drawing>
      </w:r>
    </w:p>
    <w:p>
      <w:pPr>
        <w:sectPr>
          <w:pgSz w:w="11520" w:h="15662" w:orient="portrait"/>
          <w:cols w:equalWidth="0" w:num="1">
            <w:col w:w="10060"/>
          </w:cols>
          <w:pgMar w:left="740" w:top="35" w:right="7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0"/>
          <w:szCs w:val="20"/>
          <w:color w:val="auto"/>
        </w:rPr>
        <w:t xml:space="preserve">recommendation,” </w:t>
      </w:r>
      <w:r>
        <w:rPr>
          <w:rFonts w:ascii="Times New Roman" w:cs="Times New Roman" w:eastAsia="Times New Roman" w:hAnsi="Times New Roman"/>
          <w:sz w:val="20"/>
          <w:szCs w:val="20"/>
          <w:i w:val="1"/>
          <w:iCs w:val="1"/>
          <w:color w:val="auto"/>
        </w:rPr>
        <w:t>Expert Syst. Appl.</w:t>
      </w:r>
      <w:r>
        <w:rPr>
          <w:rFonts w:ascii="Times New Roman" w:cs="Times New Roman" w:eastAsia="Times New Roman" w:hAnsi="Times New Roman"/>
          <w:sz w:val="20"/>
          <w:szCs w:val="20"/>
          <w:color w:val="auto"/>
        </w:rPr>
        <w:t>, vol. 110, pp.</w:t>
      </w:r>
    </w:p>
    <w:p>
      <w:pPr>
        <w:ind w:left="640"/>
        <w:spacing w:after="0"/>
        <w:rPr>
          <w:sz w:val="20"/>
          <w:szCs w:val="20"/>
          <w:color w:val="auto"/>
        </w:rPr>
      </w:pPr>
      <w:r>
        <w:rPr>
          <w:rFonts w:ascii="Times New Roman" w:cs="Times New Roman" w:eastAsia="Times New Roman" w:hAnsi="Times New Roman"/>
          <w:sz w:val="20"/>
          <w:szCs w:val="20"/>
          <w:color w:val="auto"/>
        </w:rPr>
        <w:t>191-205, 2018.</w:t>
      </w:r>
    </w:p>
    <w:p>
      <w:pPr>
        <w:ind w:left="640" w:hanging="640"/>
        <w:spacing w:after="0"/>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 Bai, Y. Fan, W. Tan, and J. Zhang, “DLTSR: A</w:t>
      </w:r>
    </w:p>
    <w:p>
      <w:pPr>
        <w:spacing w:after="0" w:line="4" w:lineRule="exact"/>
        <w:rPr>
          <w:rFonts w:ascii="Times New Roman" w:cs="Times New Roman" w:eastAsia="Times New Roman" w:hAnsi="Times New Roman"/>
          <w:sz w:val="20"/>
          <w:szCs w:val="20"/>
          <w:color w:val="auto"/>
        </w:rPr>
      </w:pPr>
    </w:p>
    <w:p>
      <w:pPr>
        <w:jc w:val="both"/>
        <w:ind w:left="64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Deep Learning Framework for Recommendation of Long-tail Web Services,” </w:t>
      </w:r>
      <w:r>
        <w:rPr>
          <w:rFonts w:ascii="Times New Roman" w:cs="Times New Roman" w:eastAsia="Times New Roman" w:hAnsi="Times New Roman"/>
          <w:sz w:val="20"/>
          <w:szCs w:val="20"/>
          <w:i w:val="1"/>
          <w:iCs w:val="1"/>
          <w:color w:val="auto"/>
        </w:rPr>
        <w:t>IEEE Trans. Serv.</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Comput.</w:t>
      </w:r>
      <w:r>
        <w:rPr>
          <w:rFonts w:ascii="Times New Roman" w:cs="Times New Roman" w:eastAsia="Times New Roman" w:hAnsi="Times New Roman"/>
          <w:sz w:val="20"/>
          <w:szCs w:val="20"/>
          <w:color w:val="auto"/>
        </w:rPr>
        <w:t>, vol. 13, no. 1, pp.1-1, 2017.</w:t>
      </w:r>
    </w:p>
    <w:p>
      <w:pPr>
        <w:spacing w:after="0" w:line="1" w:lineRule="exact"/>
        <w:rPr>
          <w:rFonts w:ascii="Times New Roman" w:cs="Times New Roman" w:eastAsia="Times New Roman" w:hAnsi="Times New Roman"/>
          <w:sz w:val="20"/>
          <w:szCs w:val="20"/>
          <w:color w:val="auto"/>
        </w:rPr>
      </w:pPr>
    </w:p>
    <w:p>
      <w:pPr>
        <w:ind w:left="640" w:hanging="640"/>
        <w:spacing w:after="0"/>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  Yuan,  C.  Li,  D.  Guan,  G.  Han,  and  A.  M.</w:t>
      </w:r>
    </w:p>
    <w:p>
      <w:pPr>
        <w:spacing w:after="0" w:line="9" w:lineRule="exact"/>
        <w:rPr>
          <w:rFonts w:ascii="Times New Roman" w:cs="Times New Roman" w:eastAsia="Times New Roman" w:hAnsi="Times New Roman"/>
          <w:sz w:val="20"/>
          <w:szCs w:val="20"/>
          <w:color w:val="auto"/>
        </w:rPr>
      </w:pPr>
    </w:p>
    <w:p>
      <w:pPr>
        <w:jc w:val="both"/>
        <w:ind w:left="64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Khattak, “Socialized healthcare service recommendation using deep learning,” </w:t>
      </w:r>
      <w:r>
        <w:rPr>
          <w:rFonts w:ascii="Times New Roman" w:cs="Times New Roman" w:eastAsia="Times New Roman" w:hAnsi="Times New Roman"/>
          <w:sz w:val="20"/>
          <w:szCs w:val="20"/>
          <w:i w:val="1"/>
          <w:iCs w:val="1"/>
          <w:color w:val="auto"/>
        </w:rPr>
        <w:t>Neural</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Comput. Appl.</w:t>
      </w:r>
      <w:r>
        <w:rPr>
          <w:rFonts w:ascii="Times New Roman" w:cs="Times New Roman" w:eastAsia="Times New Roman" w:hAnsi="Times New Roman"/>
          <w:sz w:val="20"/>
          <w:szCs w:val="20"/>
          <w:color w:val="auto"/>
        </w:rPr>
        <w:t>, vol. 30, no. 7, pp. 2071-2082, 2018.</w:t>
      </w:r>
    </w:p>
    <w:p>
      <w:pPr>
        <w:spacing w:after="0" w:line="9" w:lineRule="exact"/>
        <w:rPr>
          <w:rFonts w:ascii="Times New Roman" w:cs="Times New Roman" w:eastAsia="Times New Roman" w:hAnsi="Times New Roman"/>
          <w:sz w:val="20"/>
          <w:szCs w:val="20"/>
          <w:color w:val="auto"/>
        </w:rPr>
      </w:pPr>
    </w:p>
    <w:p>
      <w:pPr>
        <w:jc w:val="both"/>
        <w:ind w:left="640" w:hanging="640"/>
        <w:spacing w:after="0" w:line="238" w:lineRule="auto"/>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Y. Zhang, C. Yin, Q. Wu, Q. He and H. Zhu, "Location-Aware Deep Collaborative Filtering for Service Recommendation," in </w:t>
      </w:r>
      <w:r>
        <w:rPr>
          <w:rFonts w:ascii="Times New Roman" w:cs="Times New Roman" w:eastAsia="Times New Roman" w:hAnsi="Times New Roman"/>
          <w:sz w:val="20"/>
          <w:szCs w:val="20"/>
          <w:i w:val="1"/>
          <w:iCs w:val="1"/>
          <w:color w:val="auto"/>
        </w:rPr>
        <w:t>IEEE Transactions on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Systems, Man, and Cybernetics: Systems</w:t>
      </w:r>
      <w:r>
        <w:rPr>
          <w:rFonts w:ascii="Times New Roman" w:cs="Times New Roman" w:eastAsia="Times New Roman" w:hAnsi="Times New Roman"/>
          <w:sz w:val="20"/>
          <w:szCs w:val="20"/>
          <w:color w:val="auto"/>
        </w:rPr>
        <w:t>. pp. 1–12,</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2019</w:t>
      </w:r>
    </w:p>
    <w:p>
      <w:pPr>
        <w:spacing w:after="0" w:line="7" w:lineRule="exact"/>
        <w:rPr>
          <w:rFonts w:ascii="Times New Roman" w:cs="Times New Roman" w:eastAsia="Times New Roman" w:hAnsi="Times New Roman"/>
          <w:sz w:val="20"/>
          <w:szCs w:val="20"/>
          <w:color w:val="auto"/>
        </w:rPr>
      </w:pPr>
    </w:p>
    <w:p>
      <w:pPr>
        <w:jc w:val="both"/>
        <w:ind w:left="640" w:hanging="640"/>
        <w:spacing w:after="0" w:line="238" w:lineRule="auto"/>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 Ullah, B. Zhang and R. U. Khan, "Image-Based Service Recommendation System: A JPEG-Coefficient RFs Approach," in IEEE Access, vol. 8, pp. 3308-3318, 2020.</w:t>
      </w:r>
    </w:p>
    <w:p>
      <w:pPr>
        <w:spacing w:after="0" w:line="9" w:lineRule="exact"/>
        <w:rPr>
          <w:rFonts w:ascii="Times New Roman" w:cs="Times New Roman" w:eastAsia="Times New Roman" w:hAnsi="Times New Roman"/>
          <w:sz w:val="20"/>
          <w:szCs w:val="20"/>
          <w:color w:val="auto"/>
        </w:rPr>
      </w:pPr>
    </w:p>
    <w:p>
      <w:pPr>
        <w:jc w:val="both"/>
        <w:ind w:left="640" w:hanging="640"/>
        <w:spacing w:after="0" w:line="238" w:lineRule="auto"/>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 Zhang, L. Yao, A. Sun, and Y. Tay, “Deep learning based recommender system: A survey and new perspectives,” </w:t>
      </w:r>
      <w:r>
        <w:rPr>
          <w:rFonts w:ascii="Times New Roman" w:cs="Times New Roman" w:eastAsia="Times New Roman" w:hAnsi="Times New Roman"/>
          <w:sz w:val="20"/>
          <w:szCs w:val="20"/>
          <w:i w:val="1"/>
          <w:iCs w:val="1"/>
          <w:color w:val="auto"/>
        </w:rPr>
        <w:t>ACM Computing Surveys</w:t>
      </w:r>
      <w:r>
        <w:rPr>
          <w:rFonts w:ascii="Times New Roman" w:cs="Times New Roman" w:eastAsia="Times New Roman" w:hAnsi="Times New Roman"/>
          <w:sz w:val="20"/>
          <w:szCs w:val="20"/>
          <w:color w:val="auto"/>
        </w:rPr>
        <w:t>. vol. 52, no. 1, 2019.</w:t>
      </w:r>
    </w:p>
    <w:p>
      <w:pPr>
        <w:ind w:left="640" w:hanging="640"/>
        <w:spacing w:after="0"/>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  Zhang,  T.  Luo,  F.  Zhang,  and  Y.  Wu,  “A</w:t>
      </w:r>
    </w:p>
    <w:p>
      <w:pPr>
        <w:spacing w:after="0" w:line="9" w:lineRule="exact"/>
        <w:rPr>
          <w:rFonts w:ascii="Times New Roman" w:cs="Times New Roman" w:eastAsia="Times New Roman" w:hAnsi="Times New Roman"/>
          <w:sz w:val="20"/>
          <w:szCs w:val="20"/>
          <w:color w:val="auto"/>
        </w:rPr>
      </w:pPr>
    </w:p>
    <w:p>
      <w:pPr>
        <w:jc w:val="both"/>
        <w:ind w:left="64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Recommendation Model Based on Deep Neural Network,” </w:t>
      </w:r>
      <w:r>
        <w:rPr>
          <w:rFonts w:ascii="Times New Roman" w:cs="Times New Roman" w:eastAsia="Times New Roman" w:hAnsi="Times New Roman"/>
          <w:sz w:val="20"/>
          <w:szCs w:val="20"/>
          <w:i w:val="1"/>
          <w:iCs w:val="1"/>
          <w:color w:val="auto"/>
        </w:rPr>
        <w:t>IEEE Access</w:t>
      </w:r>
      <w:r>
        <w:rPr>
          <w:rFonts w:ascii="Times New Roman" w:cs="Times New Roman" w:eastAsia="Times New Roman" w:hAnsi="Times New Roman"/>
          <w:sz w:val="20"/>
          <w:szCs w:val="20"/>
          <w:color w:val="auto"/>
        </w:rPr>
        <w:t>, vol. 6, pp. 9454-9463, 2018.</w:t>
      </w:r>
    </w:p>
    <w:p>
      <w:pPr>
        <w:spacing w:after="0" w:line="11" w:lineRule="exact"/>
        <w:rPr>
          <w:rFonts w:ascii="Times New Roman" w:cs="Times New Roman" w:eastAsia="Times New Roman" w:hAnsi="Times New Roman"/>
          <w:sz w:val="20"/>
          <w:szCs w:val="20"/>
          <w:color w:val="auto"/>
        </w:rPr>
      </w:pPr>
    </w:p>
    <w:p>
      <w:pPr>
        <w:ind w:left="640" w:hanging="640"/>
        <w:spacing w:after="0"/>
        <w:tabs>
          <w:tab w:leader="none" w:pos="640" w:val="left"/>
        </w:tabs>
        <w:numPr>
          <w:ilvl w:val="0"/>
          <w:numId w:val="25"/>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M. Ailem, B. Zhang, A. Bellet, P. Denis, and F. Sha,</w:t>
      </w:r>
    </w:p>
    <w:p>
      <w:pPr>
        <w:spacing w:after="0" w:line="11" w:lineRule="exact"/>
        <w:rPr>
          <w:rFonts w:ascii="Times New Roman" w:cs="Times New Roman" w:eastAsia="Times New Roman" w:hAnsi="Times New Roman"/>
          <w:sz w:val="19"/>
          <w:szCs w:val="19"/>
          <w:color w:val="auto"/>
        </w:rPr>
      </w:pPr>
    </w:p>
    <w:p>
      <w:pPr>
        <w:jc w:val="both"/>
        <w:ind w:left="640"/>
        <w:spacing w:after="0" w:line="237"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“A Probabilistic Model for Joint Learning of Word Embeddings from Texts and Images,”, pp. 1478– 1487, 2019.</w:t>
      </w:r>
    </w:p>
    <w:p>
      <w:pPr>
        <w:spacing w:after="0" w:line="9" w:lineRule="exact"/>
        <w:rPr>
          <w:rFonts w:ascii="Times New Roman" w:cs="Times New Roman" w:eastAsia="Times New Roman" w:hAnsi="Times New Roman"/>
          <w:sz w:val="19"/>
          <w:szCs w:val="19"/>
          <w:color w:val="auto"/>
        </w:rPr>
      </w:pPr>
    </w:p>
    <w:p>
      <w:pPr>
        <w:jc w:val="both"/>
        <w:ind w:left="640" w:hanging="640"/>
        <w:spacing w:after="0" w:line="238" w:lineRule="auto"/>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W. Sun, J. Cao, and X. Wan, “Semantic dependency parsing via book embedding,” in </w:t>
      </w:r>
      <w:r>
        <w:rPr>
          <w:rFonts w:ascii="Times New Roman" w:cs="Times New Roman" w:eastAsia="Times New Roman" w:hAnsi="Times New Roman"/>
          <w:sz w:val="20"/>
          <w:szCs w:val="20"/>
          <w:i w:val="1"/>
          <w:iCs w:val="1"/>
          <w:color w:val="auto"/>
        </w:rPr>
        <w:t>ACL 2017 - 55th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Annual Meeting of the Association for Computational Linguistics, Proceedings of the Conference (Long Papers)</w:t>
      </w:r>
      <w:r>
        <w:rPr>
          <w:rFonts w:ascii="Times New Roman" w:cs="Times New Roman" w:eastAsia="Times New Roman" w:hAnsi="Times New Roman"/>
          <w:sz w:val="20"/>
          <w:szCs w:val="20"/>
          <w:color w:val="auto"/>
        </w:rPr>
        <w:t>. pp. 8285-838 ,2017.</w:t>
      </w:r>
    </w:p>
    <w:p>
      <w:pPr>
        <w:spacing w:after="0" w:line="3" w:lineRule="exact"/>
        <w:rPr>
          <w:rFonts w:ascii="Times New Roman" w:cs="Times New Roman" w:eastAsia="Times New Roman" w:hAnsi="Times New Roman"/>
          <w:sz w:val="20"/>
          <w:szCs w:val="20"/>
          <w:color w:val="auto"/>
        </w:rPr>
      </w:pPr>
    </w:p>
    <w:p>
      <w:pPr>
        <w:ind w:left="640" w:hanging="640"/>
        <w:spacing w:after="0"/>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 Wang, A. Finch, M. Utiyama, and E. Sumita,</w:t>
      </w:r>
    </w:p>
    <w:p>
      <w:pPr>
        <w:spacing w:after="0" w:line="9" w:lineRule="exact"/>
        <w:rPr>
          <w:rFonts w:ascii="Times New Roman" w:cs="Times New Roman" w:eastAsia="Times New Roman" w:hAnsi="Times New Roman"/>
          <w:sz w:val="20"/>
          <w:szCs w:val="20"/>
          <w:color w:val="auto"/>
        </w:rPr>
      </w:pPr>
    </w:p>
    <w:p>
      <w:pPr>
        <w:jc w:val="both"/>
        <w:ind w:left="640"/>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“Sentence embedding for neural machine translation domain adaptation,” in </w:t>
      </w:r>
      <w:r>
        <w:rPr>
          <w:rFonts w:ascii="Times New Roman" w:cs="Times New Roman" w:eastAsia="Times New Roman" w:hAnsi="Times New Roman"/>
          <w:sz w:val="20"/>
          <w:szCs w:val="20"/>
          <w:i w:val="1"/>
          <w:iCs w:val="1"/>
          <w:color w:val="auto"/>
        </w:rPr>
        <w:t>ACL 2017 - 55th Annual</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Meeting of the Association for Computational Linguistics, Proceedings of the Conference (Long Papers)</w:t>
      </w:r>
      <w:r>
        <w:rPr>
          <w:rFonts w:ascii="Times New Roman" w:cs="Times New Roman" w:eastAsia="Times New Roman" w:hAnsi="Times New Roman"/>
          <w:sz w:val="20"/>
          <w:szCs w:val="20"/>
          <w:color w:val="auto"/>
        </w:rPr>
        <w:t>, pp. 560-566, 2017.</w:t>
      </w:r>
    </w:p>
    <w:p>
      <w:pPr>
        <w:spacing w:after="0" w:line="3" w:lineRule="exact"/>
        <w:rPr>
          <w:rFonts w:ascii="Times New Roman" w:cs="Times New Roman" w:eastAsia="Times New Roman" w:hAnsi="Times New Roman"/>
          <w:sz w:val="20"/>
          <w:szCs w:val="20"/>
          <w:color w:val="auto"/>
        </w:rPr>
      </w:pPr>
    </w:p>
    <w:p>
      <w:pPr>
        <w:ind w:left="640" w:hanging="640"/>
        <w:spacing w:after="0"/>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Koren, “Factor in the neighbors: Factor in the</w:t>
      </w:r>
    </w:p>
    <w:p>
      <w:pPr>
        <w:ind w:left="6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Neighbors:  Scalable  and  Accurate  Collaborative</w:t>
      </w:r>
    </w:p>
    <w:p>
      <w:pPr>
        <w:spacing w:after="0" w:line="9" w:lineRule="exact"/>
        <w:rPr>
          <w:rFonts w:ascii="Times New Roman" w:cs="Times New Roman" w:eastAsia="Times New Roman" w:hAnsi="Times New Roman"/>
          <w:sz w:val="20"/>
          <w:szCs w:val="20"/>
          <w:color w:val="auto"/>
        </w:rPr>
      </w:pPr>
    </w:p>
    <w:p>
      <w:pPr>
        <w:ind w:left="64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Filtering,” </w:t>
      </w:r>
      <w:r>
        <w:rPr>
          <w:rFonts w:ascii="Times New Roman" w:cs="Times New Roman" w:eastAsia="Times New Roman" w:hAnsi="Times New Roman"/>
          <w:sz w:val="20"/>
          <w:szCs w:val="20"/>
          <w:i w:val="1"/>
          <w:iCs w:val="1"/>
          <w:color w:val="auto"/>
        </w:rPr>
        <w:t>ACM Trans. Knowl. Discov. Data</w:t>
      </w:r>
      <w:r>
        <w:rPr>
          <w:rFonts w:ascii="Times New Roman" w:cs="Times New Roman" w:eastAsia="Times New Roman" w:hAnsi="Times New Roman"/>
          <w:sz w:val="20"/>
          <w:szCs w:val="20"/>
          <w:color w:val="auto"/>
        </w:rPr>
        <w:t>, vol. 4, no. 1, pp. 1–24, 2010.</w:t>
      </w:r>
    </w:p>
    <w:p>
      <w:pPr>
        <w:spacing w:after="0" w:line="10" w:lineRule="exact"/>
        <w:rPr>
          <w:rFonts w:ascii="Times New Roman" w:cs="Times New Roman" w:eastAsia="Times New Roman" w:hAnsi="Times New Roman"/>
          <w:sz w:val="20"/>
          <w:szCs w:val="20"/>
          <w:color w:val="auto"/>
        </w:rPr>
      </w:pPr>
    </w:p>
    <w:p>
      <w:pPr>
        <w:jc w:val="both"/>
        <w:ind w:left="640" w:hanging="640"/>
        <w:spacing w:after="0" w:line="237" w:lineRule="auto"/>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 Bell, Y. Koren, and C. Volinsky, “Modeling relationships at multiple scales to improve accuracy of large recommender systems,” 2007, pp. 95–104.</w:t>
      </w:r>
    </w:p>
    <w:p>
      <w:pPr>
        <w:spacing w:after="0" w:line="1" w:lineRule="exact"/>
        <w:rPr>
          <w:rFonts w:ascii="Times New Roman" w:cs="Times New Roman" w:eastAsia="Times New Roman" w:hAnsi="Times New Roman"/>
          <w:sz w:val="20"/>
          <w:szCs w:val="20"/>
          <w:color w:val="auto"/>
        </w:rPr>
      </w:pPr>
    </w:p>
    <w:p>
      <w:pPr>
        <w:ind w:left="640" w:hanging="640"/>
        <w:spacing w:after="0" w:line="235" w:lineRule="auto"/>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Wu, C. DuBois, A.  X. Zheng, and M. Ester,</w:t>
      </w:r>
    </w:p>
    <w:p>
      <w:pPr>
        <w:spacing w:after="0" w:line="9" w:lineRule="exact"/>
        <w:rPr>
          <w:rFonts w:ascii="Times New Roman" w:cs="Times New Roman" w:eastAsia="Times New Roman" w:hAnsi="Times New Roman"/>
          <w:sz w:val="20"/>
          <w:szCs w:val="20"/>
          <w:color w:val="auto"/>
        </w:rPr>
      </w:pPr>
    </w:p>
    <w:p>
      <w:pPr>
        <w:jc w:val="both"/>
        <w:ind w:left="640"/>
        <w:spacing w:after="0" w:line="238"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“Collaborative denoising auto-encoders for top-N recommender systems,” in </w:t>
      </w:r>
      <w:r>
        <w:rPr>
          <w:rFonts w:ascii="Times New Roman" w:cs="Times New Roman" w:eastAsia="Times New Roman" w:hAnsi="Times New Roman"/>
          <w:sz w:val="20"/>
          <w:szCs w:val="20"/>
          <w:i w:val="1"/>
          <w:iCs w:val="1"/>
          <w:color w:val="auto"/>
        </w:rPr>
        <w:t>WSDM 2016 -</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Proceedings of the 9th ACM International Conference on Web Search and Data Mining</w:t>
      </w:r>
      <w:r>
        <w:rPr>
          <w:rFonts w:ascii="Times New Roman" w:cs="Times New Roman" w:eastAsia="Times New Roman" w:hAnsi="Times New Roman"/>
          <w:sz w:val="20"/>
          <w:szCs w:val="20"/>
          <w:color w:val="auto"/>
        </w:rPr>
        <w:t>, pp.</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153-162, 2016.</w:t>
      </w:r>
    </w:p>
    <w:p>
      <w:pPr>
        <w:spacing w:after="0" w:line="12" w:lineRule="exact"/>
        <w:rPr>
          <w:rFonts w:ascii="Times New Roman" w:cs="Times New Roman" w:eastAsia="Times New Roman" w:hAnsi="Times New Roman"/>
          <w:sz w:val="20"/>
          <w:szCs w:val="20"/>
          <w:color w:val="auto"/>
        </w:rPr>
      </w:pPr>
    </w:p>
    <w:p>
      <w:pPr>
        <w:jc w:val="both"/>
        <w:ind w:left="640" w:hanging="640"/>
        <w:spacing w:after="0" w:line="235" w:lineRule="auto"/>
        <w:tabs>
          <w:tab w:leader="none" w:pos="64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 Rendle, C. Freudenthaler, Z. Gantner, and L. Schmidt-Thieme, “BPR: Bayesian personalized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ind w:left="636" w:right="20"/>
        <w:spacing w:after="0" w:line="237" w:lineRule="auto"/>
        <w:rPr>
          <w:sz w:val="20"/>
          <w:szCs w:val="20"/>
          <w:color w:val="auto"/>
        </w:rPr>
      </w:pPr>
      <w:r>
        <w:rPr>
          <w:rFonts w:ascii="Times New Roman" w:cs="Times New Roman" w:eastAsia="Times New Roman" w:hAnsi="Times New Roman"/>
          <w:sz w:val="20"/>
          <w:szCs w:val="20"/>
          <w:color w:val="auto"/>
        </w:rPr>
        <w:t xml:space="preserve">ranking from implicit feedback,” in </w:t>
      </w:r>
      <w:r>
        <w:rPr>
          <w:rFonts w:ascii="Times New Roman" w:cs="Times New Roman" w:eastAsia="Times New Roman" w:hAnsi="Times New Roman"/>
          <w:sz w:val="20"/>
          <w:szCs w:val="20"/>
          <w:i w:val="1"/>
          <w:iCs w:val="1"/>
          <w:color w:val="auto"/>
        </w:rPr>
        <w:t>Proceedings of</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the 25th Conference on Uncertainty in Artificial Intelligence, UAI 2009</w:t>
      </w:r>
      <w:r>
        <w:rPr>
          <w:rFonts w:ascii="Times New Roman" w:cs="Times New Roman" w:eastAsia="Times New Roman" w:hAnsi="Times New Roman"/>
          <w:sz w:val="20"/>
          <w:szCs w:val="20"/>
          <w:color w:val="auto"/>
        </w:rPr>
        <w:t>, pp. 452-461, 2009.</w:t>
      </w:r>
    </w:p>
    <w:p>
      <w:pPr>
        <w:ind w:left="636" w:hanging="636"/>
        <w:spacing w:after="0" w:line="236" w:lineRule="auto"/>
        <w:tabs>
          <w:tab w:leader="none" w:pos="636" w:val="left"/>
        </w:tabs>
        <w:numPr>
          <w:ilvl w:val="0"/>
          <w:numId w:val="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  J.  Huber,  “Robust  Estimation  of  a  Location</w:t>
      </w:r>
    </w:p>
    <w:p>
      <w:pPr>
        <w:spacing w:after="0" w:line="9" w:lineRule="exact"/>
        <w:rPr>
          <w:rFonts w:ascii="Times New Roman" w:cs="Times New Roman" w:eastAsia="Times New Roman" w:hAnsi="Times New Roman"/>
          <w:sz w:val="20"/>
          <w:szCs w:val="20"/>
          <w:color w:val="auto"/>
        </w:rPr>
      </w:pPr>
    </w:p>
    <w:p>
      <w:pPr>
        <w:ind w:left="636"/>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Parameter,” </w:t>
      </w:r>
      <w:r>
        <w:rPr>
          <w:rFonts w:ascii="Times New Roman" w:cs="Times New Roman" w:eastAsia="Times New Roman" w:hAnsi="Times New Roman"/>
          <w:sz w:val="20"/>
          <w:szCs w:val="20"/>
          <w:i w:val="1"/>
          <w:iCs w:val="1"/>
          <w:color w:val="auto"/>
        </w:rPr>
        <w:t>Ann. Math. Stat.</w:t>
      </w:r>
      <w:r>
        <w:rPr>
          <w:rFonts w:ascii="Times New Roman" w:cs="Times New Roman" w:eastAsia="Times New Roman" w:hAnsi="Times New Roman"/>
          <w:sz w:val="20"/>
          <w:szCs w:val="20"/>
          <w:color w:val="auto"/>
        </w:rPr>
        <w:t>, vol. 35, no. 1, pp.73-101, 1964.</w:t>
      </w:r>
    </w:p>
    <w:p>
      <w:pPr>
        <w:spacing w:after="0" w:line="10" w:lineRule="exact"/>
        <w:rPr>
          <w:rFonts w:ascii="Times New Roman" w:cs="Times New Roman" w:eastAsia="Times New Roman" w:hAnsi="Times New Roman"/>
          <w:sz w:val="20"/>
          <w:szCs w:val="20"/>
          <w:color w:val="auto"/>
        </w:rPr>
      </w:pPr>
    </w:p>
    <w:p>
      <w:pPr>
        <w:jc w:val="both"/>
        <w:ind w:left="636" w:right="20" w:hanging="636"/>
        <w:spacing w:after="0" w:line="235" w:lineRule="auto"/>
        <w:tabs>
          <w:tab w:leader="none" w:pos="636" w:val="left"/>
        </w:tabs>
        <w:numPr>
          <w:ilvl w:val="0"/>
          <w:numId w:val="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D. P. Kingma and J. L. Ba, “Adam: A method for stochastic optimization,” in </w:t>
      </w:r>
      <w:r>
        <w:rPr>
          <w:rFonts w:ascii="Times New Roman" w:cs="Times New Roman" w:eastAsia="Times New Roman" w:hAnsi="Times New Roman"/>
          <w:sz w:val="20"/>
          <w:szCs w:val="20"/>
          <w:i w:val="1"/>
          <w:iCs w:val="1"/>
          <w:color w:val="auto"/>
        </w:rPr>
        <w:t>3rd International</w:t>
      </w:r>
    </w:p>
    <w:p>
      <w:pPr>
        <w:spacing w:after="0" w:line="10" w:lineRule="exact"/>
        <w:rPr>
          <w:sz w:val="20"/>
          <w:szCs w:val="20"/>
          <w:color w:val="auto"/>
        </w:rPr>
      </w:pPr>
    </w:p>
    <w:p>
      <w:pPr>
        <w:jc w:val="both"/>
        <w:ind w:left="636"/>
        <w:spacing w:after="0" w:line="237" w:lineRule="auto"/>
        <w:rPr>
          <w:sz w:val="20"/>
          <w:szCs w:val="20"/>
          <w:color w:val="auto"/>
        </w:rPr>
      </w:pPr>
      <w:r>
        <w:rPr>
          <w:rFonts w:ascii="Times New Roman" w:cs="Times New Roman" w:eastAsia="Times New Roman" w:hAnsi="Times New Roman"/>
          <w:sz w:val="20"/>
          <w:szCs w:val="20"/>
          <w:i w:val="1"/>
          <w:iCs w:val="1"/>
          <w:color w:val="auto"/>
        </w:rPr>
        <w:t>Conference on Learning Representations, ICLR 2015 - Conference Track Proceedings</w:t>
      </w:r>
      <w:r>
        <w:rPr>
          <w:rFonts w:ascii="Times New Roman" w:cs="Times New Roman" w:eastAsia="Times New Roman" w:hAnsi="Times New Roman"/>
          <w:sz w:val="20"/>
          <w:szCs w:val="20"/>
          <w:color w:val="auto"/>
        </w:rPr>
        <w:t>, 2014, pp.1-15.</w:t>
      </w:r>
    </w:p>
    <w:p>
      <w:pPr>
        <w:spacing w:after="0" w:line="10" w:lineRule="exact"/>
        <w:rPr>
          <w:sz w:val="20"/>
          <w:szCs w:val="20"/>
          <w:color w:val="auto"/>
        </w:rPr>
      </w:pPr>
    </w:p>
    <w:p>
      <w:pPr>
        <w:jc w:val="both"/>
        <w:ind w:left="636" w:right="20" w:hanging="636"/>
        <w:spacing w:after="0" w:line="238" w:lineRule="auto"/>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 Hinton and T. Tieleman, “Rmsprop: Divide the gradient by a running average of its recent magnitude. coursera: Neural networks for machine learning,” </w:t>
      </w:r>
      <w:r>
        <w:rPr>
          <w:rFonts w:ascii="Times New Roman" w:cs="Times New Roman" w:eastAsia="Times New Roman" w:hAnsi="Times New Roman"/>
          <w:sz w:val="20"/>
          <w:szCs w:val="20"/>
          <w:i w:val="1"/>
          <w:iCs w:val="1"/>
          <w:color w:val="auto"/>
        </w:rPr>
        <w:t>Tech. Rep., Technical report</w:t>
      </w:r>
      <w:r>
        <w:rPr>
          <w:rFonts w:ascii="Times New Roman" w:cs="Times New Roman" w:eastAsia="Times New Roman" w:hAnsi="Times New Roman"/>
          <w:sz w:val="20"/>
          <w:szCs w:val="20"/>
          <w:color w:val="auto"/>
        </w:rPr>
        <w:t>. 2012.</w:t>
      </w:r>
    </w:p>
    <w:p>
      <w:pPr>
        <w:spacing w:after="0" w:line="4" w:lineRule="exact"/>
        <w:rPr>
          <w:rFonts w:ascii="Times New Roman" w:cs="Times New Roman" w:eastAsia="Times New Roman" w:hAnsi="Times New Roman"/>
          <w:sz w:val="20"/>
          <w:szCs w:val="20"/>
          <w:color w:val="auto"/>
        </w:rPr>
      </w:pPr>
    </w:p>
    <w:p>
      <w:pPr>
        <w:jc w:val="both"/>
        <w:ind w:left="636" w:right="20" w:hanging="636"/>
        <w:spacing w:after="0" w:line="238" w:lineRule="auto"/>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J. Duchi, E. Hazan, and Y. Singer, “Adaptive subgradient methods for online learning and stochastic optimization,” </w:t>
      </w:r>
      <w:r>
        <w:rPr>
          <w:rFonts w:ascii="Times New Roman" w:cs="Times New Roman" w:eastAsia="Times New Roman" w:hAnsi="Times New Roman"/>
          <w:sz w:val="20"/>
          <w:szCs w:val="20"/>
          <w:i w:val="1"/>
          <w:iCs w:val="1"/>
          <w:color w:val="auto"/>
        </w:rPr>
        <w:t>J. Mach. Learn. Res.</w:t>
      </w:r>
      <w:r>
        <w:rPr>
          <w:rFonts w:ascii="Times New Roman" w:cs="Times New Roman" w:eastAsia="Times New Roman" w:hAnsi="Times New Roman"/>
          <w:sz w:val="20"/>
          <w:szCs w:val="20"/>
          <w:color w:val="auto"/>
        </w:rPr>
        <w:t>, pp.2121-2159, 2011.</w:t>
      </w:r>
    </w:p>
    <w:p>
      <w:pPr>
        <w:spacing w:after="0" w:line="9" w:lineRule="exact"/>
        <w:rPr>
          <w:rFonts w:ascii="Times New Roman" w:cs="Times New Roman" w:eastAsia="Times New Roman" w:hAnsi="Times New Roman"/>
          <w:sz w:val="20"/>
          <w:szCs w:val="20"/>
          <w:color w:val="auto"/>
        </w:rPr>
      </w:pPr>
    </w:p>
    <w:p>
      <w:pPr>
        <w:ind w:left="636" w:right="120" w:hanging="636"/>
        <w:spacing w:after="0" w:line="235" w:lineRule="auto"/>
        <w:tabs>
          <w:tab w:leader="none" w:pos="636" w:val="left"/>
        </w:tabs>
        <w:numPr>
          <w:ilvl w:val="0"/>
          <w:numId w:val="27"/>
        </w:numPr>
        <w:rPr>
          <w:rFonts w:ascii="Times New Roman" w:cs="Times New Roman" w:eastAsia="Times New Roman" w:hAnsi="Times New Roman"/>
          <w:sz w:val="20"/>
          <w:szCs w:val="20"/>
          <w:color w:val="auto"/>
        </w:rPr>
      </w:pPr>
      <w:hyperlink r:id="rId27">
        <w:r>
          <w:rPr>
            <w:rFonts w:ascii="Times New Roman" w:cs="Times New Roman" w:eastAsia="Times New Roman" w:hAnsi="Times New Roman"/>
            <w:sz w:val="20"/>
            <w:szCs w:val="20"/>
            <w:color w:val="auto"/>
          </w:rPr>
          <w:t>https://www.kaggle.com/zygmunt/goodbooks-10k.</w:t>
        </w:r>
      </w:hyperlink>
      <w:r>
        <w:rPr>
          <w:rFonts w:ascii="Times New Roman" w:cs="Times New Roman" w:eastAsia="Times New Roman" w:hAnsi="Times New Roman"/>
          <w:sz w:val="20"/>
          <w:szCs w:val="20"/>
          <w:color w:val="auto"/>
        </w:rPr>
        <w:t xml:space="preserve"> [Online]. [Accessed:03-december-2019]</w:t>
      </w:r>
    </w:p>
    <w:p>
      <w:pPr>
        <w:spacing w:after="0" w:line="1" w:lineRule="exact"/>
        <w:rPr>
          <w:rFonts w:ascii="Times New Roman" w:cs="Times New Roman" w:eastAsia="Times New Roman" w:hAnsi="Times New Roman"/>
          <w:sz w:val="20"/>
          <w:szCs w:val="20"/>
          <w:color w:val="auto"/>
        </w:rPr>
      </w:pPr>
    </w:p>
    <w:p>
      <w:pPr>
        <w:ind w:left="636" w:hanging="636"/>
        <w:spacing w:after="0"/>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Y. Koren, “Factor in the neighbors: Factor in the</w:t>
      </w:r>
    </w:p>
    <w:p>
      <w:pPr>
        <w:ind w:left="636"/>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Neighbors:  Scalable  and  Accurate  Collaborative</w:t>
      </w:r>
    </w:p>
    <w:p>
      <w:pPr>
        <w:spacing w:after="0" w:line="9" w:lineRule="exact"/>
        <w:rPr>
          <w:rFonts w:ascii="Times New Roman" w:cs="Times New Roman" w:eastAsia="Times New Roman" w:hAnsi="Times New Roman"/>
          <w:sz w:val="20"/>
          <w:szCs w:val="20"/>
          <w:color w:val="auto"/>
        </w:rPr>
      </w:pPr>
    </w:p>
    <w:p>
      <w:pPr>
        <w:ind w:left="636" w:right="20"/>
        <w:spacing w:after="0" w:line="23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Filtering,” </w:t>
      </w:r>
      <w:r>
        <w:rPr>
          <w:rFonts w:ascii="Times New Roman" w:cs="Times New Roman" w:eastAsia="Times New Roman" w:hAnsi="Times New Roman"/>
          <w:sz w:val="20"/>
          <w:szCs w:val="20"/>
          <w:i w:val="1"/>
          <w:iCs w:val="1"/>
          <w:color w:val="auto"/>
        </w:rPr>
        <w:t>ACM Trans. Knowl. Discov. Data</w:t>
      </w:r>
      <w:r>
        <w:rPr>
          <w:rFonts w:ascii="Times New Roman" w:cs="Times New Roman" w:eastAsia="Times New Roman" w:hAnsi="Times New Roman"/>
          <w:sz w:val="20"/>
          <w:szCs w:val="20"/>
          <w:color w:val="auto"/>
        </w:rPr>
        <w:t>, vol. 4, no. 1, pp. 1–24, 2010.</w:t>
      </w:r>
    </w:p>
    <w:p>
      <w:pPr>
        <w:spacing w:after="0" w:line="10" w:lineRule="exact"/>
        <w:rPr>
          <w:rFonts w:ascii="Times New Roman" w:cs="Times New Roman" w:eastAsia="Times New Roman" w:hAnsi="Times New Roman"/>
          <w:sz w:val="20"/>
          <w:szCs w:val="20"/>
          <w:color w:val="auto"/>
        </w:rPr>
      </w:pPr>
    </w:p>
    <w:p>
      <w:pPr>
        <w:jc w:val="both"/>
        <w:ind w:left="636" w:right="20" w:hanging="636"/>
        <w:spacing w:after="0" w:line="237" w:lineRule="auto"/>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Y. Zhou, D. Wilkinson, R. Schreiber, and R. Pan, “Large-scale parallel collaborative filtering for the netflix prize,” in </w:t>
      </w:r>
      <w:r>
        <w:rPr>
          <w:rFonts w:ascii="Times New Roman" w:cs="Times New Roman" w:eastAsia="Times New Roman" w:hAnsi="Times New Roman"/>
          <w:sz w:val="20"/>
          <w:szCs w:val="20"/>
          <w:i w:val="1"/>
          <w:iCs w:val="1"/>
          <w:color w:val="auto"/>
        </w:rPr>
        <w:t>international conference on</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Algorithmic Aspects in Information and Management</w:t>
      </w:r>
      <w:r>
        <w:rPr>
          <w:rFonts w:ascii="Times New Roman" w:cs="Times New Roman" w:eastAsia="Times New Roman" w:hAnsi="Times New Roman"/>
          <w:sz w:val="20"/>
          <w:szCs w:val="20"/>
          <w:color w:val="auto"/>
        </w:rPr>
        <w:t>, 2008, pp. 337–348.</w:t>
      </w:r>
    </w:p>
    <w:p>
      <w:pPr>
        <w:spacing w:after="0" w:line="11" w:lineRule="exact"/>
        <w:rPr>
          <w:rFonts w:ascii="Times New Roman" w:cs="Times New Roman" w:eastAsia="Times New Roman" w:hAnsi="Times New Roman"/>
          <w:sz w:val="20"/>
          <w:szCs w:val="20"/>
          <w:color w:val="auto"/>
        </w:rPr>
      </w:pPr>
    </w:p>
    <w:p>
      <w:pPr>
        <w:jc w:val="both"/>
        <w:ind w:left="636" w:right="20" w:hanging="636"/>
        <w:spacing w:after="0" w:line="238" w:lineRule="auto"/>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Y. Shi, M. Larson, and A. Hanjalic, “List-wise learning to rank with matrix factorization for collaborative filtering,” in </w:t>
      </w:r>
      <w:r>
        <w:rPr>
          <w:rFonts w:ascii="Times New Roman" w:cs="Times New Roman" w:eastAsia="Times New Roman" w:hAnsi="Times New Roman"/>
          <w:sz w:val="20"/>
          <w:szCs w:val="20"/>
          <w:i w:val="1"/>
          <w:iCs w:val="1"/>
          <w:color w:val="auto"/>
        </w:rPr>
        <w:t>RecSys’10</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 Proceedings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of the 4th ACM Conference on Recommender Systems</w:t>
      </w:r>
      <w:r>
        <w:rPr>
          <w:rFonts w:ascii="Times New Roman" w:cs="Times New Roman" w:eastAsia="Times New Roman" w:hAnsi="Times New Roman"/>
          <w:sz w:val="20"/>
          <w:szCs w:val="20"/>
          <w:color w:val="auto"/>
        </w:rPr>
        <w:t>, pp.269-272,2010.</w:t>
      </w:r>
    </w:p>
    <w:p>
      <w:pPr>
        <w:spacing w:after="0" w:line="12" w:lineRule="exact"/>
        <w:rPr>
          <w:rFonts w:ascii="Times New Roman" w:cs="Times New Roman" w:eastAsia="Times New Roman" w:hAnsi="Times New Roman"/>
          <w:sz w:val="20"/>
          <w:szCs w:val="20"/>
          <w:color w:val="auto"/>
        </w:rPr>
      </w:pPr>
    </w:p>
    <w:p>
      <w:pPr>
        <w:jc w:val="both"/>
        <w:ind w:left="636" w:right="20" w:hanging="636"/>
        <w:spacing w:after="0" w:line="237" w:lineRule="auto"/>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 Baldi and P. Sadowski, “Understanding dropout,” in </w:t>
      </w:r>
      <w:r>
        <w:rPr>
          <w:rFonts w:ascii="Times New Roman" w:cs="Times New Roman" w:eastAsia="Times New Roman" w:hAnsi="Times New Roman"/>
          <w:sz w:val="20"/>
          <w:szCs w:val="20"/>
          <w:i w:val="1"/>
          <w:iCs w:val="1"/>
          <w:color w:val="auto"/>
        </w:rPr>
        <w:t>Advances in Neural Information Processing</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Systems</w:t>
      </w:r>
      <w:r>
        <w:rPr>
          <w:rFonts w:ascii="Times New Roman" w:cs="Times New Roman" w:eastAsia="Times New Roman" w:hAnsi="Times New Roman"/>
          <w:sz w:val="20"/>
          <w:szCs w:val="20"/>
          <w:color w:val="auto"/>
        </w:rPr>
        <w:t>, 2013.</w:t>
      </w:r>
    </w:p>
    <w:p>
      <w:pPr>
        <w:spacing w:after="0" w:line="5" w:lineRule="exact"/>
        <w:rPr>
          <w:rFonts w:ascii="Times New Roman" w:cs="Times New Roman" w:eastAsia="Times New Roman" w:hAnsi="Times New Roman"/>
          <w:sz w:val="20"/>
          <w:szCs w:val="20"/>
          <w:color w:val="auto"/>
        </w:rPr>
      </w:pPr>
    </w:p>
    <w:p>
      <w:pPr>
        <w:jc w:val="both"/>
        <w:ind w:left="636" w:right="20" w:hanging="636"/>
        <w:spacing w:after="0" w:line="237" w:lineRule="auto"/>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Jia Deng, Wei Dong, R. Socher, Li-Jia Li, Kai Li, and Li Fei-Fei, “ImageNet: A large-scale hierarchical image database,” pp.248-255, 2009.</w:t>
      </w:r>
    </w:p>
    <w:p>
      <w:pPr>
        <w:spacing w:after="0" w:line="10" w:lineRule="exact"/>
        <w:rPr>
          <w:rFonts w:ascii="Times New Roman" w:cs="Times New Roman" w:eastAsia="Times New Roman" w:hAnsi="Times New Roman"/>
          <w:sz w:val="20"/>
          <w:szCs w:val="20"/>
          <w:color w:val="auto"/>
        </w:rPr>
      </w:pPr>
    </w:p>
    <w:p>
      <w:pPr>
        <w:jc w:val="both"/>
        <w:ind w:left="636" w:hanging="636"/>
        <w:spacing w:after="0" w:line="238" w:lineRule="auto"/>
        <w:tabs>
          <w:tab w:leader="none" w:pos="636"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K. He, X. Zhang, S. Ren, and J. Sun, “Deep residual learning for image recognition,” in </w:t>
      </w:r>
      <w:r>
        <w:rPr>
          <w:rFonts w:ascii="Times New Roman" w:cs="Times New Roman" w:eastAsia="Times New Roman" w:hAnsi="Times New Roman"/>
          <w:sz w:val="20"/>
          <w:szCs w:val="20"/>
          <w:i w:val="1"/>
          <w:iCs w:val="1"/>
          <w:color w:val="auto"/>
        </w:rPr>
        <w:t>Proceedings of</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the IEEE Computer Society Conference on Computer Vision and Pattern Recognition</w:t>
      </w:r>
      <w:r>
        <w:rPr>
          <w:rFonts w:ascii="Times New Roman" w:cs="Times New Roman" w:eastAsia="Times New Roman" w:hAnsi="Times New Roman"/>
          <w:sz w:val="20"/>
          <w:szCs w:val="20"/>
          <w:color w:val="auto"/>
        </w:rPr>
        <w:t>, pp.770-778, 2016.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868680</wp:posOffset>
                </wp:positionH>
                <wp:positionV relativeFrom="paragraph">
                  <wp:posOffset>-3658870</wp:posOffset>
                </wp:positionV>
                <wp:extent cx="3365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8.4pt,-288.0999pt" to="71.05pt,-288.0999pt" o:allowincell="f" strokecolor="#000000" strokeweight="0.48pt"/>
            </w:pict>
          </mc:Fallback>
        </mc:AlternateContent>
      </w:r>
    </w:p>
    <w:p>
      <w:pPr>
        <w:spacing w:after="0" w:line="2731" w:lineRule="exact"/>
        <w:rPr>
          <w:sz w:val="20"/>
          <w:szCs w:val="20"/>
          <w:color w:val="auto"/>
        </w:rPr>
      </w:pPr>
    </w:p>
    <w:p>
      <w:pPr>
        <w:sectPr>
          <w:pgSz w:w="11520" w:h="15662" w:orient="portrait"/>
          <w:cols w:equalWidth="0" w:num="2">
            <w:col w:w="4820" w:space="404"/>
            <w:col w:w="4836"/>
          </w:cols>
          <w:pgMar w:left="740" w:top="35" w:right="7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62" w:orient="portrait"/>
      <w:cols w:equalWidth="0" w:num="1">
        <w:col w:w="10060"/>
      </w:cols>
      <w:pgMar w:left="740" w:top="35" w:right="72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ambria Math">
    <w:panose1 w:val="02040503050406030204"/>
    <w:charset w:val="00"/>
    <w:family w:val="roman"/>
    <w:pitch w:val="variable"/>
    <w:sig w:usb0="E00002FF" w:usb1="420024FF" w:usb2="00000000" w:usb3="00000000" w:csb0="2000019F" w:csb1="00000000"/>
  </w:font>
</w:fonts>
</file>

<file path=word/numbering.xml><?xml version="1.0" encoding="utf-8"?>
<w:numbering xmlns:w="http://schemas.openxmlformats.org/wordprocessingml/2006/main">
  <w:abstractNum w:abstractNumId="0">
    <w:nsid w:val="DED7263"/>
    <w:multiLevelType w:val="hybridMultilevel"/>
    <w:lvl w:ilvl="0">
      <w:lvlJc w:val="left"/>
      <w:lvlText w:val="[%1]."/>
      <w:numFmt w:val="decimal"/>
      <w:start w:val="5"/>
    </w:lvl>
  </w:abstractNum>
  <w:abstractNum w:abstractNumId="1">
    <w:nsid w:val="7FDCC233"/>
    <w:multiLevelType w:val="hybridMultilevel"/>
    <w:lvl w:ilvl="0">
      <w:lvlJc w:val="left"/>
      <w:lvlText w:val="•"/>
      <w:numFmt w:val="bullet"/>
      <w:start w:val="1"/>
    </w:lvl>
  </w:abstractNum>
  <w:abstractNum w:abstractNumId="2">
    <w:nsid w:val="1BEFD79F"/>
    <w:multiLevelType w:val="hybridMultilevel"/>
    <w:lvl w:ilvl="0">
      <w:lvlJc w:val="left"/>
      <w:lvlText w:val="%1."/>
      <w:numFmt w:val="upperLetter"/>
      <w:start w:val="35"/>
    </w:lvl>
  </w:abstractNum>
  <w:abstractNum w:abstractNumId="3">
    <w:nsid w:val="41A7C4C9"/>
    <w:multiLevelType w:val="hybridMultilevel"/>
    <w:lvl w:ilvl="0">
      <w:lvlJc w:val="left"/>
      <w:lvlText w:val="[%1]."/>
      <w:numFmt w:val="decimal"/>
      <w:start w:val="32"/>
    </w:lvl>
  </w:abstractNum>
  <w:abstractNum w:abstractNumId="4">
    <w:nsid w:val="6B68079A"/>
    <w:multiLevelType w:val="hybridMultilevel"/>
    <w:lvl w:ilvl="0">
      <w:lvlJc w:val="left"/>
      <w:lvlText w:val="%1"/>
      <w:numFmt w:val="decimal"/>
      <w:start w:val="1"/>
    </w:lvl>
  </w:abstractNum>
  <w:abstractNum w:abstractNumId="5">
    <w:nsid w:val="4E6AFB66"/>
    <w:multiLevelType w:val="hybridMultilevel"/>
    <w:lvl w:ilvl="0">
      <w:lvlJc w:val="left"/>
      <w:lvlText w:val=","/>
      <w:numFmt w:val="bullet"/>
      <w:start w:val="1"/>
    </w:lvl>
  </w:abstractNum>
  <w:abstractNum w:abstractNumId="6">
    <w:nsid w:val="25E45D32"/>
    <w:multiLevelType w:val="hybridMultilevel"/>
    <w:lvl w:ilvl="0">
      <w:lvlJc w:val="left"/>
      <w:lvlText w:val="%1"/>
      <w:numFmt w:val="decimal"/>
      <w:start w:val="2"/>
    </w:lvl>
  </w:abstractNum>
  <w:abstractNum w:abstractNumId="7">
    <w:nsid w:val="519B500D"/>
    <w:multiLevelType w:val="hybridMultilevel"/>
    <w:lvl w:ilvl="0">
      <w:lvlJc w:val="left"/>
      <w:lvlText w:val="[%1]"/>
      <w:numFmt w:val="decimal"/>
      <w:start w:val="54"/>
    </w:lvl>
  </w:abstractNum>
  <w:abstractNum w:abstractNumId="8">
    <w:nsid w:val="431BD7B7"/>
    <w:multiLevelType w:val="hybridMultilevel"/>
    <w:lvl w:ilvl="0">
      <w:lvlJc w:val="left"/>
      <w:lvlText w:val="%1."/>
      <w:numFmt w:val="decimal"/>
      <w:start w:val="1"/>
    </w:lvl>
  </w:abstractNum>
  <w:abstractNum w:abstractNumId="9">
    <w:nsid w:val="3F2DBA31"/>
    <w:multiLevelType w:val="hybridMultilevel"/>
    <w:lvl w:ilvl="0">
      <w:lvlJc w:val="left"/>
      <w:lvlText w:val="%1."/>
      <w:numFmt w:val="decimal"/>
      <w:start w:val="15"/>
    </w:lvl>
  </w:abstractNum>
  <w:abstractNum w:abstractNumId="10">
    <w:nsid w:val="7C83E458"/>
    <w:multiLevelType w:val="hybridMultilevel"/>
    <w:lvl w:ilvl="0">
      <w:lvlJc w:val="left"/>
      <w:lvlText w:val="%1"/>
      <w:numFmt w:val="upperLetter"/>
      <w:start w:val="1"/>
    </w:lvl>
    <w:lvl w:ilvl="1">
      <w:lvlJc w:val="left"/>
      <w:lvlText w:val="%2"/>
      <w:numFmt w:val="decimal"/>
      <w:start w:val="16"/>
    </w:lvl>
  </w:abstractNum>
  <w:abstractNum w:abstractNumId="11">
    <w:nsid w:val="257130A3"/>
    <w:multiLevelType w:val="hybridMultilevel"/>
    <w:lvl w:ilvl="0">
      <w:lvlJc w:val="left"/>
      <w:lvlText w:val="%1"/>
      <w:numFmt w:val="upperLetter"/>
      <w:start w:val="1"/>
    </w:lvl>
    <w:lvl w:ilvl="1">
      <w:lvlJc w:val="left"/>
      <w:lvlText w:val="%2."/>
      <w:numFmt w:val="decimal"/>
      <w:start w:val="17"/>
    </w:lvl>
  </w:abstractNum>
  <w:abstractNum w:abstractNumId="12">
    <w:nsid w:val="62BBD95A"/>
    <w:multiLevelType w:val="hybridMultilevel"/>
    <w:lvl w:ilvl="0">
      <w:lvlJc w:val="left"/>
      <w:lvlText w:val="%1."/>
      <w:numFmt w:val="upperLetter"/>
      <w:start w:val="22"/>
    </w:lvl>
    <w:lvl w:ilvl="1">
      <w:lvlJc w:val="left"/>
      <w:lvlText w:val="%2"/>
      <w:numFmt w:val="decimal"/>
      <w:start w:val="1"/>
    </w:lvl>
  </w:abstractNum>
  <w:abstractNum w:abstractNumId="13">
    <w:nsid w:val="436C6125"/>
    <w:multiLevelType w:val="hybridMultilevel"/>
    <w:lvl w:ilvl="0">
      <w:lvlJc w:val="left"/>
      <w:lvlText w:val="%1."/>
      <w:numFmt w:val="upperLetter"/>
      <w:start w:val="1"/>
    </w:lvl>
  </w:abstractNum>
  <w:abstractNum w:abstractNumId="14">
    <w:nsid w:val="628C895D"/>
    <w:multiLevelType w:val="hybridMultilevel"/>
    <w:lvl w:ilvl="0">
      <w:lvlJc w:val="left"/>
      <w:lvlText w:val="%1)"/>
      <w:numFmt w:val="decimal"/>
      <w:start w:val="1"/>
    </w:lvl>
  </w:abstractNum>
  <w:abstractNum w:abstractNumId="15">
    <w:nsid w:val="333AB105"/>
    <w:multiLevelType w:val="hybridMultilevel"/>
    <w:lvl w:ilvl="0">
      <w:lvlJc w:val="left"/>
      <w:lvlText w:val="%1)"/>
      <w:numFmt w:val="decimal"/>
      <w:start w:val="2"/>
    </w:lvl>
  </w:abstractNum>
  <w:abstractNum w:abstractNumId="16">
    <w:nsid w:val="721DA317"/>
    <w:multiLevelType w:val="hybridMultilevel"/>
    <w:lvl w:ilvl="0">
      <w:lvlJc w:val="left"/>
      <w:lvlText w:val="(%1)"/>
      <w:numFmt w:val="decimal"/>
      <w:start w:val="10"/>
    </w:lvl>
  </w:abstractNum>
  <w:abstractNum w:abstractNumId="17">
    <w:nsid w:val="2443A858"/>
    <w:multiLevelType w:val="hybridMultilevel"/>
    <w:lvl w:ilvl="0">
      <w:lvlJc w:val="left"/>
      <w:lvlText w:val="[%1]"/>
      <w:numFmt w:val="decimal"/>
      <w:start w:val="1"/>
    </w:lvl>
  </w:abstractNum>
  <w:abstractNum w:abstractNumId="18">
    <w:nsid w:val="2D1D5AE9"/>
    <w:multiLevelType w:val="hybridMultilevel"/>
    <w:lvl w:ilvl="0">
      <w:lvlJc w:val="left"/>
      <w:lvlText w:val="[%1]"/>
      <w:numFmt w:val="decimal"/>
      <w:start w:val="2"/>
    </w:lvl>
    <w:lvl w:ilvl="1">
      <w:lvlJc w:val="left"/>
      <w:lvlText w:val="%2"/>
      <w:numFmt w:val="upperLetter"/>
      <w:start w:val="75"/>
    </w:lvl>
  </w:abstractNum>
  <w:abstractNum w:abstractNumId="19">
    <w:nsid w:val="6763845E"/>
    <w:multiLevelType w:val="hybridMultilevel"/>
    <w:lvl w:ilvl="0">
      <w:lvlJc w:val="left"/>
      <w:lvlText w:val="%1"/>
      <w:numFmt w:val="decimal"/>
      <w:start w:val="1"/>
    </w:lvl>
    <w:lvl w:ilvl="1">
      <w:lvlJc w:val="left"/>
      <w:lvlText w:val="%2."/>
      <w:numFmt w:val="upperLetter"/>
      <w:start w:val="8"/>
    </w:lvl>
  </w:abstractNum>
  <w:abstractNum w:abstractNumId="20">
    <w:nsid w:val="75A2A8D4"/>
    <w:multiLevelType w:val="hybridMultilevel"/>
    <w:lvl w:ilvl="0">
      <w:lvlJc w:val="left"/>
      <w:lvlText w:val="[%1]"/>
      <w:numFmt w:val="decimal"/>
      <w:start w:val="14"/>
    </w:lvl>
    <w:lvl w:ilvl="1">
      <w:lvlJc w:val="left"/>
      <w:lvlText w:val="%2"/>
      <w:numFmt w:val="upperLetter"/>
      <w:start w:val="75"/>
    </w:lvl>
  </w:abstractNum>
  <w:abstractNum w:abstractNumId="21">
    <w:nsid w:val="8EDBDAB"/>
    <w:multiLevelType w:val="hybridMultilevel"/>
    <w:lvl w:ilvl="0">
      <w:lvlJc w:val="left"/>
      <w:lvlText w:val="%1"/>
      <w:numFmt w:val="decimal"/>
      <w:start w:val="1"/>
    </w:lvl>
    <w:lvl w:ilvl="1">
      <w:lvlJc w:val="left"/>
      <w:lvlText w:val="%2."/>
      <w:numFmt w:val="upperLetter"/>
      <w:start w:val="26"/>
    </w:lvl>
  </w:abstractNum>
  <w:abstractNum w:abstractNumId="22">
    <w:nsid w:val="79838CB2"/>
    <w:multiLevelType w:val="hybridMultilevel"/>
    <w:lvl w:ilvl="0">
      <w:lvlJc w:val="left"/>
      <w:lvlText w:val="[%1]"/>
      <w:numFmt w:val="decimal"/>
      <w:start w:val="19"/>
    </w:lvl>
    <w:lvl w:ilvl="1">
      <w:lvlJc w:val="left"/>
      <w:lvlText w:val="%2"/>
      <w:numFmt w:val="upperLetter"/>
      <w:start w:val="1"/>
    </w:lvl>
  </w:abstractNum>
  <w:abstractNum w:abstractNumId="23">
    <w:nsid w:val="4353D0CD"/>
    <w:multiLevelType w:val="hybridMultilevel"/>
    <w:lvl w:ilvl="0">
      <w:lvlJc w:val="left"/>
      <w:lvlText w:val="[%1]"/>
      <w:numFmt w:val="decimal"/>
      <w:start w:val="27"/>
    </w:lvl>
  </w:abstractNum>
  <w:abstractNum w:abstractNumId="24">
    <w:nsid w:val="B03E0C6"/>
    <w:multiLevelType w:val="hybridMultilevel"/>
    <w:lvl w:ilvl="0">
      <w:lvlJc w:val="left"/>
      <w:lvlText w:val="[%1]"/>
      <w:numFmt w:val="decimal"/>
      <w:start w:val="39"/>
    </w:lvl>
  </w:abstractNum>
  <w:abstractNum w:abstractNumId="25">
    <w:nsid w:val="189A769B"/>
    <w:multiLevelType w:val="hybridMultilevel"/>
    <w:lvl w:ilvl="0">
      <w:lvlJc w:val="left"/>
      <w:lvlText w:val="[%1]"/>
      <w:numFmt w:val="decimal"/>
      <w:start w:val="52"/>
    </w:lvl>
  </w:abstractNum>
  <w:abstractNum w:abstractNumId="26">
    <w:nsid w:val="54E49EB4"/>
    <w:multiLevelType w:val="hybridMultilevel"/>
    <w:lvl w:ilvl="0">
      <w:lvlJc w:val="left"/>
      <w:lvlText w:val="[%1]"/>
      <w:numFmt w:val="decimal"/>
      <w:start w:val="5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jpe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jpe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png"/><Relationship Id="rId48" Type="http://schemas.openxmlformats.org/officeDocument/2006/relationships/image" Target="media/image37.jpeg"/><Relationship Id="rId49" Type="http://schemas.openxmlformats.org/officeDocument/2006/relationships/image" Target="media/image38.png"/><Relationship Id="rId50" Type="http://schemas.openxmlformats.org/officeDocument/2006/relationships/image" Target="media/image39.jpeg"/><Relationship Id="rId51" Type="http://schemas.openxmlformats.org/officeDocument/2006/relationships/image" Target="media/image40.png"/><Relationship Id="rId52" Type="http://schemas.openxmlformats.org/officeDocument/2006/relationships/image" Target="media/image41.jpeg"/><Relationship Id="rId10" Type="http://schemas.openxmlformats.org/officeDocument/2006/relationships/hyperlink" Target="mailto:Pakistan%3Bkhalil.khan@ajku.edu.pk" TargetMode="External"/><Relationship Id="rId20" Type="http://schemas.openxmlformats.org/officeDocument/2006/relationships/hyperlink" Target="https://keras.io/" TargetMode="External"/><Relationship Id="rId23" Type="http://schemas.openxmlformats.org/officeDocument/2006/relationships/hyperlink" Target="https://en.wikipedia.org/wiki/Huber_loss" TargetMode="External"/><Relationship Id="rId27" Type="http://schemas.openxmlformats.org/officeDocument/2006/relationships/hyperlink" Target="https://www.kaggle.com/zygmunt/goodbooks-10k"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2020-09-15T07:02:35Z</dcterms:created>
  <dcterms:modified xsi:type="dcterms:W3CDTF">2020-09-15T07:02:35Z</dcterms:modified>
</cp:coreProperties>
</file>