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
        <w:spacing w:after="0"/>
        <w:tabs>
          <w:tab w:leader="none" w:pos="4080" w:val="left"/>
        </w:tabs>
        <w:rPr>
          <w:sz w:val="20"/>
          <w:szCs w:val="20"/>
          <w:color w:val="auto"/>
        </w:rPr>
      </w:pPr>
      <w:r>
        <w:rPr>
          <w:rFonts w:ascii="Times New Roman" w:cs="Times New Roman" w:eastAsia="Times New Roman" w:hAnsi="Times New Roman"/>
          <w:sz w:val="14"/>
          <w:szCs w:val="14"/>
          <w:color w:val="auto"/>
        </w:rPr>
        <w:t>2998</w:t>
      </w:r>
      <w:r>
        <w:rPr>
          <w:sz w:val="20"/>
          <w:szCs w:val="20"/>
          <w:color w:val="auto"/>
        </w:rPr>
        <w:tab/>
      </w:r>
      <w:r>
        <w:rPr>
          <w:rFonts w:ascii="Times New Roman" w:cs="Times New Roman" w:eastAsia="Times New Roman" w:hAnsi="Times New Roman"/>
          <w:sz w:val="14"/>
          <w:szCs w:val="14"/>
          <w:color w:val="auto"/>
        </w:rPr>
        <w:t>IEEE TRANSACTIONS ON MICROWAVE THEORY AND TECHNIQUES, VOL. 68, NO. 7, JULY 2020</w:t>
      </w:r>
    </w:p>
    <w:p>
      <w:pPr>
        <w:spacing w:after="0" w:line="377" w:lineRule="exact"/>
        <w:rPr>
          <w:sz w:val="24"/>
          <w:szCs w:val="24"/>
          <w:color w:val="auto"/>
        </w:rPr>
      </w:pPr>
    </w:p>
    <w:p>
      <w:pPr>
        <w:jc w:val="center"/>
        <w:ind w:left="1"/>
        <w:spacing w:after="0" w:line="238" w:lineRule="auto"/>
        <w:rPr>
          <w:sz w:val="20"/>
          <w:szCs w:val="20"/>
          <w:color w:val="auto"/>
        </w:rPr>
      </w:pPr>
      <w:r>
        <w:rPr>
          <w:rFonts w:ascii="Times New Roman" w:cs="Times New Roman" w:eastAsia="Times New Roman" w:hAnsi="Times New Roman"/>
          <w:sz w:val="48"/>
          <w:szCs w:val="48"/>
          <w:color w:val="auto"/>
        </w:rPr>
        <w:t>Multi-port Active Load Pulling for mm-Wave 5G Power Amplifiers: Bandwidth, Back-Off Efficiency, and VSWR Tolerance</w:t>
      </w:r>
    </w:p>
    <w:p>
      <w:pPr>
        <w:spacing w:after="0" w:line="241"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2"/>
          <w:szCs w:val="22"/>
          <w:color w:val="auto"/>
        </w:rPr>
        <w:t xml:space="preserve">Chandrakanth Reddy Chappidi, </w:t>
      </w:r>
      <w:r>
        <w:rPr>
          <w:rFonts w:ascii="Times New Roman" w:cs="Times New Roman" w:eastAsia="Times New Roman" w:hAnsi="Times New Roman"/>
          <w:sz w:val="22"/>
          <w:szCs w:val="22"/>
          <w:i w:val="1"/>
          <w:iCs w:val="1"/>
          <w:color w:val="auto"/>
        </w:rPr>
        <w:t>Student Member, IEEE</w:t>
      </w:r>
      <w:r>
        <w:rPr>
          <w:rFonts w:ascii="Times New Roman" w:cs="Times New Roman" w:eastAsia="Times New Roman" w:hAnsi="Times New Roman"/>
          <w:sz w:val="22"/>
          <w:szCs w:val="22"/>
          <w:color w:val="auto"/>
        </w:rPr>
        <w:t>, Tushar Sharma</w:t>
      </w:r>
      <w:r>
        <w:rPr>
          <w:sz w:val="1"/>
          <w:szCs w:val="1"/>
          <w:color w:val="auto"/>
        </w:rPr>
        <w:drawing>
          <wp:inline distT="0" distB="0" distL="0" distR="0">
            <wp:extent cx="102870" cy="100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02870" cy="100330"/>
                    </a:xfrm>
                    <a:prstGeom prst="rect">
                      <a:avLst/>
                    </a:prstGeom>
                    <a:noFill/>
                    <a:ln>
                      <a:noFill/>
                    </a:ln>
                  </pic:spPr>
                </pic:pic>
              </a:graphicData>
            </a:graphic>
          </wp:inline>
        </w:drawing>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Member, IEEE</w:t>
      </w:r>
      <w:r>
        <w:rPr>
          <w:rFonts w:ascii="Times New Roman" w:cs="Times New Roman" w:eastAsia="Times New Roman" w:hAnsi="Times New Roman"/>
          <w:sz w:val="22"/>
          <w:szCs w:val="22"/>
          <w:color w:val="auto"/>
        </w:rPr>
        <w:t>,</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4783455</wp:posOffset>
            </wp:positionH>
            <wp:positionV relativeFrom="paragraph">
              <wp:posOffset>-154940</wp:posOffset>
            </wp:positionV>
            <wp:extent cx="33655" cy="336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spacing w:after="0" w:line="73"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2"/>
          <w:szCs w:val="22"/>
          <w:color w:val="auto"/>
        </w:rPr>
        <w:t>and Kaushik Sengupta</w:t>
      </w:r>
      <w:r>
        <w:rPr>
          <w:sz w:val="1"/>
          <w:szCs w:val="1"/>
          <w:color w:val="auto"/>
        </w:rPr>
        <w:drawing>
          <wp:inline distT="0" distB="0" distL="0" distR="0">
            <wp:extent cx="102870" cy="100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102870" cy="100330"/>
                    </a:xfrm>
                    <a:prstGeom prst="rect">
                      <a:avLst/>
                    </a:prstGeom>
                    <a:noFill/>
                    <a:ln>
                      <a:noFill/>
                    </a:ln>
                  </pic:spPr>
                </pic:pic>
              </a:graphicData>
            </a:graphic>
          </wp:inline>
        </w:drawing>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Senior Member, IEEE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3201670</wp:posOffset>
            </wp:positionH>
            <wp:positionV relativeFrom="paragraph">
              <wp:posOffset>-154940</wp:posOffset>
            </wp:positionV>
            <wp:extent cx="33655" cy="336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sectPr>
          <w:pgSz w:w="12240" w:h="15840" w:orient="portrait"/>
          <w:cols w:equalWidth="0" w:num="1">
            <w:col w:w="10281"/>
          </w:cols>
          <w:pgMar w:left="979" w:top="592" w:right="980" w:bottom="365" w:gutter="0" w:footer="0" w:header="0"/>
        </w:sectPr>
      </w:pPr>
    </w:p>
    <w:p>
      <w:pPr>
        <w:spacing w:after="0" w:line="200" w:lineRule="exact"/>
        <w:rPr>
          <w:sz w:val="24"/>
          <w:szCs w:val="24"/>
          <w:color w:val="auto"/>
        </w:rPr>
      </w:pPr>
    </w:p>
    <w:p>
      <w:pPr>
        <w:spacing w:after="0" w:line="236" w:lineRule="exact"/>
        <w:rPr>
          <w:sz w:val="24"/>
          <w:szCs w:val="24"/>
          <w:color w:val="auto"/>
        </w:rPr>
      </w:pPr>
    </w:p>
    <w:p>
      <w:pPr>
        <w:jc w:val="both"/>
        <w:ind w:left="1" w:firstLine="199"/>
        <w:spacing w:after="0" w:line="199" w:lineRule="exact"/>
        <w:rPr>
          <w:sz w:val="20"/>
          <w:szCs w:val="20"/>
          <w:color w:val="auto"/>
        </w:rPr>
      </w:pPr>
      <w:r>
        <w:rPr>
          <w:rFonts w:ascii="Times New Roman" w:cs="Times New Roman" w:eastAsia="Times New Roman" w:hAnsi="Times New Roman"/>
          <w:sz w:val="18"/>
          <w:szCs w:val="18"/>
          <w:b w:val="1"/>
          <w:bCs w:val="1"/>
          <w:i w:val="1"/>
          <w:iCs w:val="1"/>
          <w:color w:val="auto"/>
        </w:rPr>
        <w:t>Abstract</w:t>
      </w:r>
      <w:r>
        <w:rPr>
          <w:rFonts w:ascii="Times New Roman" w:cs="Times New Roman" w:eastAsia="Times New Roman" w:hAnsi="Times New Roman"/>
          <w:sz w:val="18"/>
          <w:szCs w:val="18"/>
          <w:b w:val="1"/>
          <w:bCs w:val="1"/>
          <w:color w:val="auto"/>
        </w:rPr>
        <w:t>— The opening of spectral bands in the</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8"/>
          <w:szCs w:val="18"/>
          <w:b w:val="1"/>
          <w:bCs w:val="1"/>
          <w:color w:val="auto"/>
        </w:rPr>
        <w:t>millimeter-wave (mm-Wave) spectrum from 26 GHz and extending up to the E-band poses new challenges to the power amplifier (PA) design for spectrally agile radios. They are expected to operate with high energy efficiency at peak and back-off levels to process signals with high peak-to-average power ratio (</w:t>
      </w:r>
      <w:r>
        <w:rPr>
          <w:rFonts w:ascii="Arial Unicode MS" w:cs="Arial Unicode MS" w:eastAsia="Arial Unicode MS" w:hAnsi="Arial Unicode MS"/>
          <w:sz w:val="18"/>
          <w:szCs w:val="18"/>
          <w:color w:val="auto"/>
        </w:rPr>
        <w:t>∼</w:t>
      </w:r>
      <w:r>
        <w:rPr>
          <w:rFonts w:ascii="Times New Roman" w:cs="Times New Roman" w:eastAsia="Times New Roman" w:hAnsi="Times New Roman"/>
          <w:sz w:val="18"/>
          <w:szCs w:val="18"/>
          <w:b w:val="1"/>
          <w:bCs w:val="1"/>
          <w:color w:val="auto"/>
        </w:rPr>
        <w:t>10 dB), while being able to maintain their performance across a wide range of 5G bands. In addition, the PAs can experi-ence strong load impedance mismatch conditions in a user equip-ment (UE) that pose additional challenges in handling strong voltage-standing-wave-ratio (VSWR) events. In this article, we present a systematic approach to exploit active load pulling in a multi-port network that synthesizes optimal impedance conditions for 1) broadband peak and back-off operation and</w:t>
      </w:r>
    </w:p>
    <w:p>
      <w:pPr>
        <w:spacing w:after="0" w:line="10" w:lineRule="exact"/>
        <w:rPr>
          <w:sz w:val="24"/>
          <w:szCs w:val="24"/>
          <w:color w:val="auto"/>
        </w:rPr>
      </w:pPr>
    </w:p>
    <w:p>
      <w:pPr>
        <w:jc w:val="both"/>
        <w:ind w:left="1" w:hanging="1"/>
        <w:spacing w:after="0" w:line="188" w:lineRule="auto"/>
        <w:tabs>
          <w:tab w:leader="none" w:pos="210" w:val="left"/>
        </w:tabs>
        <w:numPr>
          <w:ilvl w:val="0"/>
          <w:numId w:val="1"/>
        </w:numPr>
        <w:rPr>
          <w:rFonts w:ascii="Times New Roman" w:cs="Times New Roman" w:eastAsia="Times New Roman" w:hAnsi="Times New Roman"/>
          <w:sz w:val="18"/>
          <w:szCs w:val="18"/>
          <w:b w:val="1"/>
          <w:bCs w:val="1"/>
          <w:color w:val="auto"/>
        </w:rPr>
      </w:pPr>
      <w:r>
        <w:rPr>
          <w:rFonts w:ascii="Times New Roman" w:cs="Times New Roman" w:eastAsia="Times New Roman" w:hAnsi="Times New Roman"/>
          <w:sz w:val="18"/>
          <w:szCs w:val="18"/>
          <w:b w:val="1"/>
          <w:bCs w:val="1"/>
          <w:color w:val="auto"/>
        </w:rPr>
        <w:t xml:space="preserve">mitigating VSWR events at peak power. As proofs of concept, we present two PAs in 65-nm bulk CMOS process. The first chip demonstrates </w:t>
      </w:r>
      <w:r>
        <w:rPr>
          <w:rFonts w:ascii="Times New Roman" w:cs="Times New Roman" w:eastAsia="Times New Roman" w:hAnsi="Times New Roman"/>
          <w:sz w:val="18"/>
          <w:szCs w:val="18"/>
          <w:b w:val="1"/>
          <w:bCs w:val="1"/>
          <w:i w:val="1"/>
          <w:iCs w:val="1"/>
          <w:color w:val="auto"/>
        </w:rPr>
        <w:t>P</w:t>
      </w:r>
      <w:r>
        <w:rPr>
          <w:rFonts w:ascii="Times New Roman" w:cs="Times New Roman" w:eastAsia="Times New Roman" w:hAnsi="Times New Roman"/>
          <w:sz w:val="30"/>
          <w:szCs w:val="30"/>
          <w:b w:val="1"/>
          <w:bCs w:val="1"/>
          <w:color w:val="auto"/>
          <w:vertAlign w:val="subscript"/>
        </w:rPr>
        <w:t>sat</w:t>
      </w:r>
      <w:r>
        <w:rPr>
          <w:rFonts w:ascii="Times New Roman" w:cs="Times New Roman" w:eastAsia="Times New Roman" w:hAnsi="Times New Roman"/>
          <w:sz w:val="18"/>
          <w:szCs w:val="18"/>
          <w:b w:val="1"/>
          <w:bCs w:val="1"/>
          <w:color w:val="auto"/>
        </w:rPr>
        <w:t xml:space="preserve"> between 16.3 and 19.3 dBm across 37–73 GHz, with an improvement in the output drain efficiency (</w:t>
      </w:r>
      <w:r>
        <w:rPr>
          <w:rFonts w:ascii="Arial" w:cs="Arial" w:eastAsia="Arial" w:hAnsi="Arial"/>
          <w:sz w:val="18"/>
          <w:szCs w:val="18"/>
          <w:i w:val="1"/>
          <w:iCs w:val="1"/>
          <w:color w:val="auto"/>
        </w:rPr>
        <w:t>η</w:t>
      </w:r>
      <w:r>
        <w:rPr>
          <w:rFonts w:ascii="Times New Roman" w:cs="Times New Roman" w:eastAsia="Times New Roman" w:hAnsi="Times New Roman"/>
          <w:sz w:val="30"/>
          <w:szCs w:val="30"/>
          <w:b w:val="1"/>
          <w:bCs w:val="1"/>
          <w:color w:val="auto"/>
          <w:vertAlign w:val="subscript"/>
        </w:rPr>
        <w:t>out</w:t>
      </w:r>
      <w:r>
        <w:rPr>
          <w:rFonts w:ascii="Times New Roman" w:cs="Times New Roman" w:eastAsia="Times New Roman" w:hAnsi="Times New Roman"/>
          <w:sz w:val="18"/>
          <w:szCs w:val="18"/>
          <w:b w:val="1"/>
          <w:bCs w:val="1"/>
          <w:color w:val="auto"/>
        </w:rPr>
        <w:t>) of up to 3.2</w:t>
      </w:r>
      <w:r>
        <w:rPr>
          <w:rFonts w:ascii="Arial" w:cs="Arial" w:eastAsia="Arial" w:hAnsi="Arial"/>
          <w:sz w:val="18"/>
          <w:szCs w:val="18"/>
          <w:color w:val="auto"/>
        </w:rPr>
        <w:t>×</w:t>
      </w:r>
      <w:r>
        <w:rPr>
          <w:rFonts w:ascii="Times New Roman" w:cs="Times New Roman" w:eastAsia="Times New Roman" w:hAnsi="Times New Roman"/>
          <w:sz w:val="18"/>
          <w:szCs w:val="18"/>
          <w:b w:val="1"/>
          <w:bCs w:val="1"/>
          <w:color w:val="auto"/>
        </w:rPr>
        <w:t>/5.8</w:t>
      </w:r>
      <w:r>
        <w:rPr>
          <w:rFonts w:ascii="Arial" w:cs="Arial" w:eastAsia="Arial" w:hAnsi="Arial"/>
          <w:sz w:val="18"/>
          <w:szCs w:val="18"/>
          <w:color w:val="auto"/>
        </w:rPr>
        <w:t>×</w:t>
      </w:r>
      <w:r>
        <w:rPr>
          <w:rFonts w:ascii="Times New Roman" w:cs="Times New Roman" w:eastAsia="Times New Roman" w:hAnsi="Times New Roman"/>
          <w:sz w:val="18"/>
          <w:szCs w:val="18"/>
          <w:b w:val="1"/>
          <w:bCs w:val="1"/>
          <w:color w:val="auto"/>
        </w:rPr>
        <w:t xml:space="preserve"> at 6-/9.6-dB power back-off (PBO) across the frequency range compared to class-A operation. The second chip</w:t>
      </w:r>
    </w:p>
    <w:p>
      <w:pPr>
        <w:spacing w:after="0" w:line="6" w:lineRule="exact"/>
        <w:rPr>
          <w:sz w:val="24"/>
          <w:szCs w:val="24"/>
          <w:color w:val="auto"/>
        </w:rPr>
      </w:pPr>
    </w:p>
    <w:p>
      <w:pPr>
        <w:jc w:val="both"/>
        <w:ind w:left="1"/>
        <w:spacing w:after="0" w:line="180" w:lineRule="auto"/>
        <w:rPr>
          <w:sz w:val="20"/>
          <w:szCs w:val="20"/>
          <w:color w:val="auto"/>
        </w:rPr>
      </w:pPr>
      <w:r>
        <w:rPr>
          <w:rFonts w:ascii="Times New Roman" w:cs="Times New Roman" w:eastAsia="Times New Roman" w:hAnsi="Times New Roman"/>
          <w:sz w:val="17"/>
          <w:szCs w:val="17"/>
          <w:b w:val="1"/>
          <w:bCs w:val="1"/>
          <w:color w:val="auto"/>
        </w:rPr>
        <w:t xml:space="preserve">achieves 26–42-GHz </w:t>
      </w:r>
      <w:r>
        <w:rPr>
          <w:rFonts w:ascii="Times New Roman" w:cs="Times New Roman" w:eastAsia="Times New Roman" w:hAnsi="Times New Roman"/>
          <w:sz w:val="17"/>
          <w:szCs w:val="17"/>
          <w:b w:val="1"/>
          <w:bCs w:val="1"/>
          <w:i w:val="1"/>
          <w:iCs w:val="1"/>
          <w:color w:val="auto"/>
        </w:rPr>
        <w:t>P</w:t>
      </w:r>
      <w:r>
        <w:rPr>
          <w:rFonts w:ascii="Times New Roman" w:cs="Times New Roman" w:eastAsia="Times New Roman" w:hAnsi="Times New Roman"/>
          <w:sz w:val="28"/>
          <w:szCs w:val="28"/>
          <w:b w:val="1"/>
          <w:bCs w:val="1"/>
          <w:color w:val="auto"/>
          <w:vertAlign w:val="subscript"/>
        </w:rPr>
        <w:t>sat,</w:t>
      </w:r>
      <w:r>
        <w:rPr>
          <w:rFonts w:ascii="Times New Roman" w:cs="Times New Roman" w:eastAsia="Times New Roman" w:hAnsi="Times New Roman"/>
          <w:sz w:val="17"/>
          <w:szCs w:val="17"/>
          <w:b w:val="1"/>
          <w:bCs w:val="1"/>
          <w:color w:val="auto"/>
        </w:rPr>
        <w:t xml:space="preserve"> </w:t>
      </w:r>
      <w:r>
        <w:rPr>
          <w:rFonts w:ascii="Arial" w:cs="Arial" w:eastAsia="Arial" w:hAnsi="Arial"/>
          <w:sz w:val="28"/>
          <w:szCs w:val="28"/>
          <w:color w:val="auto"/>
          <w:vertAlign w:val="subscript"/>
        </w:rPr>
        <w:t>−</w:t>
      </w:r>
      <w:r>
        <w:rPr>
          <w:rFonts w:ascii="Times New Roman" w:cs="Times New Roman" w:eastAsia="Times New Roman" w:hAnsi="Times New Roman"/>
          <w:sz w:val="28"/>
          <w:szCs w:val="28"/>
          <w:b w:val="1"/>
          <w:bCs w:val="1"/>
          <w:color w:val="auto"/>
          <w:vertAlign w:val="subscript"/>
        </w:rPr>
        <w:t>1 dB</w:t>
      </w:r>
      <w:r>
        <w:rPr>
          <w:rFonts w:ascii="Times New Roman" w:cs="Times New Roman" w:eastAsia="Times New Roman" w:hAnsi="Times New Roman"/>
          <w:sz w:val="17"/>
          <w:szCs w:val="17"/>
          <w:b w:val="1"/>
          <w:bCs w:val="1"/>
          <w:color w:val="auto"/>
        </w:rPr>
        <w:t xml:space="preserve"> bandwidth with </w:t>
      </w:r>
      <w:r>
        <w:rPr>
          <w:rFonts w:ascii="Times New Roman" w:cs="Times New Roman" w:eastAsia="Times New Roman" w:hAnsi="Times New Roman"/>
          <w:sz w:val="17"/>
          <w:szCs w:val="17"/>
          <w:b w:val="1"/>
          <w:bCs w:val="1"/>
          <w:i w:val="1"/>
          <w:iCs w:val="1"/>
          <w:color w:val="auto"/>
        </w:rPr>
        <w:t>P</w:t>
      </w:r>
      <w:r>
        <w:rPr>
          <w:rFonts w:ascii="Times New Roman" w:cs="Times New Roman" w:eastAsia="Times New Roman" w:hAnsi="Times New Roman"/>
          <w:sz w:val="28"/>
          <w:szCs w:val="28"/>
          <w:b w:val="1"/>
          <w:bCs w:val="1"/>
          <w:color w:val="auto"/>
          <w:vertAlign w:val="subscript"/>
        </w:rPr>
        <w:t>sat</w:t>
      </w:r>
      <w:r>
        <w:rPr>
          <w:rFonts w:ascii="Times New Roman" w:cs="Times New Roman" w:eastAsia="Times New Roman" w:hAnsi="Times New Roman"/>
          <w:sz w:val="17"/>
          <w:szCs w:val="17"/>
          <w:b w:val="1"/>
          <w:bCs w:val="1"/>
          <w:color w:val="auto"/>
        </w:rPr>
        <w:t xml:space="preserve"> </w:t>
      </w:r>
      <w:r>
        <w:rPr>
          <w:rFonts w:ascii="Arial" w:cs="Arial" w:eastAsia="Arial" w:hAnsi="Arial"/>
          <w:sz w:val="17"/>
          <w:szCs w:val="17"/>
          <w:i w:val="1"/>
          <w:iCs w:val="1"/>
          <w:color w:val="auto"/>
        </w:rPr>
        <w:t>&gt;</w:t>
      </w:r>
      <w:r>
        <w:rPr>
          <w:rFonts w:ascii="Times New Roman" w:cs="Times New Roman" w:eastAsia="Times New Roman" w:hAnsi="Times New Roman"/>
          <w:sz w:val="17"/>
          <w:szCs w:val="17"/>
          <w:b w:val="1"/>
          <w:bCs w:val="1"/>
          <w:color w:val="auto"/>
        </w:rPr>
        <w:t xml:space="preserve"> 19 dBm and PAE</w:t>
      </w:r>
      <w:r>
        <w:rPr>
          <w:rFonts w:ascii="Times New Roman" w:cs="Times New Roman" w:eastAsia="Times New Roman" w:hAnsi="Times New Roman"/>
          <w:sz w:val="28"/>
          <w:szCs w:val="28"/>
          <w:b w:val="1"/>
          <w:bCs w:val="1"/>
          <w:color w:val="auto"/>
          <w:vertAlign w:val="subscript"/>
        </w:rPr>
        <w:t>peak</w:t>
      </w:r>
      <w:r>
        <w:rPr>
          <w:rFonts w:ascii="Times New Roman" w:cs="Times New Roman" w:eastAsia="Times New Roman" w:hAnsi="Times New Roman"/>
          <w:sz w:val="17"/>
          <w:szCs w:val="17"/>
          <w:b w:val="1"/>
          <w:bCs w:val="1"/>
          <w:color w:val="auto"/>
        </w:rPr>
        <w:t xml:space="preserve"> </w:t>
      </w:r>
      <w:r>
        <w:rPr>
          <w:rFonts w:ascii="Arial" w:cs="Arial" w:eastAsia="Arial" w:hAnsi="Arial"/>
          <w:sz w:val="17"/>
          <w:szCs w:val="17"/>
          <w:i w:val="1"/>
          <w:iCs w:val="1"/>
          <w:color w:val="auto"/>
        </w:rPr>
        <w:t>&gt;</w:t>
      </w:r>
      <w:r>
        <w:rPr>
          <w:rFonts w:ascii="Times New Roman" w:cs="Times New Roman" w:eastAsia="Times New Roman" w:hAnsi="Times New Roman"/>
          <w:sz w:val="17"/>
          <w:szCs w:val="17"/>
          <w:b w:val="1"/>
          <w:bCs w:val="1"/>
          <w:color w:val="auto"/>
        </w:rPr>
        <w:t xml:space="preserve"> 20% across all 28–40-GHz bands and with up to 3.35</w:t>
      </w:r>
      <w:r>
        <w:rPr>
          <w:rFonts w:ascii="Arial" w:cs="Arial" w:eastAsia="Arial" w:hAnsi="Arial"/>
          <w:sz w:val="17"/>
          <w:szCs w:val="17"/>
          <w:color w:val="auto"/>
        </w:rPr>
        <w:t>×</w:t>
      </w:r>
      <w:r>
        <w:rPr>
          <w:rFonts w:ascii="Times New Roman" w:cs="Times New Roman" w:eastAsia="Times New Roman" w:hAnsi="Times New Roman"/>
          <w:sz w:val="17"/>
          <w:szCs w:val="17"/>
          <w:b w:val="1"/>
          <w:bCs w:val="1"/>
          <w:color w:val="auto"/>
        </w:rPr>
        <w:t xml:space="preserve"> and 4.84</w:t>
      </w:r>
      <w:r>
        <w:rPr>
          <w:rFonts w:ascii="Arial" w:cs="Arial" w:eastAsia="Arial" w:hAnsi="Arial"/>
          <w:sz w:val="17"/>
          <w:szCs w:val="17"/>
          <w:color w:val="auto"/>
        </w:rPr>
        <w:t>×</w:t>
      </w:r>
      <w:r>
        <w:rPr>
          <w:rFonts w:ascii="Times New Roman" w:cs="Times New Roman" w:eastAsia="Times New Roman" w:hAnsi="Times New Roman"/>
          <w:sz w:val="17"/>
          <w:szCs w:val="17"/>
          <w:b w:val="1"/>
          <w:bCs w:val="1"/>
          <w:color w:val="auto"/>
        </w:rPr>
        <w:t xml:space="preserve"> enhancement in PAE at the PBO levels of 6 and</w:t>
      </w:r>
    </w:p>
    <w:p>
      <w:pPr>
        <w:spacing w:after="0" w:line="2" w:lineRule="exact"/>
        <w:rPr>
          <w:sz w:val="24"/>
          <w:szCs w:val="24"/>
          <w:color w:val="auto"/>
        </w:rPr>
      </w:pPr>
    </w:p>
    <w:p>
      <w:pPr>
        <w:jc w:val="both"/>
        <w:ind w:left="1"/>
        <w:spacing w:after="0" w:line="217" w:lineRule="auto"/>
        <w:rPr>
          <w:sz w:val="20"/>
          <w:szCs w:val="20"/>
          <w:color w:val="auto"/>
        </w:rPr>
      </w:pPr>
      <w:r>
        <w:rPr>
          <w:rFonts w:ascii="Times New Roman" w:cs="Times New Roman" w:eastAsia="Times New Roman" w:hAnsi="Times New Roman"/>
          <w:sz w:val="18"/>
          <w:szCs w:val="18"/>
          <w:b w:val="1"/>
          <w:bCs w:val="1"/>
          <w:color w:val="auto"/>
        </w:rPr>
        <w:t>9.6 dB over class-A operation, respectively. The PA also demon-strates strong tolerance to VSWR events with only 2 dB degra-dation over a VSWR 4:1 load circle at a frequency of 33 GHz.</w:t>
      </w:r>
    </w:p>
    <w:p>
      <w:pPr>
        <w:spacing w:after="0" w:line="105" w:lineRule="exact"/>
        <w:rPr>
          <w:sz w:val="24"/>
          <w:szCs w:val="24"/>
          <w:color w:val="auto"/>
        </w:rPr>
      </w:pPr>
    </w:p>
    <w:p>
      <w:pPr>
        <w:jc w:val="both"/>
        <w:ind w:left="1" w:firstLine="199"/>
        <w:spacing w:after="0" w:line="250" w:lineRule="auto"/>
        <w:rPr>
          <w:sz w:val="20"/>
          <w:szCs w:val="20"/>
          <w:color w:val="auto"/>
        </w:rPr>
      </w:pPr>
      <w:r>
        <w:rPr>
          <w:rFonts w:ascii="Times New Roman" w:cs="Times New Roman" w:eastAsia="Times New Roman" w:hAnsi="Times New Roman"/>
          <w:sz w:val="17"/>
          <w:szCs w:val="17"/>
          <w:b w:val="1"/>
          <w:bCs w:val="1"/>
          <w:i w:val="1"/>
          <w:iCs w:val="1"/>
          <w:color w:val="auto"/>
        </w:rPr>
        <w:t>Index Terms</w:t>
      </w:r>
      <w:r>
        <w:rPr>
          <w:rFonts w:ascii="Times New Roman" w:cs="Times New Roman" w:eastAsia="Times New Roman" w:hAnsi="Times New Roman"/>
          <w:sz w:val="17"/>
          <w:szCs w:val="17"/>
          <w:b w:val="1"/>
          <w:bCs w:val="1"/>
          <w:color w:val="auto"/>
        </w:rPr>
        <w:t>— Back-off, broadband, DAC, 5G, load impedance</w:t>
      </w:r>
      <w:r>
        <w:rPr>
          <w:rFonts w:ascii="Times New Roman" w:cs="Times New Roman" w:eastAsia="Times New Roman" w:hAnsi="Times New Roman"/>
          <w:sz w:val="17"/>
          <w:szCs w:val="17"/>
          <w:b w:val="1"/>
          <w:bCs w:val="1"/>
          <w:i w:val="1"/>
          <w:iCs w:val="1"/>
          <w:color w:val="auto"/>
        </w:rPr>
        <w:t xml:space="preserve"> </w:t>
      </w:r>
      <w:r>
        <w:rPr>
          <w:rFonts w:ascii="Times New Roman" w:cs="Times New Roman" w:eastAsia="Times New Roman" w:hAnsi="Times New Roman"/>
          <w:sz w:val="17"/>
          <w:szCs w:val="17"/>
          <w:b w:val="1"/>
          <w:bCs w:val="1"/>
          <w:color w:val="auto"/>
        </w:rPr>
        <w:t>mismatch, load–pull, millimeter wave (mm-Wave), power ampli-fier (PA), power combining, voltage-standing-wave-ratio (VSWR).</w:t>
      </w:r>
    </w:p>
    <w:p>
      <w:pPr>
        <w:spacing w:after="0" w:line="163" w:lineRule="exact"/>
        <w:rPr>
          <w:sz w:val="24"/>
          <w:szCs w:val="24"/>
          <w:color w:val="auto"/>
        </w:rPr>
      </w:pPr>
    </w:p>
    <w:p>
      <w:pPr>
        <w:ind w:left="1961" w:hanging="228"/>
        <w:spacing w:after="0"/>
        <w:tabs>
          <w:tab w:leader="none" w:pos="1961"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w:t>
      </w:r>
      <w:r>
        <w:rPr>
          <w:rFonts w:ascii="Times New Roman" w:cs="Times New Roman" w:eastAsia="Times New Roman" w:hAnsi="Times New Roman"/>
          <w:sz w:val="15"/>
          <w:szCs w:val="15"/>
          <w:color w:val="auto"/>
        </w:rPr>
        <w:t>NTRODUCTION</w:t>
      </w:r>
    </w:p>
    <w:p>
      <w:pPr>
        <w:jc w:val="right"/>
        <w:ind w:left="1"/>
        <w:spacing w:after="0" w:line="181" w:lineRule="auto"/>
        <w:rPr>
          <w:sz w:val="20"/>
          <w:szCs w:val="20"/>
          <w:color w:val="auto"/>
        </w:rPr>
      </w:pPr>
      <w:r>
        <w:rPr>
          <w:rFonts w:ascii="Times New Roman" w:cs="Times New Roman" w:eastAsia="Times New Roman" w:hAnsi="Times New Roman"/>
          <w:sz w:val="49"/>
          <w:szCs w:val="49"/>
          <w:b w:val="1"/>
          <w:bCs w:val="1"/>
          <w:color w:val="auto"/>
          <w:vertAlign w:val="subscript"/>
        </w:rPr>
        <w:t>F</w:t>
      </w:r>
      <w:r>
        <w:rPr>
          <w:rFonts w:ascii="Times New Roman" w:cs="Times New Roman" w:eastAsia="Times New Roman" w:hAnsi="Times New Roman"/>
          <w:sz w:val="17"/>
          <w:szCs w:val="17"/>
          <w:color w:val="auto"/>
        </w:rPr>
        <w:t>IFTH-GENERATION  (5G)  communication  systems promise a significant amount of data capacity and quality of  service to  support advanced modulation schemes. The</w:t>
      </w:r>
    </w:p>
    <w:p>
      <w:pPr>
        <w:spacing w:after="0" w:line="21" w:lineRule="exact"/>
        <w:rPr>
          <w:sz w:val="24"/>
          <w:szCs w:val="24"/>
          <w:color w:val="auto"/>
        </w:rPr>
      </w:pPr>
    </w:p>
    <w:p>
      <w:pPr>
        <w:jc w:val="both"/>
        <w:ind w:left="1"/>
        <w:spacing w:after="0" w:line="245" w:lineRule="auto"/>
        <w:rPr>
          <w:sz w:val="20"/>
          <w:szCs w:val="20"/>
          <w:color w:val="auto"/>
        </w:rPr>
      </w:pPr>
      <w:r>
        <w:rPr>
          <w:rFonts w:ascii="Times New Roman" w:cs="Times New Roman" w:eastAsia="Times New Roman" w:hAnsi="Times New Roman"/>
          <w:sz w:val="20"/>
          <w:szCs w:val="20"/>
          <w:color w:val="auto"/>
        </w:rPr>
        <w:t>third-generation partnership project (3GPP) has dubbed 5G’s new air interface as 5G new radio (NR) that divides the band into two frequency ranges: FR1 that operates below 6 GHz and FR2 that includes bands above</w:t>
      </w:r>
    </w:p>
    <w:p>
      <w:pPr>
        <w:spacing w:after="0" w:line="182" w:lineRule="exact"/>
        <w:rPr>
          <w:sz w:val="24"/>
          <w:szCs w:val="24"/>
          <w:color w:val="auto"/>
        </w:rPr>
      </w:pPr>
    </w:p>
    <w:p>
      <w:pPr>
        <w:jc w:val="both"/>
        <w:ind w:left="1" w:firstLine="134"/>
        <w:spacing w:after="0" w:line="233" w:lineRule="auto"/>
        <w:rPr>
          <w:sz w:val="20"/>
          <w:szCs w:val="20"/>
          <w:color w:val="auto"/>
        </w:rPr>
      </w:pPr>
      <w:r>
        <w:rPr>
          <w:rFonts w:ascii="Times New Roman" w:cs="Times New Roman" w:eastAsia="Times New Roman" w:hAnsi="Times New Roman"/>
          <w:sz w:val="16"/>
          <w:szCs w:val="16"/>
          <w:color w:val="auto"/>
        </w:rPr>
        <w:t xml:space="preserve">Manuscript received August 10, 2019; revised November 15, 2019; accepted December 30, 2019. Date of publication April 10, 2020; date of current version July 1, 2020. This work was supported by the SRC Global Research Collabo-ration (GRC), in part by the Texas Analog Center of Excellence (TxAce), Office of Naval Research, Defense Advanced Research Projects Agency (DARPA), and in part by the Qualcomm Innovation Funding (QinF). </w:t>
      </w:r>
      <w:r>
        <w:rPr>
          <w:rFonts w:ascii="Times New Roman" w:cs="Times New Roman" w:eastAsia="Times New Roman" w:hAnsi="Times New Roman"/>
          <w:sz w:val="16"/>
          <w:szCs w:val="16"/>
          <w:i w:val="1"/>
          <w:iCs w:val="1"/>
          <w:color w:val="auto"/>
        </w:rPr>
        <w:t>(Corre-sponding author: Tushar Sharma.)</w:t>
      </w:r>
    </w:p>
    <w:p>
      <w:pPr>
        <w:spacing w:after="0" w:line="5" w:lineRule="exact"/>
        <w:rPr>
          <w:sz w:val="24"/>
          <w:szCs w:val="24"/>
          <w:color w:val="auto"/>
        </w:rPr>
      </w:pPr>
    </w:p>
    <w:p>
      <w:pPr>
        <w:jc w:val="both"/>
        <w:ind w:left="1" w:firstLine="134"/>
        <w:spacing w:after="0" w:line="231" w:lineRule="auto"/>
        <w:rPr>
          <w:sz w:val="20"/>
          <w:szCs w:val="20"/>
          <w:color w:val="auto"/>
        </w:rPr>
      </w:pPr>
      <w:r>
        <w:rPr>
          <w:rFonts w:ascii="Times New Roman" w:cs="Times New Roman" w:eastAsia="Times New Roman" w:hAnsi="Times New Roman"/>
          <w:sz w:val="16"/>
          <w:szCs w:val="16"/>
          <w:color w:val="auto"/>
        </w:rPr>
        <w:t>The authors are with the Department of Electrical Engineering, Princeton University, Princeton, NJ 08544 USA (e-mail: sharma.tushar17@ieee.org; kaushiks@princeton.edu).</w:t>
      </w:r>
    </w:p>
    <w:p>
      <w:pPr>
        <w:spacing w:after="0" w:line="6" w:lineRule="exact"/>
        <w:rPr>
          <w:sz w:val="24"/>
          <w:szCs w:val="24"/>
          <w:color w:val="auto"/>
        </w:rPr>
      </w:pPr>
    </w:p>
    <w:p>
      <w:pPr>
        <w:jc w:val="both"/>
        <w:ind w:left="1" w:firstLine="134"/>
        <w:spacing w:after="0" w:line="231" w:lineRule="auto"/>
        <w:rPr>
          <w:sz w:val="20"/>
          <w:szCs w:val="20"/>
          <w:color w:val="auto"/>
        </w:rPr>
      </w:pPr>
      <w:r>
        <w:rPr>
          <w:rFonts w:ascii="Times New Roman" w:cs="Times New Roman" w:eastAsia="Times New Roman" w:hAnsi="Times New Roman"/>
          <w:sz w:val="16"/>
          <w:szCs w:val="16"/>
          <w:color w:val="auto"/>
        </w:rPr>
        <w:t>Color versions of one or more of the figures in this article are available online at http://ieeexplore.ieee.org.</w:t>
      </w:r>
    </w:p>
    <w:p>
      <w:pPr>
        <w:ind w:left="141"/>
        <w:spacing w:after="0" w:line="236" w:lineRule="auto"/>
        <w:rPr>
          <w:sz w:val="20"/>
          <w:szCs w:val="20"/>
          <w:color w:val="auto"/>
        </w:rPr>
      </w:pPr>
      <w:r>
        <w:rPr>
          <w:rFonts w:ascii="Times New Roman" w:cs="Times New Roman" w:eastAsia="Times New Roman" w:hAnsi="Times New Roman"/>
          <w:sz w:val="16"/>
          <w:szCs w:val="16"/>
          <w:color w:val="auto"/>
        </w:rPr>
        <w:t>Digital Object Identifier 10.1109/TMTT.2020.2977342</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6" w:lineRule="exact"/>
        <w:rPr>
          <w:sz w:val="24"/>
          <w:szCs w:val="24"/>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auto"/>
        </w:rPr>
        <w:t>24 GHz and extending into the range above 50 GHz. As of now, the 5G NR specifies numerous bands at mm-Wave frequencies, such as n257, 28-GHz band (26.5–29.5 GHz) and n260, 38-GHz band (37–40) GHz. The proliferation of this spectrum demands new spectrally-agile power amplifiers (PAs) that can support energy-efficient operation at peak and back-off across the broad spectrum, while being tolerant to load impedance mismatches operating in complex electromagnetic environment [1], [2].</w:t>
      </w:r>
    </w:p>
    <w:p>
      <w:pPr>
        <w:spacing w:after="0" w:line="12" w:lineRule="exact"/>
        <w:rPr>
          <w:sz w:val="24"/>
          <w:szCs w:val="24"/>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For PAs, energy efficiency and bandwidth typically trade-off with each other [3], [4]. In addition, mm-Wave propa-gation and antenna properties can be significantly affected by blockage and by the presence of human body [1], [5]. The above-mentioned factors lead to strong tradeoffs among output power generation, back-off efficiency, bandwidth, and voltage-standing-wave-ratio (VSWR) tolerance. While prior works [6]–[33] have shown the capability of broadband and efficient silicon-based PAs enabling multiband operation from 37 GHz and extending up to 73 GHz with high back-off efficiency across the band is still very challenging. In addi-tion, mitigation of load impedance mismatches in a complex near-field environment is nontrivial.</w:t>
      </w:r>
    </w:p>
    <w:p>
      <w:pPr>
        <w:spacing w:after="0" w:line="19" w:lineRule="exact"/>
        <w:rPr>
          <w:sz w:val="24"/>
          <w:szCs w:val="24"/>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In this article, we propose a systematic method to exploit active load pulling in a multi-port combiner to simultane-ously allow broadband and high back-off efficiency opera-tion, and VSWR tolerance at peak power [see Fig. 1(a)]. The tradeoffs between peak power, bandwidth, and achiev-able back-off efficiency are shown in Fig. 1(b)–(d). Wide-band PAs can achieve broadband operation with optimal impedances at the peak power (albeit with less efficient multiorder matching networks), but suffer from low effi-ciency at back-off due to suboptimality of the presented impedance [see Fig. 1(b)] [21]–[24]. The newly proposed waveform-engineered continuous-mode PAs are promising candidates in terms of achievable bandwidth, but the operation is often limited to peak power levels with a relatively low back-off efficiency [25]–[27]. On the contrary, load modulation architectures can provide high back-off efficiency but suffer from lower fractional bandwidth, as shown in Fig. 1(c). Prior works have demonstrated transformer-based Doherty PAs at mm-Wave, but over a limited frequency range of operation [28]–[34]. A PA architecture that can be reconfigured simul-taneously across frequency and power back-off (PBO) levels is, therefore, very challenging [see Fig. 1(d)].</w:t>
      </w:r>
    </w:p>
    <w:p>
      <w:pPr>
        <w:spacing w:after="0" w:line="421" w:lineRule="exact"/>
        <w:rPr>
          <w:sz w:val="24"/>
          <w:szCs w:val="24"/>
          <w:color w:val="auto"/>
        </w:rPr>
      </w:pPr>
    </w:p>
    <w:p>
      <w:pPr>
        <w:sectPr>
          <w:pgSz w:w="12240" w:h="15840" w:orient="portrait"/>
          <w:cols w:equalWidth="0" w:num="2">
            <w:col w:w="5021" w:space="240"/>
            <w:col w:w="5020"/>
          </w:cols>
          <w:pgMar w:left="979" w:top="592" w:right="980" w:bottom="365" w:gutter="0" w:footer="0" w:header="0"/>
          <w:type w:val="continuous"/>
        </w:sectPr>
      </w:pPr>
    </w:p>
    <w:p>
      <w:pPr>
        <w:jc w:val="center"/>
        <w:ind w:right="19"/>
        <w:spacing w:after="0"/>
        <w:rPr>
          <w:sz w:val="20"/>
          <w:szCs w:val="20"/>
          <w:color w:val="auto"/>
        </w:rPr>
      </w:pPr>
      <w:r>
        <w:rPr>
          <w:rFonts w:ascii="Times New Roman" w:cs="Times New Roman" w:eastAsia="Times New Roman" w:hAnsi="Times New Roman"/>
          <w:sz w:val="16"/>
          <w:szCs w:val="16"/>
          <w:color w:val="auto"/>
        </w:rPr>
        <w:t>This work is licensed under a Creative Commons Attribution 4.0 License. For more information, see https://creativecommons.org/licenses/by/4.0/</w:t>
      </w:r>
    </w:p>
    <w:p>
      <w:pPr>
        <w:sectPr>
          <w:pgSz w:w="12240" w:h="15840" w:orient="portrait"/>
          <w:cols w:equalWidth="0" w:num="1">
            <w:col w:w="10281"/>
          </w:cols>
          <w:pgMar w:left="979" w:top="592" w:right="980" w:bottom="365" w:gutter="0" w:footer="0" w:header="0"/>
          <w:type w:val="continuous"/>
        </w:sectPr>
      </w:pPr>
    </w:p>
    <w:bookmarkStart w:id="1" w:name="page2"/>
    <w:bookmarkEnd w:id="1"/>
    <w:tbl>
      <w:tblPr>
        <w:tblLayout w:type="fixed"/>
        <w:tblInd w:w="1" w:type="dxa"/>
        <w:tblCellMar>
          <w:top w:w="0" w:type="dxa"/>
          <w:left w:w="0" w:type="dxa"/>
          <w:bottom w:w="0" w:type="dxa"/>
          <w:right w:w="0" w:type="dxa"/>
        </w:tblCellMar>
      </w:tblPr>
      <w:tr>
        <w:trPr>
          <w:trHeight w:val="161"/>
        </w:trPr>
        <w:tc>
          <w:tcPr>
            <w:tcW w:w="75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CHAPPIDI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MULTI-PORT ACTIVE LOAD PULLING FOR mm-WAVE 5G PAs</w:t>
            </w:r>
          </w:p>
        </w:tc>
        <w:tc>
          <w:tcPr>
            <w:tcW w:w="27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2999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755650</wp:posOffset>
            </wp:positionH>
            <wp:positionV relativeFrom="paragraph">
              <wp:posOffset>272415</wp:posOffset>
            </wp:positionV>
            <wp:extent cx="5013960" cy="42926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5013960" cy="4292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both"/>
        <w:ind w:left="1"/>
        <w:spacing w:after="0" w:line="233" w:lineRule="auto"/>
        <w:rPr>
          <w:sz w:val="20"/>
          <w:szCs w:val="20"/>
          <w:color w:val="auto"/>
        </w:rPr>
      </w:pPr>
      <w:r>
        <w:rPr>
          <w:rFonts w:ascii="Times New Roman" w:cs="Times New Roman" w:eastAsia="Times New Roman" w:hAnsi="Times New Roman"/>
          <w:sz w:val="16"/>
          <w:szCs w:val="16"/>
          <w:color w:val="auto"/>
        </w:rPr>
        <w:t xml:space="preserve">Fig. 1. Multi-port PA architecture for broadband, back-off efficient operation and VSWR tolerance exploiting controlled active loadpulling. (a) </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-port PA architecture. Efficiency curve (</w:t>
      </w:r>
      <w:r>
        <w:rPr>
          <w:rFonts w:ascii="Arial" w:cs="Arial" w:eastAsia="Arial" w:hAnsi="Arial"/>
          <w:sz w:val="16"/>
          <w:szCs w:val="16"/>
          <w:i w:val="1"/>
          <w:iCs w:val="1"/>
          <w:color w:val="auto"/>
        </w:rPr>
        <w:t>η</w:t>
      </w:r>
      <w:r>
        <w:rPr>
          <w:rFonts w:ascii="Times New Roman" w:cs="Times New Roman" w:eastAsia="Times New Roman" w:hAnsi="Times New Roman"/>
          <w:sz w:val="16"/>
          <w:szCs w:val="16"/>
          <w:color w:val="auto"/>
        </w:rPr>
        <w:t>) against power and frequency for (b) broadband PA at peak power, (c) back-off efficient PA at center frequency, and</w:t>
      </w:r>
    </w:p>
    <w:p>
      <w:pPr>
        <w:spacing w:after="0" w:line="3" w:lineRule="exact"/>
        <w:rPr>
          <w:sz w:val="20"/>
          <w:szCs w:val="20"/>
          <w:color w:val="auto"/>
        </w:rPr>
      </w:pPr>
    </w:p>
    <w:p>
      <w:pPr>
        <w:ind w:left="1" w:hanging="1"/>
        <w:spacing w:after="0" w:line="230" w:lineRule="auto"/>
        <w:tabs>
          <w:tab w:leader="none" w:pos="238" w:val="left"/>
        </w:tabs>
        <w:numPr>
          <w:ilvl w:val="0"/>
          <w:numId w:val="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presented multi-port architecture. (e) Load mismatch or VSWR event in an UE. (f) Qualitative description of PA performance degradation against VSWR event. (g) Desired VSWR reconfigurability across VSWR events.</w:t>
      </w:r>
    </w:p>
    <w:p>
      <w:pPr>
        <w:sectPr>
          <w:pgSz w:w="12240" w:h="15840" w:orient="portrait"/>
          <w:cols w:equalWidth="0" w:num="1">
            <w:col w:w="10281"/>
          </w:cols>
          <w:pgMar w:left="979" w:top="592" w:right="980" w:bottom="307" w:gutter="0" w:footer="0" w:header="0"/>
        </w:sectPr>
      </w:pPr>
    </w:p>
    <w:p>
      <w:pPr>
        <w:spacing w:after="0" w:line="370" w:lineRule="exact"/>
        <w:rPr>
          <w:sz w:val="20"/>
          <w:szCs w:val="20"/>
          <w:color w:val="auto"/>
        </w:rPr>
      </w:pPr>
    </w:p>
    <w:p>
      <w:pPr>
        <w:jc w:val="both"/>
        <w:ind w:left="1" w:firstLine="199"/>
        <w:spacing w:after="0" w:line="248" w:lineRule="auto"/>
        <w:rPr>
          <w:sz w:val="20"/>
          <w:szCs w:val="20"/>
          <w:color w:val="auto"/>
        </w:rPr>
      </w:pPr>
      <w:r>
        <w:rPr>
          <w:rFonts w:ascii="Times New Roman" w:cs="Times New Roman" w:eastAsia="Times New Roman" w:hAnsi="Times New Roman"/>
          <w:sz w:val="20"/>
          <w:szCs w:val="20"/>
          <w:color w:val="auto"/>
        </w:rPr>
        <w:t>In addition to energy and spectral efficiencies, VSWR tolerance is also an important characteristic for 5G mmWave PAs. Various factors, including but not limited to blockage of mm-Wave chipset by the position of the hand in landscape or portrait mode, as shown in Fig. 1(e), impact the loading at the PA output. These load variations present suboptimal impedance at the output of each PA cell, which drastically degrades the performance, as shown in Fig. 1(f). In addi-tion to large-signal performance considerations, to best of our knowledge, no prior work has shown compensation of load mismatch effects along with broadband operation in the mm-Wave band [35], [36]. In an ideal scenario, these mm-Wave front ends desire to be VSWR agile or self-healing where efficiency is immune to load mismatch conditions, as shown in Fig. 1(g) [41].</w:t>
      </w:r>
    </w:p>
    <w:p>
      <w:pPr>
        <w:spacing w:after="0" w:line="23" w:lineRule="exact"/>
        <w:rPr>
          <w:sz w:val="20"/>
          <w:szCs w:val="20"/>
          <w:color w:val="auto"/>
        </w:rPr>
      </w:pPr>
    </w:p>
    <w:p>
      <w:pPr>
        <w:jc w:val="both"/>
        <w:ind w:left="1" w:firstLine="199"/>
        <w:spacing w:after="0" w:line="248" w:lineRule="auto"/>
        <w:rPr>
          <w:sz w:val="20"/>
          <w:szCs w:val="20"/>
          <w:color w:val="auto"/>
        </w:rPr>
      </w:pPr>
      <w:r>
        <w:rPr>
          <w:rFonts w:ascii="Times New Roman" w:cs="Times New Roman" w:eastAsia="Times New Roman" w:hAnsi="Times New Roman"/>
          <w:sz w:val="20"/>
          <w:szCs w:val="20"/>
          <w:color w:val="auto"/>
        </w:rPr>
        <w:t xml:space="preserve">The key aspect to allow efficient operation across all these three parameters is being able to synthesize the optimal impedances in a controlled fashion. In this article, we present a generalized approach toward this by exploiting active load pulling through controlled interactions among an array of mm-Wave DACs in a systematically designed combiner net-work. We show that in an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-way combiner, unlike Doherty or our previous work [37], the concept of main and aux-iliary PAs can be eliminated to allow a more fine-grained</w:t>
      </w:r>
    </w:p>
    <w:p>
      <w:pPr>
        <w:spacing w:after="0" w:line="20" w:lineRule="exact"/>
        <w:rPr>
          <w:sz w:val="20"/>
          <w:szCs w:val="20"/>
          <w:color w:val="auto"/>
        </w:rPr>
      </w:pPr>
      <w:r>
        <w:rPr>
          <w:sz w:val="20"/>
          <w:szCs w:val="20"/>
          <w:color w:val="auto"/>
        </w:rPr>
        <w:br w:type="column"/>
      </w:r>
    </w:p>
    <w:p>
      <w:pPr>
        <w:spacing w:after="0" w:line="350"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0"/>
          <w:szCs w:val="20"/>
          <w:color w:val="auto"/>
        </w:rPr>
        <w:t>distribution of power across back-off and frequency leading to energy-efficient and spectrally efficient multiband operation.</w:t>
      </w:r>
    </w:p>
    <w:p>
      <w:pPr>
        <w:spacing w:after="0" w:line="22" w:lineRule="exact"/>
        <w:rPr>
          <w:sz w:val="20"/>
          <w:szCs w:val="20"/>
          <w:color w:val="auto"/>
        </w:rPr>
      </w:pPr>
    </w:p>
    <w:p>
      <w:pPr>
        <w:jc w:val="right"/>
        <w:spacing w:after="0" w:line="228" w:lineRule="auto"/>
        <w:rPr>
          <w:sz w:val="20"/>
          <w:szCs w:val="20"/>
          <w:color w:val="auto"/>
        </w:rPr>
      </w:pPr>
      <w:r>
        <w:rPr>
          <w:rFonts w:ascii="Times New Roman" w:cs="Times New Roman" w:eastAsia="Times New Roman" w:hAnsi="Times New Roman"/>
          <w:sz w:val="20"/>
          <w:szCs w:val="20"/>
          <w:color w:val="auto"/>
        </w:rPr>
        <w:t xml:space="preserve">We  present  two  different  prototypes  in  a  65-nm  bulk CMOS  technology. For  frequency and back-off adaptabil-ity, a scalable three-stage, four-way PA with a self-similar -conjugate architecture is implemented. The PA operates across 37–73 GHz generating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sat</w:t>
      </w:r>
      <w:r>
        <w:rPr>
          <w:rFonts w:ascii="Times New Roman" w:cs="Times New Roman" w:eastAsia="Times New Roman" w:hAnsi="Times New Roman"/>
          <w:sz w:val="20"/>
          <w:szCs w:val="20"/>
          <w:color w:val="auto"/>
        </w:rPr>
        <w:t xml:space="preserve"> between 16.3 and 19.3 dBm with  an  improvement in  output drain  efficiency (</w:t>
      </w:r>
      <w:r>
        <w:rPr>
          <w:rFonts w:ascii="Arial" w:cs="Arial" w:eastAsia="Arial" w:hAnsi="Arial"/>
          <w:sz w:val="20"/>
          <w:szCs w:val="20"/>
          <w:i w:val="1"/>
          <w:iCs w:val="1"/>
          <w:color w:val="auto"/>
        </w:rPr>
        <w:t>η</w:t>
      </w:r>
      <w:r>
        <w:rPr>
          <w:rFonts w:ascii="Times New Roman" w:cs="Times New Roman" w:eastAsia="Times New Roman" w:hAnsi="Times New Roman"/>
          <w:sz w:val="30"/>
          <w:szCs w:val="30"/>
          <w:color w:val="auto"/>
          <w:vertAlign w:val="subscript"/>
        </w:rPr>
        <w:t>out</w:t>
      </w:r>
      <w:r>
        <w:rPr>
          <w:rFonts w:ascii="Times New Roman" w:cs="Times New Roman" w:eastAsia="Times New Roman" w:hAnsi="Times New Roman"/>
          <w:sz w:val="20"/>
          <w:szCs w:val="20"/>
          <w:color w:val="auto"/>
        </w:rPr>
        <w:t>)  of up to 3.2</w:t>
      </w:r>
      <w:r>
        <w:rPr>
          <w:rFonts w:ascii="Arial" w:cs="Arial" w:eastAsia="Arial" w:hAnsi="Arial"/>
          <w:sz w:val="20"/>
          <w:szCs w:val="20"/>
          <w:color w:val="auto"/>
        </w:rPr>
        <w:t>×</w:t>
      </w:r>
      <w:r>
        <w:rPr>
          <w:rFonts w:ascii="Times New Roman" w:cs="Times New Roman" w:eastAsia="Times New Roman" w:hAnsi="Times New Roman"/>
          <w:sz w:val="20"/>
          <w:szCs w:val="20"/>
          <w:color w:val="auto"/>
        </w:rPr>
        <w:t>/5.8</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enhancement at 6-/9.6-dB PBO across the range compared to the class-A operation. The second-level application of the proposed architecture for VSWR agility is demonstrated using a differential two-way combiner that operates across 26–42 GHz. The PA compensates for antenna load variations of up to 4:1 VSWR through active impedance</w:t>
      </w:r>
    </w:p>
    <w:p>
      <w:pPr>
        <w:spacing w:after="0" w:line="1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synthesis at a frequency of 33 GHz.</w:t>
      </w:r>
    </w:p>
    <w:p>
      <w:pPr>
        <w:spacing w:after="0" w:line="21"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This article is broadly divided into two major parts, one focusing on broadband back-off efficiency enhancement and second part on VSWR tolerance. A simplified two-way combiner example is introduced in Section II to explain the core properties of the proposed architecture. Section III presents the proposed architecture for frequency and back-off reconfigurability. Section IV discusses the analytical frame-work for the VSWR-agile operation of PA. Thereafter, the implementation of wideband back-off efficiency PA in</w:t>
      </w:r>
    </w:p>
    <w:p>
      <w:pPr>
        <w:sectPr>
          <w:pgSz w:w="12240" w:h="15840" w:orient="portrait"/>
          <w:cols w:equalWidth="0" w:num="2">
            <w:col w:w="5021" w:space="240"/>
            <w:col w:w="5020"/>
          </w:cols>
          <w:pgMar w:left="979" w:top="592" w:right="980" w:bottom="307" w:gutter="0" w:footer="0" w:header="0"/>
          <w:type w:val="continuous"/>
        </w:sectPr>
      </w:pPr>
    </w:p>
    <w:bookmarkStart w:id="2" w:name="page3"/>
    <w:bookmarkEnd w:id="2"/>
    <w:p>
      <w:pPr>
        <w:ind w:left="1"/>
        <w:spacing w:after="0"/>
        <w:tabs>
          <w:tab w:leader="none" w:pos="4080" w:val="left"/>
        </w:tabs>
        <w:rPr>
          <w:sz w:val="20"/>
          <w:szCs w:val="20"/>
          <w:color w:val="auto"/>
        </w:rPr>
      </w:pPr>
      <w:r>
        <w:rPr>
          <w:rFonts w:ascii="Times New Roman" w:cs="Times New Roman" w:eastAsia="Times New Roman" w:hAnsi="Times New Roman"/>
          <w:sz w:val="14"/>
          <w:szCs w:val="14"/>
          <w:color w:val="auto"/>
        </w:rPr>
        <w:t>3000</w:t>
      </w:r>
      <w:r>
        <w:rPr>
          <w:sz w:val="20"/>
          <w:szCs w:val="20"/>
          <w:color w:val="auto"/>
        </w:rPr>
        <w:tab/>
      </w:r>
      <w:r>
        <w:rPr>
          <w:rFonts w:ascii="Times New Roman" w:cs="Times New Roman" w:eastAsia="Times New Roman" w:hAnsi="Times New Roman"/>
          <w:sz w:val="14"/>
          <w:szCs w:val="14"/>
          <w:color w:val="auto"/>
        </w:rPr>
        <w:t>IEEE TRANSACTIONS ON MICROWAVE THEORY AND TECHNIQUES, VOL. 68, NO. 7, JULY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381000</wp:posOffset>
            </wp:positionH>
            <wp:positionV relativeFrom="paragraph">
              <wp:posOffset>264795</wp:posOffset>
            </wp:positionV>
            <wp:extent cx="5758180" cy="36652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758180" cy="3665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both"/>
        <w:ind w:left="1"/>
        <w:spacing w:after="0" w:line="231" w:lineRule="auto"/>
        <w:rPr>
          <w:sz w:val="20"/>
          <w:szCs w:val="20"/>
          <w:color w:val="auto"/>
        </w:rPr>
      </w:pPr>
      <w:r>
        <w:rPr>
          <w:rFonts w:ascii="Times New Roman" w:cs="Times New Roman" w:eastAsia="Times New Roman" w:hAnsi="Times New Roman"/>
          <w:sz w:val="16"/>
          <w:szCs w:val="16"/>
          <w:color w:val="auto"/>
        </w:rPr>
        <w:t>Fig. 2. DAC-based two-way combiner PA for frequency reconfigurability. (a) Symmetrically combined PA. (b) Asymmetrically combined PA. (c) Impedances seen by each PA in the symmetrical and asymmetrical configurations. (d) Input impedances looking into each branch of the asymmetrically combined PA. (e) Phase compensations for the two branches to add coherently at the output load. (f) Efficiency comparison of (a) and (b).</w:t>
      </w:r>
    </w:p>
    <w:p>
      <w:pPr>
        <w:sectPr>
          <w:pgSz w:w="12240" w:h="15840" w:orient="portrait"/>
          <w:cols w:equalWidth="0" w:num="1">
            <w:col w:w="10281"/>
          </w:cols>
          <w:pgMar w:left="979" w:top="592" w:right="980" w:bottom="264" w:gutter="0" w:footer="0" w:header="0"/>
        </w:sectPr>
      </w:pPr>
    </w:p>
    <w:p>
      <w:pPr>
        <w:spacing w:after="0" w:line="242" w:lineRule="exact"/>
        <w:rPr>
          <w:sz w:val="20"/>
          <w:szCs w:val="20"/>
          <w:color w:val="auto"/>
        </w:rPr>
      </w:pPr>
    </w:p>
    <w:p>
      <w:pPr>
        <w:jc w:val="both"/>
        <w:ind w:left="1" w:hanging="1"/>
        <w:spacing w:after="0" w:line="244" w:lineRule="auto"/>
        <w:tabs>
          <w:tab w:leader="none" w:pos="210" w:val="left"/>
        </w:tabs>
        <w:numPr>
          <w:ilvl w:val="0"/>
          <w:numId w:val="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65-nm bulk CMOS process is presented in Section V. Section VI presents the VSWR agility of the proposed archi-tecture followed by conclusions in Section VII.</w:t>
      </w:r>
    </w:p>
    <w:p>
      <w:pPr>
        <w:spacing w:after="0" w:line="279" w:lineRule="exact"/>
        <w:rPr>
          <w:rFonts w:ascii="Times New Roman" w:cs="Times New Roman" w:eastAsia="Times New Roman" w:hAnsi="Times New Roman"/>
          <w:sz w:val="20"/>
          <w:szCs w:val="20"/>
          <w:color w:val="auto"/>
        </w:rPr>
      </w:pPr>
    </w:p>
    <w:p>
      <w:pPr>
        <w:ind w:left="341" w:hanging="319"/>
        <w:spacing w:after="0"/>
        <w:tabs>
          <w:tab w:leader="none" w:pos="341" w:val="left"/>
        </w:tabs>
        <w:numPr>
          <w:ilvl w:val="1"/>
          <w:numId w:val="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w:t>
      </w:r>
      <w:r>
        <w:rPr>
          <w:rFonts w:ascii="Times New Roman" w:cs="Times New Roman" w:eastAsia="Times New Roman" w:hAnsi="Times New Roman"/>
          <w:sz w:val="15"/>
          <w:szCs w:val="15"/>
          <w:color w:val="auto"/>
        </w:rPr>
        <w:t>NIFIED</w:t>
      </w:r>
      <w:r>
        <w:rPr>
          <w:rFonts w:ascii="Times New Roman" w:cs="Times New Roman" w:eastAsia="Times New Roman" w:hAnsi="Times New Roman"/>
          <w:sz w:val="20"/>
          <w:szCs w:val="20"/>
          <w:color w:val="auto"/>
        </w:rPr>
        <w:t xml:space="preserve"> C</w:t>
      </w:r>
      <w:r>
        <w:rPr>
          <w:rFonts w:ascii="Times New Roman" w:cs="Times New Roman" w:eastAsia="Times New Roman" w:hAnsi="Times New Roman"/>
          <w:sz w:val="15"/>
          <w:szCs w:val="15"/>
          <w:color w:val="auto"/>
        </w:rPr>
        <w:t>OMBINER</w:t>
      </w:r>
      <w:r>
        <w:rPr>
          <w:rFonts w:ascii="Times New Roman" w:cs="Times New Roman" w:eastAsia="Times New Roman" w:hAnsi="Times New Roman"/>
          <w:sz w:val="20"/>
          <w:szCs w:val="20"/>
          <w:color w:val="auto"/>
        </w:rPr>
        <w:t xml:space="preserve"> N</w:t>
      </w:r>
      <w:r>
        <w:rPr>
          <w:rFonts w:ascii="Times New Roman" w:cs="Times New Roman" w:eastAsia="Times New Roman" w:hAnsi="Times New Roman"/>
          <w:sz w:val="15"/>
          <w:szCs w:val="15"/>
          <w:color w:val="auto"/>
        </w:rPr>
        <w:t>ETWORK</w:t>
      </w:r>
      <w:r>
        <w:rPr>
          <w:rFonts w:ascii="Times New Roman" w:cs="Times New Roman" w:eastAsia="Times New Roman" w:hAnsi="Times New Roman"/>
          <w:sz w:val="20"/>
          <w:szCs w:val="20"/>
          <w:color w:val="auto"/>
        </w:rPr>
        <w:t xml:space="preserve"> S</w:t>
      </w:r>
      <w:r>
        <w:rPr>
          <w:rFonts w:ascii="Times New Roman" w:cs="Times New Roman" w:eastAsia="Times New Roman" w:hAnsi="Times New Roman"/>
          <w:sz w:val="15"/>
          <w:szCs w:val="15"/>
          <w:color w:val="auto"/>
        </w:rPr>
        <w:t>YNTHESIS</w:t>
      </w:r>
      <w:r>
        <w:rPr>
          <w:rFonts w:ascii="Times New Roman" w:cs="Times New Roman" w:eastAsia="Times New Roman" w:hAnsi="Times New Roman"/>
          <w:sz w:val="20"/>
          <w:szCs w:val="20"/>
          <w:color w:val="auto"/>
        </w:rPr>
        <w:t xml:space="preserve"> A</w:t>
      </w:r>
      <w:r>
        <w:rPr>
          <w:rFonts w:ascii="Times New Roman" w:cs="Times New Roman" w:eastAsia="Times New Roman" w:hAnsi="Times New Roman"/>
          <w:sz w:val="15"/>
          <w:szCs w:val="15"/>
          <w:color w:val="auto"/>
        </w:rPr>
        <w:t>PPROACH</w:t>
      </w:r>
    </w:p>
    <w:p>
      <w:pPr>
        <w:spacing w:after="0" w:line="88" w:lineRule="exact"/>
        <w:rPr>
          <w:sz w:val="20"/>
          <w:szCs w:val="20"/>
          <w:color w:val="auto"/>
        </w:rPr>
      </w:pPr>
    </w:p>
    <w:p>
      <w:pPr>
        <w:jc w:val="both"/>
        <w:ind w:left="1" w:firstLine="199"/>
        <w:spacing w:after="0" w:line="262" w:lineRule="auto"/>
        <w:rPr>
          <w:sz w:val="20"/>
          <w:szCs w:val="20"/>
          <w:color w:val="auto"/>
        </w:rPr>
      </w:pPr>
      <w:r>
        <w:rPr>
          <w:rFonts w:ascii="Times New Roman" w:cs="Times New Roman" w:eastAsia="Times New Roman" w:hAnsi="Times New Roman"/>
          <w:sz w:val="19"/>
          <w:szCs w:val="19"/>
          <w:color w:val="auto"/>
        </w:rPr>
        <w:t>Here, in this section, we present an intuitive approach for an example two-way combiner network to illustrate the method-ology of exploiting active load pulling for frequency, back-off, and VSWR. While some of our prior works ( [37]– [44]) have demonstrated the aspects of this technique, here, we present</w:t>
      </w:r>
    </w:p>
    <w:p>
      <w:pPr>
        <w:spacing w:after="0" w:line="3" w:lineRule="exact"/>
        <w:rPr>
          <w:sz w:val="20"/>
          <w:szCs w:val="20"/>
          <w:color w:val="auto"/>
        </w:rPr>
      </w:pPr>
    </w:p>
    <w:p>
      <w:pPr>
        <w:jc w:val="both"/>
        <w:ind w:left="1" w:hanging="1"/>
        <w:spacing w:after="0" w:line="243" w:lineRule="auto"/>
        <w:tabs>
          <w:tab w:leader="none" w:pos="198"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unified approach in a step-by-step fashion to synthesize optimal input and output combining networks for bandwidth, back-off efficiency, and VSWR tolerance.</w:t>
      </w:r>
    </w:p>
    <w:p>
      <w:pPr>
        <w:spacing w:after="0" w:line="338" w:lineRule="exact"/>
        <w:rPr>
          <w:sz w:val="20"/>
          <w:szCs w:val="20"/>
          <w:color w:val="auto"/>
        </w:rPr>
      </w:pPr>
    </w:p>
    <w:p>
      <w:pPr>
        <w:ind w:left="1" w:right="540" w:hanging="1"/>
        <w:spacing w:after="0" w:line="238" w:lineRule="auto"/>
        <w:tabs>
          <w:tab w:leader="none" w:pos="243" w:val="left"/>
        </w:tabs>
        <w:numPr>
          <w:ilvl w:val="0"/>
          <w:numId w:val="6"/>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Bandwidth: Multi-order Network Synthesis Through Power Combining</w:t>
      </w:r>
    </w:p>
    <w:p>
      <w:pPr>
        <w:spacing w:after="0" w:line="84" w:lineRule="exact"/>
        <w:rPr>
          <w:sz w:val="20"/>
          <w:szCs w:val="20"/>
          <w:color w:val="auto"/>
        </w:rPr>
      </w:pPr>
    </w:p>
    <w:p>
      <w:pPr>
        <w:jc w:val="both"/>
        <w:ind w:left="1" w:firstLine="199"/>
        <w:spacing w:after="0" w:line="234" w:lineRule="auto"/>
        <w:rPr>
          <w:sz w:val="20"/>
          <w:szCs w:val="20"/>
          <w:color w:val="auto"/>
        </w:rPr>
      </w:pPr>
      <w:r>
        <w:rPr>
          <w:rFonts w:ascii="Times New Roman" w:cs="Times New Roman" w:eastAsia="Times New Roman" w:hAnsi="Times New Roman"/>
          <w:sz w:val="19"/>
          <w:szCs w:val="19"/>
          <w:color w:val="auto"/>
        </w:rPr>
        <w:t xml:space="preserve">Power combining is central to mm-Wave power generation due to the limited output power from a single device. The input and output matching in such a case is typically achieved with passive networks, the order of which determines the bandwidth of the operation. An example of symmetric PA is shown in Fig. 2(a) with input and output combiner comprised of second-order networks (designed with lossless passives) for 65-nm CMOS transistors. The PA produces 20-dBm peak output power at the center frequency of 55 GHz. Due to the symmetry of the network, the impedances seen by the PAs are identical, i.e., </w:t>
      </w:r>
      <w:r>
        <w:rPr>
          <w:rFonts w:ascii="Times New Roman" w:cs="Times New Roman" w:eastAsia="Times New Roman" w:hAnsi="Times New Roman"/>
          <w:sz w:val="19"/>
          <w:szCs w:val="19"/>
          <w:i w:val="1"/>
          <w:iCs w:val="1"/>
          <w:color w:val="auto"/>
        </w:rPr>
        <w:t>Z</w:t>
      </w:r>
      <w:r>
        <w:rPr>
          <w:rFonts w:ascii="Times New Roman" w:cs="Times New Roman" w:eastAsia="Times New Roman" w:hAnsi="Times New Roman"/>
          <w:sz w:val="29"/>
          <w:szCs w:val="29"/>
          <w:color w:val="auto"/>
          <w:vertAlign w:val="subscript"/>
        </w:rPr>
        <w:t>1</w:t>
      </w:r>
      <w:r>
        <w:rPr>
          <w:rFonts w:ascii="Arial" w:cs="Arial" w:eastAsia="Arial" w:hAnsi="Arial"/>
          <w:sz w:val="29"/>
          <w:szCs w:val="29"/>
          <w:i w:val="1"/>
          <w:iCs w:val="1"/>
          <w:color w:val="auto"/>
          <w:vertAlign w:val="subscript"/>
        </w:rPr>
        <w:t>,</w:t>
      </w:r>
      <w:r>
        <w:rPr>
          <w:rFonts w:ascii="Times New Roman" w:cs="Times New Roman" w:eastAsia="Times New Roman" w:hAnsi="Times New Roman"/>
          <w:sz w:val="29"/>
          <w:szCs w:val="29"/>
          <w:color w:val="auto"/>
          <w:vertAlign w:val="subscript"/>
        </w:rPr>
        <w:t>Symm</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Z</w:t>
      </w:r>
      <w:r>
        <w:rPr>
          <w:rFonts w:ascii="Times New Roman" w:cs="Times New Roman" w:eastAsia="Times New Roman" w:hAnsi="Times New Roman"/>
          <w:sz w:val="29"/>
          <w:szCs w:val="29"/>
          <w:color w:val="auto"/>
          <w:vertAlign w:val="subscript"/>
        </w:rPr>
        <w:t>2</w:t>
      </w:r>
      <w:r>
        <w:rPr>
          <w:rFonts w:ascii="Arial" w:cs="Arial" w:eastAsia="Arial" w:hAnsi="Arial"/>
          <w:sz w:val="29"/>
          <w:szCs w:val="29"/>
          <w:i w:val="1"/>
          <w:iCs w:val="1"/>
          <w:color w:val="auto"/>
          <w:vertAlign w:val="subscript"/>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9"/>
          <w:szCs w:val="29"/>
          <w:color w:val="auto"/>
          <w:vertAlign w:val="subscript"/>
        </w:rPr>
        <w:t>Symm</w:t>
      </w:r>
      <w:r>
        <w:rPr>
          <w:rFonts w:ascii="Times New Roman" w:cs="Times New Roman" w:eastAsia="Times New Roman" w:hAnsi="Times New Roman"/>
          <w:sz w:val="19"/>
          <w:szCs w:val="19"/>
          <w:color w:val="auto"/>
        </w:rPr>
        <w:t xml:space="preserve"> that represent the optimal load–pull impedances at the designed frequency of 55 GHz. The impedances deviate from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9"/>
          <w:szCs w:val="29"/>
          <w:color w:val="auto"/>
          <w:vertAlign w:val="subscript"/>
        </w:rPr>
        <w:t>loadpull</w:t>
      </w:r>
      <w:r>
        <w:rPr>
          <w:rFonts w:ascii="Times New Roman" w:cs="Times New Roman" w:eastAsia="Times New Roman" w:hAnsi="Times New Roman"/>
          <w:sz w:val="19"/>
          <w:szCs w:val="19"/>
          <w:color w:val="auto"/>
        </w:rPr>
        <w:t xml:space="preserve"> significantly at other</w:t>
      </w:r>
    </w:p>
    <w:p>
      <w:pPr>
        <w:spacing w:after="0" w:line="20" w:lineRule="exact"/>
        <w:rPr>
          <w:sz w:val="20"/>
          <w:szCs w:val="20"/>
          <w:color w:val="auto"/>
        </w:rPr>
      </w:pPr>
      <w:r>
        <w:rPr>
          <w:sz w:val="20"/>
          <w:szCs w:val="20"/>
          <w:color w:val="auto"/>
        </w:rPr>
        <w:br w:type="column"/>
      </w:r>
    </w:p>
    <w:p>
      <w:pPr>
        <w:spacing w:after="0" w:line="222" w:lineRule="exact"/>
        <w:rPr>
          <w:sz w:val="20"/>
          <w:szCs w:val="20"/>
          <w:color w:val="auto"/>
        </w:rPr>
      </w:pPr>
    </w:p>
    <w:p>
      <w:pPr>
        <w:jc w:val="both"/>
        <w:spacing w:after="0" w:line="195" w:lineRule="auto"/>
        <w:rPr>
          <w:sz w:val="20"/>
          <w:szCs w:val="20"/>
          <w:color w:val="auto"/>
        </w:rPr>
      </w:pPr>
      <w:r>
        <w:rPr>
          <w:rFonts w:ascii="Times New Roman" w:cs="Times New Roman" w:eastAsia="Times New Roman" w:hAnsi="Times New Roman"/>
          <w:sz w:val="20"/>
          <w:szCs w:val="20"/>
          <w:color w:val="auto"/>
        </w:rPr>
        <w:t xml:space="preserve">frequencies limiting bandwidth, as shown in Fig. 2(c). Broad-band operation where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color w:val="auto"/>
          <w:vertAlign w:val="subscript"/>
        </w:rPr>
        <w:t>1</w:t>
      </w:r>
      <w:r>
        <w:rPr>
          <w:rFonts w:ascii="Arial" w:cs="Arial" w:eastAsia="Arial" w:hAnsi="Arial"/>
          <w:sz w:val="30"/>
          <w:szCs w:val="30"/>
          <w:i w:val="1"/>
          <w:iCs w:val="1"/>
          <w:color w:val="auto"/>
          <w:vertAlign w:val="subscript"/>
        </w:rPr>
        <w:t>,</w:t>
      </w:r>
      <w:r>
        <w:rPr>
          <w:rFonts w:ascii="Times New Roman" w:cs="Times New Roman" w:eastAsia="Times New Roman" w:hAnsi="Times New Roman"/>
          <w:sz w:val="30"/>
          <w:szCs w:val="30"/>
          <w:color w:val="auto"/>
          <w:vertAlign w:val="subscript"/>
        </w:rPr>
        <w:t>Symm</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color w:val="auto"/>
          <w:vertAlign w:val="subscript"/>
        </w:rPr>
        <w:t>2</w:t>
      </w:r>
      <w:r>
        <w:rPr>
          <w:rFonts w:ascii="Arial" w:cs="Arial" w:eastAsia="Arial" w:hAnsi="Arial"/>
          <w:sz w:val="30"/>
          <w:szCs w:val="30"/>
          <w:i w:val="1"/>
          <w:iCs w:val="1"/>
          <w:color w:val="auto"/>
          <w:vertAlign w:val="subscript"/>
        </w:rPr>
        <w:t>,</w:t>
      </w:r>
      <w:r>
        <w:rPr>
          <w:rFonts w:ascii="Times New Roman" w:cs="Times New Roman" w:eastAsia="Times New Roman" w:hAnsi="Times New Roman"/>
          <w:sz w:val="30"/>
          <w:szCs w:val="30"/>
          <w:color w:val="auto"/>
          <w:vertAlign w:val="subscript"/>
        </w:rPr>
        <w:t>Symm</w:t>
      </w:r>
      <w:r>
        <w:rPr>
          <w:rFonts w:ascii="Times New Roman" w:cs="Times New Roman" w:eastAsia="Times New Roman" w:hAnsi="Times New Roman"/>
          <w:sz w:val="20"/>
          <w:szCs w:val="20"/>
          <w:color w:val="auto"/>
        </w:rPr>
        <w:t xml:space="preserve"> closely follows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30"/>
          <w:szCs w:val="30"/>
          <w:color w:val="auto"/>
          <w:vertAlign w:val="subscript"/>
        </w:rPr>
        <w:t>loadpull</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can be achieved with multi-order networks at the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expense of efficiency.</w:t>
      </w:r>
    </w:p>
    <w:p>
      <w:pPr>
        <w:spacing w:after="0" w:line="22"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The symmetry of the network completely overlooks the pos-sibility of establishing a quasi-higher order network through signal combination and active load pulling. An example is shown Fig. 2(b), where two phase-offset PAs combine through two second-order networks designed as an asymmetric</w:t>
      </w:r>
    </w:p>
    <w:p>
      <w:pPr>
        <w:spacing w:after="0" w:line="3" w:lineRule="exact"/>
        <w:rPr>
          <w:sz w:val="20"/>
          <w:szCs w:val="20"/>
          <w:color w:val="auto"/>
        </w:rPr>
      </w:pPr>
    </w:p>
    <w:p>
      <w:pPr>
        <w:jc w:val="both"/>
        <w:ind w:firstLine="134"/>
        <w:spacing w:after="0" w:line="247" w:lineRule="auto"/>
        <w:rPr>
          <w:sz w:val="20"/>
          <w:szCs w:val="20"/>
          <w:color w:val="auto"/>
        </w:rPr>
      </w:pPr>
      <w:r>
        <w:rPr>
          <w:rFonts w:ascii="Times New Roman" w:cs="Times New Roman" w:eastAsia="Times New Roman" w:hAnsi="Times New Roman"/>
          <w:sz w:val="20"/>
          <w:szCs w:val="20"/>
          <w:color w:val="auto"/>
        </w:rPr>
        <w:t>-conjugated combiner to produce the same output power of 20 dBm. By breaking the symmetry of the network, the combiner behaves as a quasi-fourth-order network due to active load pulling at peak power. The proposed input and output branch networks have two demonstrative features that establish a foundation for high combining efficiency over a broadband range.</w:t>
      </w:r>
    </w:p>
    <w:p>
      <w:pPr>
        <w:spacing w:after="0" w:line="16" w:lineRule="exact"/>
        <w:rPr>
          <w:sz w:val="20"/>
          <w:szCs w:val="20"/>
          <w:color w:val="auto"/>
        </w:rPr>
      </w:pPr>
    </w:p>
    <w:p>
      <w:pPr>
        <w:jc w:val="both"/>
        <w:ind w:firstLine="199"/>
        <w:spacing w:after="0" w:line="215" w:lineRule="auto"/>
        <w:rPr>
          <w:sz w:val="20"/>
          <w:szCs w:val="20"/>
          <w:color w:val="auto"/>
        </w:rPr>
      </w:pPr>
      <w:r>
        <w:rPr>
          <w:rFonts w:ascii="Times New Roman" w:cs="Times New Roman" w:eastAsia="Times New Roman" w:hAnsi="Times New Roman"/>
          <w:sz w:val="20"/>
          <w:szCs w:val="20"/>
          <w:color w:val="auto"/>
        </w:rPr>
        <w:t xml:space="preserve">First, the impedance transformation is not achieved indi-vidually in each branch of the network to transform 100 to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30"/>
          <w:szCs w:val="30"/>
          <w:color w:val="auto"/>
          <w:vertAlign w:val="subscript"/>
        </w:rPr>
        <w:t>loadpull</w:t>
      </w:r>
      <w:r>
        <w:rPr>
          <w:rFonts w:ascii="Times New Roman" w:cs="Times New Roman" w:eastAsia="Times New Roman" w:hAnsi="Times New Roman"/>
          <w:sz w:val="20"/>
          <w:szCs w:val="20"/>
          <w:color w:val="auto"/>
        </w:rPr>
        <w:t>, such as in Fig. 2(a). It is through the interactions that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the optimal impedance is synthesized. The approach to design the combining network is shown in Fig. 2(b), which shows the conjugate nature of the reflection coefficients at the center frequency of 55 GHz in each branch as observed from the output port. This allows the impedances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color w:val="auto"/>
          <w:vertAlign w:val="subscript"/>
        </w:rPr>
        <w:t>1</w:t>
      </w:r>
      <w:r>
        <w:rPr>
          <w:rFonts w:ascii="Arial" w:cs="Arial" w:eastAsia="Arial" w:hAnsi="Arial"/>
          <w:sz w:val="30"/>
          <w:szCs w:val="30"/>
          <w:i w:val="1"/>
          <w:iCs w:val="1"/>
          <w:color w:val="auto"/>
          <w:vertAlign w:val="subscript"/>
        </w:rPr>
        <w:t>,</w:t>
      </w:r>
      <w:r>
        <w:rPr>
          <w:rFonts w:ascii="Times New Roman" w:cs="Times New Roman" w:eastAsia="Times New Roman" w:hAnsi="Times New Roman"/>
          <w:sz w:val="30"/>
          <w:szCs w:val="30"/>
          <w:color w:val="auto"/>
          <w:vertAlign w:val="subscript"/>
        </w:rPr>
        <w:t>Asymm</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color w:val="auto"/>
          <w:vertAlign w:val="subscript"/>
        </w:rPr>
        <w:t>2</w:t>
      </w:r>
      <w:r>
        <w:rPr>
          <w:rFonts w:ascii="Arial" w:cs="Arial" w:eastAsia="Arial" w:hAnsi="Arial"/>
          <w:sz w:val="30"/>
          <w:szCs w:val="30"/>
          <w:i w:val="1"/>
          <w:iCs w:val="1"/>
          <w:color w:val="auto"/>
          <w:vertAlign w:val="subscript"/>
        </w:rPr>
        <w:t>,</w:t>
      </w:r>
      <w:r>
        <w:rPr>
          <w:rFonts w:ascii="Times New Roman" w:cs="Times New Roman" w:eastAsia="Times New Roman" w:hAnsi="Times New Roman"/>
          <w:sz w:val="30"/>
          <w:szCs w:val="30"/>
          <w:color w:val="auto"/>
          <w:vertAlign w:val="subscript"/>
        </w:rPr>
        <w:t>Asymm</w:t>
      </w:r>
      <w:r>
        <w:rPr>
          <w:rFonts w:ascii="Times New Roman" w:cs="Times New Roman" w:eastAsia="Times New Roman" w:hAnsi="Times New Roman"/>
          <w:sz w:val="20"/>
          <w:szCs w:val="20"/>
          <w:color w:val="auto"/>
        </w:rPr>
        <w:t xml:space="preserve">) to follow closely to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30"/>
          <w:szCs w:val="30"/>
          <w:color w:val="auto"/>
          <w:vertAlign w:val="subscript"/>
        </w:rPr>
        <w:t>loadpull</w:t>
      </w:r>
      <w:r>
        <w:rPr>
          <w:rFonts w:ascii="Times New Roman" w:cs="Times New Roman" w:eastAsia="Times New Roman" w:hAnsi="Times New Roman"/>
          <w:sz w:val="20"/>
          <w:szCs w:val="20"/>
          <w:color w:val="auto"/>
        </w:rPr>
        <w:t xml:space="preserve"> across 30–80 GHz, even with a second-order in each branch [see Fig. 2(c)].</w:t>
      </w:r>
    </w:p>
    <w:p>
      <w:pPr>
        <w:spacing w:after="0" w:line="21" w:lineRule="exact"/>
        <w:rPr>
          <w:sz w:val="20"/>
          <w:szCs w:val="20"/>
          <w:color w:val="auto"/>
        </w:rPr>
      </w:pPr>
    </w:p>
    <w:p>
      <w:pPr>
        <w:jc w:val="both"/>
        <w:ind w:firstLine="199"/>
        <w:spacing w:after="0" w:line="241" w:lineRule="auto"/>
        <w:rPr>
          <w:sz w:val="20"/>
          <w:szCs w:val="20"/>
          <w:color w:val="auto"/>
        </w:rPr>
      </w:pPr>
      <w:r>
        <w:rPr>
          <w:rFonts w:ascii="Times New Roman" w:cs="Times New Roman" w:eastAsia="Times New Roman" w:hAnsi="Times New Roman"/>
          <w:sz w:val="18"/>
          <w:szCs w:val="18"/>
          <w:color w:val="auto"/>
        </w:rPr>
        <w:t>Second, broadband input matching is also established recip-rocally. In a manner similar to the output, the input impedances of PA1 (</w:t>
      </w:r>
      <w:r>
        <w:rPr>
          <w:rFonts w:ascii="Times New Roman" w:cs="Times New Roman" w:eastAsia="Times New Roman" w:hAnsi="Times New Roman"/>
          <w:sz w:val="18"/>
          <w:szCs w:val="18"/>
          <w:i w:val="1"/>
          <w:iCs w:val="1"/>
          <w:color w:val="auto"/>
        </w:rPr>
        <w:t>Z</w:t>
      </w:r>
      <w:r>
        <w:rPr>
          <w:rFonts w:ascii="Times New Roman" w:cs="Times New Roman" w:eastAsia="Times New Roman" w:hAnsi="Times New Roman"/>
          <w:sz w:val="27"/>
          <w:szCs w:val="27"/>
          <w:color w:val="auto"/>
          <w:vertAlign w:val="subscript"/>
        </w:rPr>
        <w:t>in1</w:t>
      </w:r>
      <w:r>
        <w:rPr>
          <w:rFonts w:ascii="Arial" w:cs="Arial" w:eastAsia="Arial" w:hAnsi="Arial"/>
          <w:sz w:val="27"/>
          <w:szCs w:val="27"/>
          <w:i w:val="1"/>
          <w:iCs w:val="1"/>
          <w:color w:val="auto"/>
          <w:vertAlign w:val="subscript"/>
        </w:rPr>
        <w:t>,</w:t>
      </w:r>
      <w:r>
        <w:rPr>
          <w:rFonts w:ascii="Times New Roman" w:cs="Times New Roman" w:eastAsia="Times New Roman" w:hAnsi="Times New Roman"/>
          <w:sz w:val="27"/>
          <w:szCs w:val="27"/>
          <w:color w:val="auto"/>
          <w:vertAlign w:val="subscript"/>
        </w:rPr>
        <w:t>Asymm</w:t>
      </w:r>
      <w:r>
        <w:rPr>
          <w:rFonts w:ascii="Times New Roman" w:cs="Times New Roman" w:eastAsia="Times New Roman" w:hAnsi="Times New Roman"/>
          <w:sz w:val="18"/>
          <w:szCs w:val="18"/>
          <w:color w:val="auto"/>
        </w:rPr>
        <w:t>) and PA2 (</w:t>
      </w:r>
      <w:r>
        <w:rPr>
          <w:rFonts w:ascii="Times New Roman" w:cs="Times New Roman" w:eastAsia="Times New Roman" w:hAnsi="Times New Roman"/>
          <w:sz w:val="18"/>
          <w:szCs w:val="18"/>
          <w:i w:val="1"/>
          <w:iCs w:val="1"/>
          <w:color w:val="auto"/>
        </w:rPr>
        <w:t>Z</w:t>
      </w:r>
      <w:r>
        <w:rPr>
          <w:rFonts w:ascii="Times New Roman" w:cs="Times New Roman" w:eastAsia="Times New Roman" w:hAnsi="Times New Roman"/>
          <w:sz w:val="27"/>
          <w:szCs w:val="27"/>
          <w:color w:val="auto"/>
          <w:vertAlign w:val="subscript"/>
        </w:rPr>
        <w:t>in2</w:t>
      </w:r>
      <w:r>
        <w:rPr>
          <w:rFonts w:ascii="Arial" w:cs="Arial" w:eastAsia="Arial" w:hAnsi="Arial"/>
          <w:sz w:val="27"/>
          <w:szCs w:val="27"/>
          <w:i w:val="1"/>
          <w:iCs w:val="1"/>
          <w:color w:val="auto"/>
          <w:vertAlign w:val="subscript"/>
        </w:rPr>
        <w:t>,</w:t>
      </w:r>
      <w:r>
        <w:rPr>
          <w:rFonts w:ascii="Times New Roman" w:cs="Times New Roman" w:eastAsia="Times New Roman" w:hAnsi="Times New Roman"/>
          <w:sz w:val="27"/>
          <w:szCs w:val="27"/>
          <w:color w:val="auto"/>
          <w:vertAlign w:val="subscript"/>
        </w:rPr>
        <w:t>Asymm</w:t>
      </w:r>
      <w:r>
        <w:rPr>
          <w:rFonts w:ascii="Times New Roman" w:cs="Times New Roman" w:eastAsia="Times New Roman" w:hAnsi="Times New Roman"/>
          <w:sz w:val="18"/>
          <w:szCs w:val="18"/>
          <w:color w:val="auto"/>
        </w:rPr>
        <w:t>) are different (conju-gate at the center frequency of 55 GHz), and combines together</w:t>
      </w:r>
    </w:p>
    <w:p>
      <w:pPr>
        <w:sectPr>
          <w:pgSz w:w="12240" w:h="15840" w:orient="portrait"/>
          <w:cols w:equalWidth="0" w:num="2">
            <w:col w:w="5021" w:space="240"/>
            <w:col w:w="5020"/>
          </w:cols>
          <w:pgMar w:left="979" w:top="592" w:right="980" w:bottom="264" w:gutter="0" w:footer="0" w:header="0"/>
          <w:type w:val="continuous"/>
        </w:sectPr>
      </w:pPr>
    </w:p>
    <w:bookmarkStart w:id="3" w:name="page4"/>
    <w:bookmarkEnd w:id="3"/>
    <w:tbl>
      <w:tblPr>
        <w:tblLayout w:type="fixed"/>
        <w:tblInd w:w="0" w:type="dxa"/>
        <w:tblCellMar>
          <w:top w:w="0" w:type="dxa"/>
          <w:left w:w="0" w:type="dxa"/>
          <w:bottom w:w="0" w:type="dxa"/>
          <w:right w:w="0" w:type="dxa"/>
        </w:tblCellMar>
      </w:tblPr>
      <w:tr>
        <w:trPr>
          <w:trHeight w:val="161"/>
        </w:trPr>
        <w:tc>
          <w:tcPr>
            <w:tcW w:w="75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CHAPPIDI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MULTI-PORT ACTIVE LOAD PULLING FOR mm-WAVE 5G PAs</w:t>
            </w:r>
          </w:p>
        </w:tc>
        <w:tc>
          <w:tcPr>
            <w:tcW w:w="27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3001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456565</wp:posOffset>
            </wp:positionH>
            <wp:positionV relativeFrom="paragraph">
              <wp:posOffset>269240</wp:posOffset>
            </wp:positionV>
            <wp:extent cx="5601970" cy="36982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601970" cy="3698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both"/>
        <w:spacing w:after="0" w:line="231" w:lineRule="auto"/>
        <w:rPr>
          <w:sz w:val="20"/>
          <w:szCs w:val="20"/>
          <w:color w:val="auto"/>
        </w:rPr>
      </w:pPr>
      <w:r>
        <w:rPr>
          <w:rFonts w:ascii="Times New Roman" w:cs="Times New Roman" w:eastAsia="Times New Roman" w:hAnsi="Times New Roman"/>
          <w:sz w:val="16"/>
          <w:szCs w:val="16"/>
          <w:color w:val="auto"/>
        </w:rPr>
        <w:t xml:space="preserve">Fig. 3. DAC-based two-way combiner PA for back-off reconfigurability across frequencies. (a) Efficiency and power contours across the combinations of </w:t>
      </w:r>
      <w:r>
        <w:rPr>
          <w:rFonts w:ascii="Arial" w:cs="Arial" w:eastAsia="Arial" w:hAnsi="Arial"/>
          <w:sz w:val="16"/>
          <w:szCs w:val="16"/>
          <w:i w:val="1"/>
          <w:iCs w:val="1"/>
          <w:color w:val="auto"/>
        </w:rPr>
        <w:t>(</w:t>
      </w:r>
      <w:r>
        <w:rPr>
          <w:rFonts w:ascii="Times New Roman" w:cs="Times New Roman" w:eastAsia="Times New Roman" w:hAnsi="Times New Roman"/>
          <w:sz w:val="16"/>
          <w:szCs w:val="16"/>
          <w:i w:val="1"/>
          <w:iCs w:val="1"/>
          <w:color w:val="auto"/>
        </w:rPr>
        <w:t>m</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n</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at 37 GHz. (b) Achievable efficiency and on-fractions for optimum operation across PBO levels at 37 GHz. (c) Efficiency and power contours for 69 GHz. (d) Achievable efficiency and on-fractions for optimum operation across PBO levels at 69 GHz.</w:t>
      </w:r>
    </w:p>
    <w:p>
      <w:pPr>
        <w:sectPr>
          <w:pgSz w:w="12240" w:h="15840" w:orient="portrait"/>
          <w:cols w:equalWidth="0" w:num="1">
            <w:col w:w="10280"/>
          </w:cols>
          <w:pgMar w:left="980" w:top="592" w:right="980" w:bottom="86" w:gutter="0" w:footer="0" w:header="0"/>
        </w:sectPr>
      </w:pPr>
    </w:p>
    <w:p>
      <w:pPr>
        <w:spacing w:after="0" w:line="269" w:lineRule="exact"/>
        <w:rPr>
          <w:sz w:val="20"/>
          <w:szCs w:val="20"/>
          <w:color w:val="auto"/>
        </w:rPr>
      </w:pPr>
    </w:p>
    <w:p>
      <w:pPr>
        <w:jc w:val="both"/>
        <w:spacing w:after="0" w:line="225" w:lineRule="auto"/>
        <w:rPr>
          <w:sz w:val="20"/>
          <w:szCs w:val="20"/>
          <w:color w:val="auto"/>
        </w:rPr>
      </w:pPr>
      <w:r>
        <w:rPr>
          <w:rFonts w:ascii="Times New Roman" w:cs="Times New Roman" w:eastAsia="Times New Roman" w:hAnsi="Times New Roman"/>
          <w:sz w:val="20"/>
          <w:szCs w:val="20"/>
          <w:color w:val="auto"/>
        </w:rPr>
        <w:t>to provide broadband response, as shown in Fig. 2(d). The optimal phase offset for the PAs to combine in the -conjugate combiner is also established at the input by interchanging the topology of the networks from the output to the input. This simultaneously establishes broadband input matching while ensuring optimal phase synthesis (</w:t>
      </w:r>
      <w:r>
        <w:rPr>
          <w:rFonts w:ascii="Arial" w:cs="Arial" w:eastAsia="Arial" w:hAnsi="Arial"/>
          <w:sz w:val="20"/>
          <w:szCs w:val="20"/>
          <w:i w:val="1"/>
          <w:iCs w:val="1"/>
          <w:color w:val="auto"/>
        </w:rPr>
        <w:t>θ</w:t>
      </w:r>
      <w:r>
        <w:rPr>
          <w:rFonts w:ascii="Times New Roman" w:cs="Times New Roman" w:eastAsia="Times New Roman" w:hAnsi="Times New Roman"/>
          <w:sz w:val="20"/>
          <w:szCs w:val="20"/>
          <w:color w:val="auto"/>
        </w:rPr>
        <w:t xml:space="preserve"> ) and equality of total phase (</w:t>
      </w:r>
      <w:r>
        <w:rPr>
          <w:rFonts w:ascii="Arial" w:cs="Arial" w:eastAsia="Arial" w:hAnsi="Arial"/>
          <w:sz w:val="20"/>
          <w:szCs w:val="20"/>
          <w:i w:val="1"/>
          <w:iCs w:val="1"/>
          <w:color w:val="auto"/>
        </w:rPr>
        <w:t>φ</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φ</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φ</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φ</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 across both branches over the frequency range, as shown in Fig. 2(e). The small-signal com-bining efficiency (</w:t>
      </w:r>
      <w:r>
        <w:rPr>
          <w:rFonts w:ascii="Arial" w:cs="Arial" w:eastAsia="Arial" w:hAnsi="Arial"/>
          <w:sz w:val="20"/>
          <w:szCs w:val="20"/>
          <w:i w:val="1"/>
          <w:iCs w:val="1"/>
          <w:color w:val="auto"/>
        </w:rPr>
        <w:t>η</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out, max</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avs</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30"/>
          <w:szCs w:val="30"/>
          <w:color w:val="auto"/>
          <w:vertAlign w:val="subscript"/>
        </w:rPr>
        <w:t>31</w:t>
      </w:r>
      <w:r>
        <w:rPr>
          <w:rFonts w:ascii="Arial" w:cs="Arial" w:eastAsia="Arial" w:hAnsi="Arial"/>
          <w:sz w:val="20"/>
          <w:szCs w:val="20"/>
          <w:color w:val="auto"/>
        </w:rPr>
        <w:t>| +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30"/>
          <w:szCs w:val="30"/>
          <w:color w:val="auto"/>
          <w:vertAlign w:val="subscript"/>
        </w:rPr>
        <w:t>32</w:t>
      </w:r>
      <w:r>
        <w:rPr>
          <w:rFonts w:ascii="Arial" w:cs="Arial" w:eastAsia="Arial" w:hAnsi="Arial"/>
          <w:sz w:val="20"/>
          <w:szCs w:val="20"/>
          <w:color w:val="auto"/>
        </w:rPr>
        <w:t>||</w:t>
      </w:r>
      <w:r>
        <w:rPr>
          <w:rFonts w:ascii="Times New Roman" w:cs="Times New Roman" w:eastAsia="Times New Roman" w:hAnsi="Times New Roman"/>
          <w:sz w:val="30"/>
          <w:szCs w:val="30"/>
          <w:color w:val="auto"/>
          <w:vertAlign w:val="superscript"/>
        </w:rPr>
        <w:t>2</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2</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is plotted in Fig. 2(f) across 30–80 GHz for both symmetric and asymmetric networks. As can be seen, the asymmetric nature of architecture achieves simultaneously high efficiency and high bandwidth when compared with the symmetrical architectures. This provides a strong framework for mm-Wave multi-port network synthesis.</w:t>
      </w:r>
    </w:p>
    <w:p>
      <w:pPr>
        <w:spacing w:after="0" w:line="39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B. Broadband Back-Off Reconfigurability</w:t>
      </w:r>
    </w:p>
    <w:p>
      <w:pPr>
        <w:spacing w:after="0" w:line="100"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 xml:space="preserve">Keeping the same asymmetric network as explained in the previous section, the back-off reconfigurability is exploited using interaction between mm-Wave asymmetrically coded DAC cells [see Fig. 3(a)]. The various back-off power lev-els (PBO) are generated through the choice of the codes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that represent the fraction of the PA cells switched </w:t>
      </w:r>
      <w:r>
        <w:rPr>
          <w:rFonts w:ascii="Times New Roman" w:cs="Times New Roman" w:eastAsia="Times New Roman" w:hAnsi="Times New Roman"/>
          <w:sz w:val="15"/>
          <w:szCs w:val="15"/>
          <w:color w:val="auto"/>
        </w:rPr>
        <w:t>ON</w:t>
      </w:r>
      <w:r>
        <w:rPr>
          <w:rFonts w:ascii="Times New Roman" w:cs="Times New Roman" w:eastAsia="Times New Roman" w:hAnsi="Times New Roman"/>
          <w:sz w:val="20"/>
          <w:szCs w:val="20"/>
          <w:color w:val="auto"/>
        </w:rPr>
        <w:t>. The efficiency at a given PBO then depends on the optimality of impedance synthesis at that given power level. The goal is to choose optimal codes (</w:t>
      </w:r>
      <w:r>
        <w:rPr>
          <w:rFonts w:ascii="Times New Roman" w:cs="Times New Roman" w:eastAsia="Times New Roman" w:hAnsi="Times New Roman"/>
          <w:sz w:val="20"/>
          <w:szCs w:val="20"/>
          <w:i w:val="1"/>
          <w:iCs w:val="1"/>
          <w:color w:val="auto"/>
        </w:rPr>
        <w:t>m</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to generate the desired output power with maximum efficiency at different frequency bands. We will demonstrate that, through optimal choices of frequency dependent (</w:t>
      </w:r>
      <w:r>
        <w:rPr>
          <w:rFonts w:ascii="Times New Roman" w:cs="Times New Roman" w:eastAsia="Times New Roman" w:hAnsi="Times New Roman"/>
          <w:sz w:val="20"/>
          <w:szCs w:val="20"/>
          <w:i w:val="1"/>
          <w:iCs w:val="1"/>
          <w:color w:val="auto"/>
        </w:rPr>
        <w:t>m</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efficient back-off operation</w:t>
      </w:r>
    </w:p>
    <w:p>
      <w:pPr>
        <w:spacing w:after="0" w:line="20" w:lineRule="exact"/>
        <w:rPr>
          <w:sz w:val="20"/>
          <w:szCs w:val="20"/>
          <w:color w:val="auto"/>
        </w:rPr>
      </w:pPr>
      <w:r>
        <w:rPr>
          <w:sz w:val="20"/>
          <w:szCs w:val="20"/>
          <w:color w:val="auto"/>
        </w:rPr>
        <w:br w:type="column"/>
      </w:r>
    </w:p>
    <w:p>
      <w:pPr>
        <w:spacing w:after="0" w:line="249"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can be synthesized by mimicking a frequency reconfigurable Doherty-like operation.</w:t>
      </w:r>
    </w:p>
    <w:p>
      <w:pPr>
        <w:spacing w:after="0" w:line="22" w:lineRule="exact"/>
        <w:rPr>
          <w:sz w:val="20"/>
          <w:szCs w:val="20"/>
          <w:color w:val="auto"/>
        </w:rPr>
      </w:pPr>
    </w:p>
    <w:p>
      <w:pPr>
        <w:jc w:val="both"/>
        <w:ind w:firstLine="199"/>
        <w:spacing w:after="0" w:line="260" w:lineRule="auto"/>
        <w:rPr>
          <w:sz w:val="20"/>
          <w:szCs w:val="20"/>
          <w:color w:val="auto"/>
        </w:rPr>
      </w:pPr>
      <w:r>
        <w:rPr>
          <w:rFonts w:ascii="Times New Roman" w:cs="Times New Roman" w:eastAsia="Times New Roman" w:hAnsi="Times New Roman"/>
          <w:sz w:val="19"/>
          <w:szCs w:val="19"/>
          <w:color w:val="auto"/>
        </w:rPr>
        <w:t xml:space="preserve">As shown in Fig. 3(a), the two different PA cells can be represented in a simplistic way with load impedances of </w:t>
      </w:r>
      <w:r>
        <w:rPr>
          <w:rFonts w:ascii="Times New Roman" w:cs="Times New Roman" w:eastAsia="Times New Roman" w:hAnsi="Times New Roman"/>
          <w:sz w:val="19"/>
          <w:szCs w:val="19"/>
          <w:i w:val="1"/>
          <w:iCs w:val="1"/>
          <w:color w:val="auto"/>
        </w:rPr>
        <w:t>R</w:t>
      </w:r>
      <w:r>
        <w:rPr>
          <w:rFonts w:ascii="Arial" w:cs="Arial" w:eastAsia="Arial" w:hAnsi="Arial"/>
          <w:sz w:val="19"/>
          <w:szCs w:val="19"/>
          <w:i w:val="1"/>
          <w:iCs w:val="1"/>
          <w:color w:val="auto"/>
        </w:rPr>
        <w:t>/</w:t>
      </w:r>
      <w:r>
        <w:rPr>
          <w:rFonts w:ascii="Times New Roman" w:cs="Times New Roman" w:eastAsia="Times New Roman" w:hAnsi="Times New Roman"/>
          <w:sz w:val="19"/>
          <w:szCs w:val="19"/>
          <w:i w:val="1"/>
          <w:iCs w:val="1"/>
          <w:color w:val="auto"/>
        </w:rPr>
        <w:t>m</w:t>
      </w:r>
      <w:r>
        <w:rPr>
          <w:rFonts w:ascii="Times New Roman" w:cs="Times New Roman" w:eastAsia="Times New Roman" w:hAnsi="Times New Roman"/>
          <w:sz w:val="19"/>
          <w:szCs w:val="19"/>
          <w:color w:val="auto"/>
        </w:rPr>
        <w:t xml:space="preserve"> and </w:t>
      </w:r>
      <w:r>
        <w:rPr>
          <w:rFonts w:ascii="Times New Roman" w:cs="Times New Roman" w:eastAsia="Times New Roman" w:hAnsi="Times New Roman"/>
          <w:sz w:val="19"/>
          <w:szCs w:val="19"/>
          <w:i w:val="1"/>
          <w:iCs w:val="1"/>
          <w:color w:val="auto"/>
        </w:rPr>
        <w:t>R</w:t>
      </w:r>
      <w:r>
        <w:rPr>
          <w:rFonts w:ascii="Arial" w:cs="Arial" w:eastAsia="Arial" w:hAnsi="Arial"/>
          <w:sz w:val="19"/>
          <w:szCs w:val="19"/>
          <w:i w:val="1"/>
          <w:iCs w:val="1"/>
          <w:color w:val="auto"/>
        </w:rPr>
        <w:t>/</w:t>
      </w:r>
      <w:r>
        <w:rPr>
          <w:rFonts w:ascii="Times New Roman" w:cs="Times New Roman" w:eastAsia="Times New Roman" w:hAnsi="Times New Roman"/>
          <w:sz w:val="19"/>
          <w:szCs w:val="19"/>
          <w:i w:val="1"/>
          <w:iCs w:val="1"/>
          <w:color w:val="auto"/>
        </w:rPr>
        <w:t>n</w:t>
      </w:r>
      <w:r>
        <w:rPr>
          <w:rFonts w:ascii="Times New Roman" w:cs="Times New Roman" w:eastAsia="Times New Roman" w:hAnsi="Times New Roman"/>
          <w:sz w:val="19"/>
          <w:szCs w:val="19"/>
          <w:color w:val="auto"/>
        </w:rPr>
        <w:t xml:space="preserve">, where </w:t>
      </w:r>
      <w:r>
        <w:rPr>
          <w:rFonts w:ascii="Times New Roman" w:cs="Times New Roman" w:eastAsia="Times New Roman" w:hAnsi="Times New Roman"/>
          <w:sz w:val="19"/>
          <w:szCs w:val="19"/>
          <w:i w:val="1"/>
          <w:iCs w:val="1"/>
          <w:color w:val="auto"/>
        </w:rPr>
        <w:t>m</w:t>
      </w:r>
      <w:r>
        <w:rPr>
          <w:rFonts w:ascii="Times New Roman" w:cs="Times New Roman" w:eastAsia="Times New Roman" w:hAnsi="Times New Roman"/>
          <w:sz w:val="19"/>
          <w:szCs w:val="19"/>
          <w:color w:val="auto"/>
        </w:rPr>
        <w:t xml:space="preserve"> and </w:t>
      </w:r>
      <w:r>
        <w:rPr>
          <w:rFonts w:ascii="Times New Roman" w:cs="Times New Roman" w:eastAsia="Times New Roman" w:hAnsi="Times New Roman"/>
          <w:sz w:val="19"/>
          <w:szCs w:val="19"/>
          <w:i w:val="1"/>
          <w:iCs w:val="1"/>
          <w:color w:val="auto"/>
        </w:rPr>
        <w:t>n</w:t>
      </w:r>
      <w:r>
        <w:rPr>
          <w:rFonts w:ascii="Times New Roman" w:cs="Times New Roman" w:eastAsia="Times New Roman" w:hAnsi="Times New Roman"/>
          <w:sz w:val="19"/>
          <w:szCs w:val="19"/>
          <w:color w:val="auto"/>
        </w:rPr>
        <w:t xml:space="preserve"> represent on-fraction of PA1 and PA2, respectively. For ease of analysis, we employ a linear circuit analysis to capture the efficiency degradation as the impedances deviate from optimality. This qualitatively captures the efficiency degradation under voltage and current saturation in a PA operation as well. For a three-port broad-band asymmetric combing network, we define the efficiency as</w:t>
      </w:r>
    </w:p>
    <w:p>
      <w:pPr>
        <w:ind w:left="160" w:hanging="160"/>
        <w:spacing w:after="0" w:line="183" w:lineRule="auto"/>
        <w:tabs>
          <w:tab w:leader="none" w:pos="160" w:val="left"/>
        </w:tabs>
        <w:numPr>
          <w:ilvl w:val="0"/>
          <w:numId w:val="7"/>
        </w:numPr>
        <w:rPr>
          <w:rFonts w:ascii="Arial" w:cs="Arial" w:eastAsia="Arial" w:hAnsi="Arial"/>
          <w:sz w:val="19"/>
          <w:szCs w:val="19"/>
          <w:i w:val="1"/>
          <w:iCs w:val="1"/>
          <w:color w:val="auto"/>
        </w:rPr>
      </w:pPr>
      <w:r>
        <w:rPr>
          <w:rFonts w:ascii="Arial" w:cs="Arial" w:eastAsia="Arial" w:hAnsi="Arial"/>
          <w:sz w:val="19"/>
          <w:szCs w:val="19"/>
          <w:color w:val="auto"/>
        </w:rPr>
        <w:t xml:space="preserve">= </w:t>
      </w:r>
      <w:r>
        <w:rPr>
          <w:rFonts w:ascii="Times New Roman" w:cs="Times New Roman" w:eastAsia="Times New Roman" w:hAnsi="Times New Roman"/>
          <w:sz w:val="19"/>
          <w:szCs w:val="19"/>
          <w:i w:val="1"/>
          <w:iCs w:val="1"/>
          <w:color w:val="auto"/>
        </w:rPr>
        <w:t>P</w:t>
      </w:r>
      <w:r>
        <w:rPr>
          <w:rFonts w:ascii="Times New Roman" w:cs="Times New Roman" w:eastAsia="Times New Roman" w:hAnsi="Times New Roman"/>
          <w:sz w:val="29"/>
          <w:szCs w:val="29"/>
          <w:color w:val="auto"/>
          <w:vertAlign w:val="subscript"/>
        </w:rPr>
        <w:t>out</w:t>
      </w:r>
      <w:r>
        <w:rPr>
          <w:rFonts w:ascii="Arial" w:cs="Arial" w:eastAsia="Arial" w:hAnsi="Arial"/>
          <w:sz w:val="19"/>
          <w:szCs w:val="19"/>
          <w:i w:val="1"/>
          <w:iCs w:val="1"/>
          <w:color w:val="auto"/>
        </w:rPr>
        <w:t>/</w:t>
      </w:r>
      <w:r>
        <w:rPr>
          <w:rFonts w:ascii="Arial" w:cs="Arial" w:eastAsia="Arial" w:hAnsi="Arial"/>
          <w:sz w:val="19"/>
          <w:szCs w:val="19"/>
          <w:color w:val="auto"/>
        </w:rPr>
        <w:t xml:space="preserve"> </w:t>
      </w:r>
      <w:r>
        <w:rPr>
          <w:rFonts w:ascii="Times New Roman" w:cs="Times New Roman" w:eastAsia="Times New Roman" w:hAnsi="Times New Roman"/>
          <w:sz w:val="19"/>
          <w:szCs w:val="19"/>
          <w:i w:val="1"/>
          <w:iCs w:val="1"/>
          <w:color w:val="auto"/>
        </w:rPr>
        <w:t>P</w:t>
      </w:r>
      <w:r>
        <w:rPr>
          <w:rFonts w:ascii="Times New Roman" w:cs="Times New Roman" w:eastAsia="Times New Roman" w:hAnsi="Times New Roman"/>
          <w:sz w:val="29"/>
          <w:szCs w:val="29"/>
          <w:color w:val="auto"/>
          <w:vertAlign w:val="subscript"/>
        </w:rPr>
        <w:t>avs</w:t>
      </w:r>
      <w:r>
        <w:rPr>
          <w:rFonts w:ascii="Times New Roman" w:cs="Times New Roman" w:eastAsia="Times New Roman" w:hAnsi="Times New Roman"/>
          <w:sz w:val="19"/>
          <w:szCs w:val="19"/>
          <w:color w:val="auto"/>
        </w:rPr>
        <w:t>, where</w:t>
      </w:r>
      <w:r>
        <w:rPr>
          <w:rFonts w:ascii="Arial" w:cs="Arial" w:eastAsia="Arial" w:hAnsi="Arial"/>
          <w:sz w:val="19"/>
          <w:szCs w:val="19"/>
          <w:color w:val="auto"/>
        </w:rPr>
        <w:t xml:space="preserve"> </w:t>
      </w:r>
      <w:r>
        <w:rPr>
          <w:rFonts w:ascii="Times New Roman" w:cs="Times New Roman" w:eastAsia="Times New Roman" w:hAnsi="Times New Roman"/>
          <w:sz w:val="19"/>
          <w:szCs w:val="19"/>
          <w:i w:val="1"/>
          <w:iCs w:val="1"/>
          <w:color w:val="auto"/>
        </w:rPr>
        <w:t>P</w:t>
      </w:r>
      <w:r>
        <w:rPr>
          <w:rFonts w:ascii="Times New Roman" w:cs="Times New Roman" w:eastAsia="Times New Roman" w:hAnsi="Times New Roman"/>
          <w:sz w:val="29"/>
          <w:szCs w:val="29"/>
          <w:color w:val="auto"/>
          <w:vertAlign w:val="subscript"/>
        </w:rPr>
        <w:t>avs</w:t>
      </w:r>
      <w:r>
        <w:rPr>
          <w:rFonts w:ascii="Arial" w:cs="Arial" w:eastAsia="Arial" w:hAnsi="Arial"/>
          <w:sz w:val="19"/>
          <w:szCs w:val="19"/>
          <w:color w:val="auto"/>
        </w:rPr>
        <w:t xml:space="preserve"> = </w:t>
      </w:r>
      <w:r>
        <w:rPr>
          <w:rFonts w:ascii="Arial" w:cs="Arial" w:eastAsia="Arial" w:hAnsi="Arial"/>
          <w:sz w:val="19"/>
          <w:szCs w:val="19"/>
          <w:i w:val="1"/>
          <w:iCs w:val="1"/>
          <w:color w:val="auto"/>
        </w:rPr>
        <w:t>(</w:t>
      </w:r>
      <w:r>
        <w:rPr>
          <w:rFonts w:ascii="Times New Roman" w:cs="Times New Roman" w:eastAsia="Times New Roman" w:hAnsi="Times New Roman"/>
          <w:sz w:val="19"/>
          <w:szCs w:val="19"/>
          <w:i w:val="1"/>
          <w:iCs w:val="1"/>
          <w:color w:val="auto"/>
        </w:rPr>
        <w:t>m I</w:t>
      </w:r>
      <w:r>
        <w:rPr>
          <w:rFonts w:ascii="Times New Roman" w:cs="Times New Roman" w:eastAsia="Times New Roman" w:hAnsi="Times New Roman"/>
          <w:sz w:val="29"/>
          <w:szCs w:val="29"/>
          <w:color w:val="auto"/>
          <w:vertAlign w:val="subscript"/>
        </w:rPr>
        <w:t>pk</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2</w:t>
      </w:r>
      <w:r>
        <w:rPr>
          <w:rFonts w:ascii="Arial" w:cs="Arial" w:eastAsia="Arial" w:hAnsi="Arial"/>
          <w:sz w:val="19"/>
          <w:szCs w:val="19"/>
          <w:i w:val="1"/>
          <w:iCs w:val="1"/>
          <w:color w:val="auto"/>
        </w:rPr>
        <w:t>)</w:t>
      </w:r>
      <w:r>
        <w:rPr>
          <w:rFonts w:ascii="Times New Roman" w:cs="Times New Roman" w:eastAsia="Times New Roman" w:hAnsi="Times New Roman"/>
          <w:sz w:val="29"/>
          <w:szCs w:val="29"/>
          <w:color w:val="auto"/>
          <w:vertAlign w:val="superscript"/>
        </w:rPr>
        <w:t>2</w:t>
      </w:r>
      <w:r>
        <w:rPr>
          <w:rFonts w:ascii="Arial" w:cs="Arial" w:eastAsia="Arial" w:hAnsi="Arial"/>
          <w:sz w:val="19"/>
          <w:szCs w:val="19"/>
          <w:color w:val="auto"/>
        </w:rPr>
        <w:t xml:space="preserve"> · </w:t>
      </w:r>
      <w:r>
        <w:rPr>
          <w:rFonts w:ascii="Arial" w:cs="Arial" w:eastAsia="Arial" w:hAnsi="Arial"/>
          <w:sz w:val="19"/>
          <w:szCs w:val="19"/>
          <w:i w:val="1"/>
          <w:iCs w:val="1"/>
          <w:color w:val="auto"/>
        </w:rPr>
        <w:t>(</w:t>
      </w:r>
      <w:r>
        <w:rPr>
          <w:rFonts w:ascii="Arial" w:cs="Arial" w:eastAsia="Arial" w:hAnsi="Arial"/>
          <w:sz w:val="19"/>
          <w:szCs w:val="19"/>
          <w:color w:val="auto"/>
        </w:rPr>
        <w:t xml:space="preserve"> </w:t>
      </w:r>
      <w:r>
        <w:rPr>
          <w:rFonts w:ascii="Times New Roman" w:cs="Times New Roman" w:eastAsia="Times New Roman" w:hAnsi="Times New Roman"/>
          <w:sz w:val="19"/>
          <w:szCs w:val="19"/>
          <w:i w:val="1"/>
          <w:iCs w:val="1"/>
          <w:color w:val="auto"/>
        </w:rPr>
        <w:t>R</w:t>
      </w:r>
      <w:r>
        <w:rPr>
          <w:rFonts w:ascii="Arial" w:cs="Arial" w:eastAsia="Arial" w:hAnsi="Arial"/>
          <w:sz w:val="19"/>
          <w:szCs w:val="19"/>
          <w:i w:val="1"/>
          <w:iCs w:val="1"/>
          <w:color w:val="auto"/>
        </w:rPr>
        <w:t>/</w:t>
      </w:r>
      <w:r>
        <w:rPr>
          <w:rFonts w:ascii="Times New Roman" w:cs="Times New Roman" w:eastAsia="Times New Roman" w:hAnsi="Times New Roman"/>
          <w:sz w:val="19"/>
          <w:szCs w:val="19"/>
          <w:i w:val="1"/>
          <w:iCs w:val="1"/>
          <w:color w:val="auto"/>
        </w:rPr>
        <w:t>m</w:t>
      </w:r>
      <w:r>
        <w:rPr>
          <w:rFonts w:ascii="Arial" w:cs="Arial" w:eastAsia="Arial" w:hAnsi="Arial"/>
          <w:sz w:val="19"/>
          <w:szCs w:val="19"/>
          <w:i w:val="1"/>
          <w:iCs w:val="1"/>
          <w:color w:val="auto"/>
        </w:rPr>
        <w:t>)</w:t>
      </w:r>
      <w:r>
        <w:rPr>
          <w:rFonts w:ascii="Arial" w:cs="Arial" w:eastAsia="Arial" w:hAnsi="Arial"/>
          <w:sz w:val="19"/>
          <w:szCs w:val="19"/>
          <w:color w:val="auto"/>
        </w:rPr>
        <w:t xml:space="preserve"> + </w:t>
      </w:r>
      <w:r>
        <w:rPr>
          <w:rFonts w:ascii="Arial" w:cs="Arial" w:eastAsia="Arial" w:hAnsi="Arial"/>
          <w:sz w:val="19"/>
          <w:szCs w:val="19"/>
          <w:i w:val="1"/>
          <w:iCs w:val="1"/>
          <w:color w:val="auto"/>
        </w:rPr>
        <w:t>(</w:t>
      </w:r>
      <w:r>
        <w:rPr>
          <w:rFonts w:ascii="Times New Roman" w:cs="Times New Roman" w:eastAsia="Times New Roman" w:hAnsi="Times New Roman"/>
          <w:sz w:val="19"/>
          <w:szCs w:val="19"/>
          <w:i w:val="1"/>
          <w:iCs w:val="1"/>
          <w:color w:val="auto"/>
        </w:rPr>
        <w:t>n I</w:t>
      </w:r>
      <w:r>
        <w:rPr>
          <w:rFonts w:ascii="Times New Roman" w:cs="Times New Roman" w:eastAsia="Times New Roman" w:hAnsi="Times New Roman"/>
          <w:sz w:val="29"/>
          <w:szCs w:val="29"/>
          <w:color w:val="auto"/>
          <w:vertAlign w:val="subscript"/>
        </w:rPr>
        <w:t>pk</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2</w:t>
      </w:r>
      <w:r>
        <w:rPr>
          <w:rFonts w:ascii="Arial" w:cs="Arial" w:eastAsia="Arial" w:hAnsi="Arial"/>
          <w:sz w:val="19"/>
          <w:szCs w:val="19"/>
          <w:i w:val="1"/>
          <w:iCs w:val="1"/>
          <w:color w:val="auto"/>
        </w:rPr>
        <w:t>)</w:t>
      </w:r>
      <w:r>
        <w:rPr>
          <w:rFonts w:ascii="Times New Roman" w:cs="Times New Roman" w:eastAsia="Times New Roman" w:hAnsi="Times New Roman"/>
          <w:sz w:val="29"/>
          <w:szCs w:val="29"/>
          <w:color w:val="auto"/>
          <w:vertAlign w:val="superscript"/>
        </w:rPr>
        <w:t>2</w:t>
      </w:r>
      <w:r>
        <w:rPr>
          <w:rFonts w:ascii="Arial" w:cs="Arial" w:eastAsia="Arial" w:hAnsi="Arial"/>
          <w:sz w:val="19"/>
          <w:szCs w:val="19"/>
          <w:color w:val="auto"/>
        </w:rPr>
        <w:t xml:space="preserve"> ·</w:t>
      </w:r>
    </w:p>
    <w:p>
      <w:pPr>
        <w:spacing w:after="0" w:line="1" w:lineRule="exact"/>
        <w:rPr>
          <w:sz w:val="20"/>
          <w:szCs w:val="20"/>
          <w:color w:val="auto"/>
        </w:rPr>
      </w:pPr>
    </w:p>
    <w:p>
      <w:pPr>
        <w:spacing w:after="0" w:line="192" w:lineRule="auto"/>
        <w:tabs>
          <w:tab w:leader="none" w:pos="91" w:val="left"/>
        </w:tabs>
        <w:numPr>
          <w:ilvl w:val="0"/>
          <w:numId w:val="8"/>
        </w:numPr>
        <w:rPr>
          <w:rFonts w:ascii="Arial" w:cs="Arial" w:eastAsia="Arial" w:hAnsi="Arial"/>
          <w:sz w:val="20"/>
          <w:szCs w:val="20"/>
          <w:i w:val="1"/>
          <w:iCs w:val="1"/>
          <w:color w:val="auto"/>
        </w:rPr>
      </w:pPr>
      <w:r>
        <w:rPr>
          <w:rFonts w:ascii="Times New Roman" w:cs="Times New Roman" w:eastAsia="Times New Roman" w:hAnsi="Times New Roman"/>
          <w:sz w:val="20"/>
          <w:szCs w:val="20"/>
          <w:i w:val="1"/>
          <w:iCs w:val="1"/>
          <w:color w:val="auto"/>
        </w:rPr>
        <w:t>R</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n</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m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 and</w:t>
      </w:r>
      <w:r>
        <w:rPr>
          <w:rFonts w:ascii="Times New Roman" w:cs="Times New Roman" w:eastAsia="Times New Roman" w:hAnsi="Times New Roman"/>
          <w:sz w:val="20"/>
          <w:szCs w:val="20"/>
          <w:i w:val="1"/>
          <w:iCs w:val="1"/>
          <w:color w:val="auto"/>
        </w:rPr>
        <w:t xml:space="preserve"> n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 and</w:t>
      </w:r>
      <w:r>
        <w:rPr>
          <w:rFonts w:ascii="Times New Roman" w:cs="Times New Roman" w:eastAsia="Times New Roman" w:hAnsi="Times New Roman"/>
          <w:sz w:val="20"/>
          <w:szCs w:val="20"/>
          <w:i w:val="1"/>
          <w:iCs w:val="1"/>
          <w:color w:val="auto"/>
        </w:rPr>
        <w:t xml:space="preserve"> I</w:t>
      </w:r>
      <w:r>
        <w:rPr>
          <w:rFonts w:ascii="Times New Roman" w:cs="Times New Roman" w:eastAsia="Times New Roman" w:hAnsi="Times New Roman"/>
          <w:sz w:val="30"/>
          <w:szCs w:val="30"/>
          <w:color w:val="auto"/>
          <w:vertAlign w:val="subscript"/>
        </w:rPr>
        <w:t>pk</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is the peak current of the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device.</w:t>
      </w:r>
    </w:p>
    <w:p>
      <w:pPr>
        <w:spacing w:after="0" w:line="19" w:lineRule="exact"/>
        <w:rPr>
          <w:rFonts w:ascii="Arial" w:cs="Arial" w:eastAsia="Arial" w:hAnsi="Arial"/>
          <w:sz w:val="20"/>
          <w:szCs w:val="20"/>
          <w:i w:val="1"/>
          <w:iCs w:val="1"/>
          <w:color w:val="auto"/>
        </w:rPr>
      </w:pPr>
    </w:p>
    <w:p>
      <w:pPr>
        <w:jc w:val="both"/>
        <w:ind w:firstLine="199"/>
        <w:spacing w:after="0" w:line="220" w:lineRule="auto"/>
        <w:rPr>
          <w:rFonts w:ascii="Arial" w:cs="Arial" w:eastAsia="Arial" w:hAnsi="Arial"/>
          <w:sz w:val="20"/>
          <w:szCs w:val="20"/>
          <w:i w:val="1"/>
          <w:iCs w:val="1"/>
          <w:color w:val="auto"/>
        </w:rPr>
      </w:pPr>
      <w:r>
        <w:rPr>
          <w:rFonts w:ascii="Times New Roman" w:cs="Times New Roman" w:eastAsia="Times New Roman" w:hAnsi="Times New Roman"/>
          <w:sz w:val="19"/>
          <w:szCs w:val="19"/>
          <w:color w:val="auto"/>
        </w:rPr>
        <w:t xml:space="preserve">This power transfer efficiency of the network for any back-off level (or code </w:t>
      </w:r>
      <w:r>
        <w:rPr>
          <w:rFonts w:ascii="Arial" w:cs="Arial" w:eastAsia="Arial" w:hAnsi="Arial"/>
          <w:sz w:val="19"/>
          <w:szCs w:val="19"/>
          <w:i w:val="1"/>
          <w:iCs w:val="1"/>
          <w:color w:val="auto"/>
        </w:rPr>
        <w:t>(</w:t>
      </w:r>
      <w:r>
        <w:rPr>
          <w:rFonts w:ascii="Times New Roman" w:cs="Times New Roman" w:eastAsia="Times New Roman" w:hAnsi="Times New Roman"/>
          <w:sz w:val="19"/>
          <w:szCs w:val="19"/>
          <w:i w:val="1"/>
          <w:iCs w:val="1"/>
          <w:color w:val="auto"/>
        </w:rPr>
        <w:t>m</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n</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that represents how close the impedances are to the optimal, can also be calculated using the scattering parameters </w:t>
      </w:r>
      <w:r>
        <w:rPr>
          <w:rFonts w:ascii="Arial" w:cs="Arial" w:eastAsia="Arial" w:hAnsi="Arial"/>
          <w:sz w:val="19"/>
          <w:szCs w:val="19"/>
          <w:i w:val="1"/>
          <w:iCs w:val="1"/>
          <w:color w:val="auto"/>
        </w:rPr>
        <w:t>(</w:t>
      </w:r>
      <w:r>
        <w:rPr>
          <w:rFonts w:ascii="Times New Roman" w:cs="Times New Roman" w:eastAsia="Times New Roman" w:hAnsi="Times New Roman"/>
          <w:sz w:val="19"/>
          <w:szCs w:val="19"/>
          <w:i w:val="1"/>
          <w:iCs w:val="1"/>
          <w:color w:val="auto"/>
        </w:rPr>
        <w:t>S</w:t>
      </w:r>
      <w:r>
        <w:rPr>
          <w:rFonts w:ascii="Times New Roman" w:cs="Times New Roman" w:eastAsia="Times New Roman" w:hAnsi="Times New Roman"/>
          <w:sz w:val="29"/>
          <w:szCs w:val="29"/>
          <w:i w:val="1"/>
          <w:iCs w:val="1"/>
          <w:color w:val="auto"/>
          <w:vertAlign w:val="superscript"/>
        </w:rPr>
        <w:t>m</w:t>
      </w:r>
      <w:r>
        <w:rPr>
          <w:rFonts w:ascii="Arial" w:cs="Arial" w:eastAsia="Arial" w:hAnsi="Arial"/>
          <w:sz w:val="29"/>
          <w:szCs w:val="29"/>
          <w:i w:val="1"/>
          <w:iCs w:val="1"/>
          <w:color w:val="auto"/>
          <w:vertAlign w:val="superscript"/>
        </w:rPr>
        <w:t>,</w:t>
      </w:r>
      <w:r>
        <w:rPr>
          <w:rFonts w:ascii="Times New Roman" w:cs="Times New Roman" w:eastAsia="Times New Roman" w:hAnsi="Times New Roman"/>
          <w:sz w:val="29"/>
          <w:szCs w:val="29"/>
          <w:i w:val="1"/>
          <w:iCs w:val="1"/>
          <w:color w:val="auto"/>
          <w:vertAlign w:val="superscript"/>
        </w:rPr>
        <w:t>n</w:t>
      </w:r>
      <w:r>
        <w:rPr>
          <w:rFonts w:ascii="Times New Roman" w:cs="Times New Roman" w:eastAsia="Times New Roman" w:hAnsi="Times New Roman"/>
          <w:sz w:val="19"/>
          <w:szCs w:val="19"/>
          <w:color w:val="auto"/>
        </w:rPr>
        <w:t xml:space="preserve">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of the network defined with the reference impedances </w:t>
      </w:r>
      <w:r>
        <w:rPr>
          <w:rFonts w:ascii="Times New Roman" w:cs="Times New Roman" w:eastAsia="Times New Roman" w:hAnsi="Times New Roman"/>
          <w:sz w:val="19"/>
          <w:szCs w:val="19"/>
          <w:i w:val="1"/>
          <w:iCs w:val="1"/>
          <w:color w:val="auto"/>
        </w:rPr>
        <w:t>R</w:t>
      </w:r>
      <w:r>
        <w:rPr>
          <w:rFonts w:ascii="Arial" w:cs="Arial" w:eastAsia="Arial" w:hAnsi="Arial"/>
          <w:sz w:val="19"/>
          <w:szCs w:val="19"/>
          <w:i w:val="1"/>
          <w:iCs w:val="1"/>
          <w:color w:val="auto"/>
        </w:rPr>
        <w:t>/</w:t>
      </w:r>
      <w:r>
        <w:rPr>
          <w:rFonts w:ascii="Times New Roman" w:cs="Times New Roman" w:eastAsia="Times New Roman" w:hAnsi="Times New Roman"/>
          <w:sz w:val="19"/>
          <w:szCs w:val="19"/>
          <w:i w:val="1"/>
          <w:iCs w:val="1"/>
          <w:color w:val="auto"/>
        </w:rPr>
        <w:t>m</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R</w:t>
      </w:r>
      <w:r>
        <w:rPr>
          <w:rFonts w:ascii="Arial" w:cs="Arial" w:eastAsia="Arial" w:hAnsi="Arial"/>
          <w:sz w:val="19"/>
          <w:szCs w:val="19"/>
          <w:i w:val="1"/>
          <w:iCs w:val="1"/>
          <w:color w:val="auto"/>
        </w:rPr>
        <w:t>/</w:t>
      </w:r>
      <w:r>
        <w:rPr>
          <w:rFonts w:ascii="Times New Roman" w:cs="Times New Roman" w:eastAsia="Times New Roman" w:hAnsi="Times New Roman"/>
          <w:sz w:val="19"/>
          <w:szCs w:val="19"/>
          <w:i w:val="1"/>
          <w:iCs w:val="1"/>
          <w:color w:val="auto"/>
        </w:rPr>
        <w:t>n</w:t>
      </w:r>
      <w:r>
        <w:rPr>
          <w:rFonts w:ascii="Times New Roman" w:cs="Times New Roman" w:eastAsia="Times New Roman" w:hAnsi="Times New Roman"/>
          <w:sz w:val="19"/>
          <w:szCs w:val="19"/>
          <w:color w:val="auto"/>
        </w:rPr>
        <w:t xml:space="preserve">, and </w:t>
      </w:r>
      <w:r>
        <w:rPr>
          <w:rFonts w:ascii="Times New Roman" w:cs="Times New Roman" w:eastAsia="Times New Roman" w:hAnsi="Times New Roman"/>
          <w:sz w:val="19"/>
          <w:szCs w:val="19"/>
          <w:i w:val="1"/>
          <w:iCs w:val="1"/>
          <w:color w:val="auto"/>
        </w:rPr>
        <w:t>Z</w:t>
      </w:r>
      <w:r>
        <w:rPr>
          <w:rFonts w:ascii="Times New Roman" w:cs="Times New Roman" w:eastAsia="Times New Roman" w:hAnsi="Times New Roman"/>
          <w:sz w:val="29"/>
          <w:szCs w:val="29"/>
          <w:i w:val="1"/>
          <w:iCs w:val="1"/>
          <w:color w:val="auto"/>
          <w:vertAlign w:val="subscript"/>
        </w:rPr>
        <w:t>o</w:t>
      </w:r>
      <w:r>
        <w:rPr>
          <w:rFonts w:ascii="Times New Roman" w:cs="Times New Roman" w:eastAsia="Times New Roman" w:hAnsi="Times New Roman"/>
          <w:sz w:val="19"/>
          <w:szCs w:val="19"/>
          <w:color w:val="auto"/>
        </w:rPr>
        <w:t xml:space="preserve">. For any given code </w:t>
      </w:r>
      <w:r>
        <w:rPr>
          <w:rFonts w:ascii="Arial" w:cs="Arial" w:eastAsia="Arial" w:hAnsi="Arial"/>
          <w:sz w:val="19"/>
          <w:szCs w:val="19"/>
          <w:i w:val="1"/>
          <w:iCs w:val="1"/>
          <w:color w:val="auto"/>
        </w:rPr>
        <w:t>(</w:t>
      </w:r>
      <w:r>
        <w:rPr>
          <w:rFonts w:ascii="Times New Roman" w:cs="Times New Roman" w:eastAsia="Times New Roman" w:hAnsi="Times New Roman"/>
          <w:sz w:val="19"/>
          <w:szCs w:val="19"/>
          <w:i w:val="1"/>
          <w:iCs w:val="1"/>
          <w:color w:val="auto"/>
        </w:rPr>
        <w:t>m</w:t>
      </w:r>
      <w:r>
        <w:rPr>
          <w:rFonts w:ascii="Arial" w:cs="Arial" w:eastAsia="Arial" w:hAnsi="Arial"/>
          <w:sz w:val="19"/>
          <w:szCs w:val="19"/>
          <w:i w:val="1"/>
          <w:iCs w:val="1"/>
          <w:color w:val="auto"/>
        </w:rPr>
        <w:t xml:space="preserve">, </w:t>
      </w:r>
      <w:r>
        <w:rPr>
          <w:rFonts w:ascii="Times New Roman" w:cs="Times New Roman" w:eastAsia="Times New Roman" w:hAnsi="Times New Roman"/>
          <w:sz w:val="19"/>
          <w:szCs w:val="19"/>
          <w:i w:val="1"/>
          <w:iCs w:val="1"/>
          <w:color w:val="auto"/>
        </w:rPr>
        <w:t>n</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the efficiency at back-off level (PBO) can be shown</w:t>
      </w:r>
    </w:p>
    <w:p>
      <w:pPr>
        <w:spacing w:after="0" w:line="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560" w:type="dxa"/>
            <w:vAlign w:val="bottom"/>
          </w:tcPr>
          <w:p>
            <w:pPr>
              <w:spacing w:after="0"/>
              <w:rPr>
                <w:sz w:val="20"/>
                <w:szCs w:val="20"/>
                <w:color w:val="auto"/>
              </w:rPr>
            </w:pPr>
            <w:r>
              <w:rPr>
                <w:rFonts w:ascii="Times New Roman" w:cs="Times New Roman" w:eastAsia="Times New Roman" w:hAnsi="Times New Roman"/>
                <w:sz w:val="20"/>
                <w:szCs w:val="20"/>
                <w:color w:val="auto"/>
              </w:rPr>
              <w:t>to be</w:t>
            </w:r>
          </w:p>
        </w:tc>
        <w:tc>
          <w:tcPr>
            <w:tcW w:w="26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20" w:type="dxa"/>
            <w:vAlign w:val="bottom"/>
            <w:vMerge w:val="restart"/>
          </w:tcPr>
          <w:p>
            <w:pPr>
              <w:spacing w:after="0"/>
              <w:rPr>
                <w:sz w:val="19"/>
                <w:szCs w:val="19"/>
                <w:color w:val="auto"/>
              </w:rPr>
            </w:pPr>
          </w:p>
        </w:tc>
        <w:tc>
          <w:tcPr>
            <w:tcW w:w="2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80" w:type="dxa"/>
            <w:vAlign w:val="bottom"/>
            <w:vMerge w:val="restart"/>
          </w:tcPr>
          <w:p>
            <w:pPr>
              <w:spacing w:after="0"/>
              <w:rPr>
                <w:sz w:val="20"/>
                <w:szCs w:val="20"/>
                <w:color w:val="auto"/>
              </w:rPr>
            </w:pPr>
            <w:r>
              <w:rPr>
                <w:rFonts w:ascii="Arial" w:cs="Arial" w:eastAsia="Arial" w:hAnsi="Arial"/>
                <w:sz w:val="20"/>
                <w:szCs w:val="20"/>
                <w:color w:val="auto"/>
              </w:rPr>
              <w:t>√</w:t>
            </w:r>
          </w:p>
        </w:tc>
        <w:tc>
          <w:tcPr>
            <w:tcW w:w="1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60" w:type="dxa"/>
            <w:vAlign w:val="bottom"/>
            <w:vMerge w:val="restart"/>
          </w:tcPr>
          <w:p>
            <w:pPr>
              <w:spacing w:after="0"/>
              <w:rPr>
                <w:sz w:val="20"/>
                <w:szCs w:val="20"/>
                <w:color w:val="auto"/>
              </w:rPr>
            </w:pPr>
            <w:r>
              <w:rPr>
                <w:rFonts w:ascii="Arial" w:cs="Arial" w:eastAsia="Arial" w:hAnsi="Arial"/>
                <w:sz w:val="20"/>
                <w:szCs w:val="20"/>
                <w:color w:val="auto"/>
              </w:rPr>
              <w:t>√</w:t>
            </w:r>
          </w:p>
        </w:tc>
        <w:tc>
          <w:tcPr>
            <w:tcW w:w="120" w:type="dxa"/>
            <w:vAlign w:val="bottom"/>
          </w:tcPr>
          <w:p>
            <w:pPr>
              <w:spacing w:after="0"/>
              <w:rPr>
                <w:sz w:val="19"/>
                <w:szCs w:val="19"/>
                <w:color w:val="auto"/>
              </w:rPr>
            </w:pPr>
          </w:p>
        </w:tc>
        <w:tc>
          <w:tcPr>
            <w:tcW w:w="620" w:type="dxa"/>
            <w:vAlign w:val="bottom"/>
            <w:gridSpan w:val="2"/>
            <w:vMerge w:val="restart"/>
          </w:tcPr>
          <w:p>
            <w:pPr>
              <w:ind w:left="20"/>
              <w:spacing w:after="0"/>
              <w:rPr>
                <w:sz w:val="20"/>
                <w:szCs w:val="20"/>
                <w:color w:val="auto"/>
              </w:rPr>
            </w:pPr>
            <w:r>
              <w:rPr>
                <w:rFonts w:ascii="Times New Roman" w:cs="Times New Roman" w:eastAsia="Times New Roman" w:hAnsi="Times New Roman"/>
                <w:sz w:val="15"/>
                <w:szCs w:val="15"/>
                <w:color w:val="auto"/>
              </w:rPr>
              <w:t>2</w:t>
            </w:r>
          </w:p>
        </w:tc>
        <w:tc>
          <w:tcPr>
            <w:tcW w:w="0" w:type="dxa"/>
            <w:vAlign w:val="bottom"/>
          </w:tcPr>
          <w:p>
            <w:pPr>
              <w:spacing w:after="0"/>
              <w:rPr>
                <w:sz w:val="1"/>
                <w:szCs w:val="1"/>
                <w:color w:val="auto"/>
              </w:rPr>
            </w:pPr>
          </w:p>
        </w:tc>
      </w:tr>
      <w:tr>
        <w:trPr>
          <w:trHeight w:val="81"/>
        </w:trPr>
        <w:tc>
          <w:tcPr>
            <w:tcW w:w="1560" w:type="dxa"/>
            <w:vAlign w:val="bottom"/>
          </w:tcPr>
          <w:p>
            <w:pPr>
              <w:spacing w:after="0"/>
              <w:rPr>
                <w:sz w:val="7"/>
                <w:szCs w:val="7"/>
                <w:color w:val="auto"/>
              </w:rPr>
            </w:pPr>
          </w:p>
        </w:tc>
        <w:tc>
          <w:tcPr>
            <w:tcW w:w="260" w:type="dxa"/>
            <w:vAlign w:val="bottom"/>
          </w:tcPr>
          <w:p>
            <w:pPr>
              <w:spacing w:after="0"/>
              <w:rPr>
                <w:sz w:val="7"/>
                <w:szCs w:val="7"/>
                <w:color w:val="auto"/>
              </w:rPr>
            </w:pPr>
          </w:p>
        </w:tc>
        <w:tc>
          <w:tcPr>
            <w:tcW w:w="380" w:type="dxa"/>
            <w:vAlign w:val="bottom"/>
            <w:vMerge w:val="restart"/>
          </w:tcPr>
          <w:p>
            <w:pPr>
              <w:spacing w:after="0"/>
              <w:rPr>
                <w:sz w:val="7"/>
                <w:szCs w:val="7"/>
                <w:color w:val="auto"/>
              </w:rPr>
            </w:pPr>
          </w:p>
        </w:tc>
        <w:tc>
          <w:tcPr>
            <w:tcW w:w="120" w:type="dxa"/>
            <w:vAlign w:val="bottom"/>
            <w:vMerge w:val="continue"/>
          </w:tcPr>
          <w:p>
            <w:pPr>
              <w:spacing w:after="0"/>
              <w:rPr>
                <w:sz w:val="7"/>
                <w:szCs w:val="7"/>
                <w:color w:val="auto"/>
              </w:rPr>
            </w:pPr>
          </w:p>
        </w:tc>
        <w:tc>
          <w:tcPr>
            <w:tcW w:w="260" w:type="dxa"/>
            <w:vAlign w:val="bottom"/>
            <w:vMerge w:val="restart"/>
          </w:tcPr>
          <w:p>
            <w:pPr>
              <w:jc w:val="right"/>
              <w:ind w:right="102"/>
              <w:spacing w:after="0"/>
              <w:rPr>
                <w:sz w:val="20"/>
                <w:szCs w:val="20"/>
                <w:color w:val="auto"/>
              </w:rPr>
            </w:pPr>
            <w:r>
              <w:rPr>
                <w:rFonts w:ascii="Times New Roman" w:cs="Times New Roman" w:eastAsia="Times New Roman" w:hAnsi="Times New Roman"/>
                <w:sz w:val="20"/>
                <w:szCs w:val="20"/>
                <w:i w:val="1"/>
                <w:iCs w:val="1"/>
                <w:color w:val="auto"/>
                <w:w w:val="79"/>
              </w:rPr>
              <w:t>S</w:t>
            </w:r>
          </w:p>
        </w:tc>
        <w:tc>
          <w:tcPr>
            <w:tcW w:w="260" w:type="dxa"/>
            <w:vAlign w:val="bottom"/>
            <w:vMerge w:val="restart"/>
          </w:tcPr>
          <w:p>
            <w:pPr>
              <w:spacing w:after="0"/>
              <w:rPr>
                <w:sz w:val="20"/>
                <w:szCs w:val="20"/>
                <w:color w:val="auto"/>
              </w:rPr>
            </w:pPr>
            <w:r>
              <w:rPr>
                <w:rFonts w:ascii="Times New Roman" w:cs="Times New Roman" w:eastAsia="Times New Roman" w:hAnsi="Times New Roman"/>
                <w:sz w:val="15"/>
                <w:szCs w:val="15"/>
                <w:i w:val="1"/>
                <w:iCs w:val="1"/>
                <w:color w:val="auto"/>
              </w:rPr>
              <w:t>m</w:t>
            </w:r>
            <w:r>
              <w:rPr>
                <w:rFonts w:ascii="Arial" w:cs="Arial" w:eastAsia="Arial" w:hAnsi="Arial"/>
                <w:sz w:val="15"/>
                <w:szCs w:val="15"/>
                <w:i w:val="1"/>
                <w:iCs w:val="1"/>
                <w:color w:val="auto"/>
              </w:rPr>
              <w:t>,</w:t>
            </w:r>
            <w:r>
              <w:rPr>
                <w:rFonts w:ascii="Times New Roman" w:cs="Times New Roman" w:eastAsia="Times New Roman" w:hAnsi="Times New Roman"/>
                <w:sz w:val="15"/>
                <w:szCs w:val="15"/>
                <w:i w:val="1"/>
                <w:iCs w:val="1"/>
                <w:color w:val="auto"/>
              </w:rPr>
              <w:t>n</w:t>
            </w:r>
          </w:p>
        </w:tc>
        <w:tc>
          <w:tcPr>
            <w:tcW w:w="60" w:type="dxa"/>
            <w:vAlign w:val="bottom"/>
            <w:vMerge w:val="restart"/>
          </w:tcPr>
          <w:p>
            <w:pPr>
              <w:jc w:val="right"/>
              <w:spacing w:after="0"/>
              <w:rPr>
                <w:sz w:val="20"/>
                <w:szCs w:val="20"/>
                <w:color w:val="auto"/>
              </w:rPr>
            </w:pPr>
            <w:r>
              <w:rPr>
                <w:rFonts w:ascii="Arial" w:cs="Arial" w:eastAsia="Arial" w:hAnsi="Arial"/>
                <w:sz w:val="20"/>
                <w:szCs w:val="20"/>
                <w:color w:val="auto"/>
                <w:w w:val="75"/>
              </w:rPr>
              <w:t>|</w:t>
            </w:r>
          </w:p>
        </w:tc>
        <w:tc>
          <w:tcPr>
            <w:tcW w:w="180" w:type="dxa"/>
            <w:vAlign w:val="bottom"/>
            <w:vMerge w:val="continue"/>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300" w:type="dxa"/>
            <w:vAlign w:val="bottom"/>
            <w:gridSpan w:val="2"/>
            <w:vMerge w:val="restart"/>
          </w:tcPr>
          <w:p>
            <w:pPr>
              <w:jc w:val="right"/>
              <w:spacing w:after="0"/>
              <w:rPr>
                <w:sz w:val="20"/>
                <w:szCs w:val="20"/>
                <w:color w:val="auto"/>
              </w:rPr>
            </w:pPr>
            <w:r>
              <w:rPr>
                <w:rFonts w:ascii="Arial" w:cs="Arial" w:eastAsia="Arial" w:hAnsi="Arial"/>
                <w:sz w:val="20"/>
                <w:szCs w:val="20"/>
                <w:color w:val="auto"/>
              </w:rPr>
              <w:t>+ |</w:t>
            </w:r>
          </w:p>
        </w:tc>
        <w:tc>
          <w:tcPr>
            <w:tcW w:w="280" w:type="dxa"/>
            <w:vAlign w:val="bottom"/>
            <w:vMerge w:val="restart"/>
          </w:tcPr>
          <w:p>
            <w:pPr>
              <w:ind w:left="20"/>
              <w:spacing w:after="0"/>
              <w:rPr>
                <w:sz w:val="20"/>
                <w:szCs w:val="20"/>
                <w:color w:val="auto"/>
              </w:rPr>
            </w:pPr>
            <w:r>
              <w:rPr>
                <w:rFonts w:ascii="Times New Roman" w:cs="Times New Roman" w:eastAsia="Times New Roman" w:hAnsi="Times New Roman"/>
                <w:sz w:val="20"/>
                <w:szCs w:val="20"/>
                <w:i w:val="1"/>
                <w:iCs w:val="1"/>
                <w:color w:val="auto"/>
              </w:rPr>
              <w:t>S</w:t>
            </w:r>
          </w:p>
        </w:tc>
        <w:tc>
          <w:tcPr>
            <w:tcW w:w="240" w:type="dxa"/>
            <w:vAlign w:val="bottom"/>
            <w:vMerge w:val="restart"/>
          </w:tcPr>
          <w:p>
            <w:pPr>
              <w:spacing w:after="0"/>
              <w:rPr>
                <w:sz w:val="20"/>
                <w:szCs w:val="20"/>
                <w:color w:val="auto"/>
              </w:rPr>
            </w:pPr>
            <w:r>
              <w:rPr>
                <w:rFonts w:ascii="Times New Roman" w:cs="Times New Roman" w:eastAsia="Times New Roman" w:hAnsi="Times New Roman"/>
                <w:sz w:val="15"/>
                <w:szCs w:val="15"/>
                <w:i w:val="1"/>
                <w:iCs w:val="1"/>
                <w:color w:val="auto"/>
                <w:w w:val="97"/>
              </w:rPr>
              <w:t>m</w:t>
            </w:r>
            <w:r>
              <w:rPr>
                <w:rFonts w:ascii="Arial" w:cs="Arial" w:eastAsia="Arial" w:hAnsi="Arial"/>
                <w:sz w:val="15"/>
                <w:szCs w:val="15"/>
                <w:i w:val="1"/>
                <w:iCs w:val="1"/>
                <w:color w:val="auto"/>
                <w:w w:val="97"/>
              </w:rPr>
              <w:t>,</w:t>
            </w:r>
            <w:r>
              <w:rPr>
                <w:rFonts w:ascii="Times New Roman" w:cs="Times New Roman" w:eastAsia="Times New Roman" w:hAnsi="Times New Roman"/>
                <w:sz w:val="15"/>
                <w:szCs w:val="15"/>
                <w:i w:val="1"/>
                <w:iCs w:val="1"/>
                <w:color w:val="auto"/>
                <w:w w:val="97"/>
              </w:rPr>
              <w:t>n</w:t>
            </w:r>
          </w:p>
        </w:tc>
        <w:tc>
          <w:tcPr>
            <w:tcW w:w="8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60" w:type="dxa"/>
            <w:vAlign w:val="bottom"/>
            <w:vMerge w:val="continue"/>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620" w:type="dxa"/>
            <w:vAlign w:val="bottom"/>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36"/>
        </w:trPr>
        <w:tc>
          <w:tcPr>
            <w:tcW w:w="1560" w:type="dxa"/>
            <w:vAlign w:val="bottom"/>
          </w:tcPr>
          <w:p>
            <w:pPr>
              <w:spacing w:after="0"/>
              <w:rPr>
                <w:sz w:val="11"/>
                <w:szCs w:val="11"/>
                <w:color w:val="auto"/>
              </w:rPr>
            </w:pPr>
          </w:p>
        </w:tc>
        <w:tc>
          <w:tcPr>
            <w:tcW w:w="260" w:type="dxa"/>
            <w:vAlign w:val="bottom"/>
            <w:vMerge w:val="restart"/>
          </w:tcPr>
          <w:p>
            <w:pPr>
              <w:spacing w:after="0" w:line="151" w:lineRule="exact"/>
              <w:rPr>
                <w:sz w:val="20"/>
                <w:szCs w:val="20"/>
                <w:color w:val="auto"/>
              </w:rPr>
            </w:pPr>
            <w:r>
              <w:rPr>
                <w:rFonts w:ascii="Times New Roman" w:cs="Times New Roman" w:eastAsia="Times New Roman" w:hAnsi="Times New Roman"/>
                <w:sz w:val="15"/>
                <w:szCs w:val="15"/>
                <w:i w:val="1"/>
                <w:iCs w:val="1"/>
                <w:color w:val="auto"/>
              </w:rPr>
              <w:t>m</w:t>
            </w:r>
            <w:r>
              <w:rPr>
                <w:rFonts w:ascii="Arial" w:cs="Arial" w:eastAsia="Arial" w:hAnsi="Arial"/>
                <w:sz w:val="15"/>
                <w:szCs w:val="15"/>
                <w:i w:val="1"/>
                <w:iCs w:val="1"/>
                <w:color w:val="auto"/>
              </w:rPr>
              <w:t>,</w:t>
            </w:r>
            <w:r>
              <w:rPr>
                <w:rFonts w:ascii="Times New Roman" w:cs="Times New Roman" w:eastAsia="Times New Roman" w:hAnsi="Times New Roman"/>
                <w:sz w:val="15"/>
                <w:szCs w:val="15"/>
                <w:i w:val="1"/>
                <w:iCs w:val="1"/>
                <w:color w:val="auto"/>
              </w:rPr>
              <w:t>n</w:t>
            </w:r>
          </w:p>
        </w:tc>
        <w:tc>
          <w:tcPr>
            <w:tcW w:w="380" w:type="dxa"/>
            <w:vAlign w:val="bottom"/>
            <w:vMerge w:val="continue"/>
          </w:tcPr>
          <w:p>
            <w:pPr>
              <w:spacing w:after="0"/>
              <w:rPr>
                <w:sz w:val="11"/>
                <w:szCs w:val="11"/>
                <w:color w:val="auto"/>
              </w:rPr>
            </w:pPr>
          </w:p>
        </w:tc>
        <w:tc>
          <w:tcPr>
            <w:tcW w:w="120" w:type="dxa"/>
            <w:vAlign w:val="bottom"/>
            <w:vMerge w:val="continue"/>
          </w:tcPr>
          <w:p>
            <w:pPr>
              <w:spacing w:after="0"/>
              <w:rPr>
                <w:sz w:val="11"/>
                <w:szCs w:val="11"/>
                <w:color w:val="auto"/>
              </w:rPr>
            </w:pPr>
          </w:p>
        </w:tc>
        <w:tc>
          <w:tcPr>
            <w:tcW w:w="260" w:type="dxa"/>
            <w:vAlign w:val="bottom"/>
            <w:vMerge w:val="continue"/>
          </w:tcPr>
          <w:p>
            <w:pPr>
              <w:spacing w:after="0"/>
              <w:rPr>
                <w:sz w:val="11"/>
                <w:szCs w:val="11"/>
                <w:color w:val="auto"/>
              </w:rPr>
            </w:pPr>
          </w:p>
        </w:tc>
        <w:tc>
          <w:tcPr>
            <w:tcW w:w="260" w:type="dxa"/>
            <w:vAlign w:val="bottom"/>
            <w:vMerge w:val="continue"/>
          </w:tcPr>
          <w:p>
            <w:pPr>
              <w:spacing w:after="0"/>
              <w:rPr>
                <w:sz w:val="11"/>
                <w:szCs w:val="11"/>
                <w:color w:val="auto"/>
              </w:rPr>
            </w:pPr>
          </w:p>
        </w:tc>
        <w:tc>
          <w:tcPr>
            <w:tcW w:w="60" w:type="dxa"/>
            <w:vAlign w:val="bottom"/>
            <w:vMerge w:val="continue"/>
          </w:tcPr>
          <w:p>
            <w:pPr>
              <w:spacing w:after="0"/>
              <w:rPr>
                <w:sz w:val="11"/>
                <w:szCs w:val="11"/>
                <w:color w:val="auto"/>
              </w:rPr>
            </w:pPr>
          </w:p>
        </w:tc>
        <w:tc>
          <w:tcPr>
            <w:tcW w:w="180" w:type="dxa"/>
            <w:vAlign w:val="bottom"/>
            <w:vMerge w:val="continue"/>
          </w:tcPr>
          <w:p>
            <w:pPr>
              <w:spacing w:after="0"/>
              <w:rPr>
                <w:sz w:val="11"/>
                <w:szCs w:val="11"/>
                <w:color w:val="auto"/>
              </w:rPr>
            </w:pPr>
          </w:p>
        </w:tc>
        <w:tc>
          <w:tcPr>
            <w:tcW w:w="140" w:type="dxa"/>
            <w:vAlign w:val="bottom"/>
          </w:tcPr>
          <w:p>
            <w:pPr>
              <w:spacing w:after="0" w:line="136" w:lineRule="exact"/>
              <w:rPr>
                <w:sz w:val="20"/>
                <w:szCs w:val="20"/>
                <w:color w:val="auto"/>
              </w:rPr>
            </w:pPr>
            <w:r>
              <w:rPr>
                <w:rFonts w:ascii="Times New Roman" w:cs="Times New Roman" w:eastAsia="Times New Roman" w:hAnsi="Times New Roman"/>
                <w:sz w:val="15"/>
                <w:szCs w:val="15"/>
                <w:i w:val="1"/>
                <w:iCs w:val="1"/>
                <w:color w:val="auto"/>
              </w:rPr>
              <w:t>m</w:t>
            </w:r>
          </w:p>
        </w:tc>
        <w:tc>
          <w:tcPr>
            <w:tcW w:w="300" w:type="dxa"/>
            <w:vAlign w:val="bottom"/>
            <w:gridSpan w:val="2"/>
            <w:vMerge w:val="continue"/>
          </w:tcPr>
          <w:p>
            <w:pPr>
              <w:spacing w:after="0"/>
              <w:rPr>
                <w:sz w:val="11"/>
                <w:szCs w:val="11"/>
                <w:color w:val="auto"/>
              </w:rPr>
            </w:pPr>
          </w:p>
        </w:tc>
        <w:tc>
          <w:tcPr>
            <w:tcW w:w="280" w:type="dxa"/>
            <w:vAlign w:val="bottom"/>
            <w:vMerge w:val="continue"/>
          </w:tcPr>
          <w:p>
            <w:pPr>
              <w:spacing w:after="0"/>
              <w:rPr>
                <w:sz w:val="11"/>
                <w:szCs w:val="11"/>
                <w:color w:val="auto"/>
              </w:rPr>
            </w:pPr>
          </w:p>
        </w:tc>
        <w:tc>
          <w:tcPr>
            <w:tcW w:w="240" w:type="dxa"/>
            <w:vAlign w:val="bottom"/>
            <w:vMerge w:val="continue"/>
          </w:tcPr>
          <w:p>
            <w:pPr>
              <w:spacing w:after="0"/>
              <w:rPr>
                <w:sz w:val="11"/>
                <w:szCs w:val="11"/>
                <w:color w:val="auto"/>
              </w:rPr>
            </w:pPr>
          </w:p>
        </w:tc>
        <w:tc>
          <w:tcPr>
            <w:tcW w:w="80" w:type="dxa"/>
            <w:vAlign w:val="bottom"/>
            <w:vMerge w:val="continue"/>
          </w:tcPr>
          <w:p>
            <w:pPr>
              <w:spacing w:after="0"/>
              <w:rPr>
                <w:sz w:val="11"/>
                <w:szCs w:val="11"/>
                <w:color w:val="auto"/>
              </w:rPr>
            </w:pPr>
          </w:p>
        </w:tc>
        <w:tc>
          <w:tcPr>
            <w:tcW w:w="160" w:type="dxa"/>
            <w:vAlign w:val="bottom"/>
            <w:vMerge w:val="continue"/>
          </w:tcPr>
          <w:p>
            <w:pPr>
              <w:spacing w:after="0"/>
              <w:rPr>
                <w:sz w:val="11"/>
                <w:szCs w:val="11"/>
                <w:color w:val="auto"/>
              </w:rPr>
            </w:pPr>
          </w:p>
        </w:tc>
        <w:tc>
          <w:tcPr>
            <w:tcW w:w="120" w:type="dxa"/>
            <w:vAlign w:val="bottom"/>
          </w:tcPr>
          <w:p>
            <w:pPr>
              <w:spacing w:after="0" w:line="136" w:lineRule="exact"/>
              <w:rPr>
                <w:sz w:val="20"/>
                <w:szCs w:val="20"/>
                <w:color w:val="auto"/>
              </w:rPr>
            </w:pPr>
            <w:r>
              <w:rPr>
                <w:rFonts w:ascii="Times New Roman" w:cs="Times New Roman" w:eastAsia="Times New Roman" w:hAnsi="Times New Roman"/>
                <w:sz w:val="15"/>
                <w:szCs w:val="15"/>
                <w:i w:val="1"/>
                <w:iCs w:val="1"/>
                <w:color w:val="auto"/>
              </w:rPr>
              <w:t>n</w:t>
            </w:r>
          </w:p>
        </w:tc>
        <w:tc>
          <w:tcPr>
            <w:tcW w:w="62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4"/>
        </w:trPr>
        <w:tc>
          <w:tcPr>
            <w:tcW w:w="156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20" w:type="dxa"/>
            <w:vAlign w:val="bottom"/>
          </w:tcPr>
          <w:p>
            <w:pPr>
              <w:spacing w:after="0"/>
              <w:rPr>
                <w:sz w:val="20"/>
                <w:szCs w:val="20"/>
                <w:color w:val="auto"/>
              </w:rPr>
            </w:pPr>
            <w:r>
              <w:rPr>
                <w:rFonts w:ascii="Arial" w:cs="Arial" w:eastAsia="Arial" w:hAnsi="Arial"/>
                <w:sz w:val="1"/>
                <w:szCs w:val="1"/>
                <w:color w:val="auto"/>
              </w:rPr>
              <w:t>|</w:t>
            </w:r>
          </w:p>
        </w:tc>
        <w:tc>
          <w:tcPr>
            <w:tcW w:w="260" w:type="dxa"/>
            <w:vAlign w:val="bottom"/>
            <w:vMerge w:val="restart"/>
          </w:tcPr>
          <w:p>
            <w:pPr>
              <w:jc w:val="right"/>
              <w:spacing w:after="0"/>
              <w:rPr>
                <w:sz w:val="20"/>
                <w:szCs w:val="20"/>
                <w:color w:val="auto"/>
              </w:rPr>
            </w:pPr>
            <w:r>
              <w:rPr>
                <w:rFonts w:ascii="Times New Roman" w:cs="Times New Roman" w:eastAsia="Times New Roman" w:hAnsi="Times New Roman"/>
                <w:sz w:val="3"/>
                <w:szCs w:val="3"/>
                <w:color w:val="auto"/>
              </w:rPr>
              <w:t>31</w:t>
            </w:r>
          </w:p>
        </w:tc>
        <w:tc>
          <w:tcPr>
            <w:tcW w:w="260" w:type="dxa"/>
            <w:vAlign w:val="bottom"/>
          </w:tcPr>
          <w:p>
            <w:pPr>
              <w:spacing w:after="0" w:line="20" w:lineRule="exact"/>
              <w:rPr>
                <w:sz w:val="1"/>
                <w:szCs w:val="1"/>
                <w:color w:val="auto"/>
              </w:rPr>
            </w:pPr>
          </w:p>
        </w:tc>
        <w:tc>
          <w:tcPr>
            <w:tcW w:w="6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00" w:type="dxa"/>
            <w:vAlign w:val="bottom"/>
            <w:gridSpan w:val="2"/>
            <w:vMerge w:val="continue"/>
          </w:tcPr>
          <w:p>
            <w:pPr>
              <w:spacing w:after="0" w:line="20" w:lineRule="exact"/>
              <w:rPr>
                <w:sz w:val="1"/>
                <w:szCs w:val="1"/>
                <w:color w:val="auto"/>
              </w:rPr>
            </w:pPr>
          </w:p>
        </w:tc>
        <w:tc>
          <w:tcPr>
            <w:tcW w:w="280" w:type="dxa"/>
            <w:vAlign w:val="bottom"/>
            <w:vMerge w:val="restart"/>
          </w:tcPr>
          <w:p>
            <w:pPr>
              <w:jc w:val="right"/>
              <w:spacing w:after="0"/>
              <w:rPr>
                <w:sz w:val="20"/>
                <w:szCs w:val="20"/>
                <w:color w:val="auto"/>
              </w:rPr>
            </w:pPr>
            <w:r>
              <w:rPr>
                <w:rFonts w:ascii="Times New Roman" w:cs="Times New Roman" w:eastAsia="Times New Roman" w:hAnsi="Times New Roman"/>
                <w:sz w:val="3"/>
                <w:szCs w:val="3"/>
                <w:color w:val="auto"/>
              </w:rPr>
              <w:t>32</w:t>
            </w:r>
          </w:p>
        </w:tc>
        <w:tc>
          <w:tcPr>
            <w:tcW w:w="240" w:type="dxa"/>
            <w:vAlign w:val="bottom"/>
          </w:tcPr>
          <w:p>
            <w:pPr>
              <w:spacing w:after="0" w:line="20" w:lineRule="exact"/>
              <w:rPr>
                <w:sz w:val="1"/>
                <w:szCs w:val="1"/>
                <w:color w:val="auto"/>
              </w:rPr>
            </w:pPr>
          </w:p>
        </w:tc>
        <w:tc>
          <w:tcPr>
            <w:tcW w:w="80" w:type="dxa"/>
            <w:vAlign w:val="bottom"/>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1560" w:type="dxa"/>
            <w:vAlign w:val="bottom"/>
            <w:vMerge w:val="restart"/>
          </w:tcPr>
          <w:p>
            <w:pPr>
              <w:ind w:left="120"/>
              <w:spacing w:after="0" w:line="338" w:lineRule="exact"/>
              <w:rPr>
                <w:sz w:val="20"/>
                <w:szCs w:val="20"/>
                <w:color w:val="auto"/>
              </w:rPr>
            </w:pPr>
            <w:r>
              <w:rPr>
                <w:rFonts w:ascii="Arial" w:cs="Arial" w:eastAsia="Arial" w:hAnsi="Arial"/>
                <w:sz w:val="20"/>
                <w:szCs w:val="20"/>
                <w:i w:val="1"/>
                <w:iCs w:val="1"/>
                <w:color w:val="auto"/>
                <w:w w:val="96"/>
              </w:rPr>
              <w:t xml:space="preserve">η </w:t>
            </w:r>
            <w:r>
              <w:rPr>
                <w:rFonts w:ascii="Arial" w:cs="Arial" w:eastAsia="Arial" w:hAnsi="Arial"/>
                <w:sz w:val="20"/>
                <w:szCs w:val="20"/>
                <w:color w:val="auto"/>
                <w:w w:val="96"/>
              </w:rPr>
              <w:t>=</w:t>
            </w:r>
            <w:r>
              <w:rPr>
                <w:rFonts w:ascii="Arial" w:cs="Arial" w:eastAsia="Arial" w:hAnsi="Arial"/>
                <w:sz w:val="20"/>
                <w:szCs w:val="20"/>
                <w:i w:val="1"/>
                <w:iCs w:val="1"/>
                <w:color w:val="auto"/>
                <w:w w:val="96"/>
              </w:rPr>
              <w:t xml:space="preserve">  </w:t>
            </w:r>
            <w:r>
              <w:rPr>
                <w:rFonts w:ascii="Times New Roman" w:cs="Times New Roman" w:eastAsia="Times New Roman" w:hAnsi="Times New Roman"/>
                <w:sz w:val="20"/>
                <w:szCs w:val="20"/>
                <w:i w:val="1"/>
                <w:iCs w:val="1"/>
                <w:color w:val="auto"/>
                <w:w w:val="96"/>
              </w:rPr>
              <w:t>f</w:t>
            </w:r>
            <w:r>
              <w:rPr>
                <w:rFonts w:ascii="Times New Roman" w:cs="Times New Roman" w:eastAsia="Times New Roman" w:hAnsi="Times New Roman"/>
                <w:sz w:val="30"/>
                <w:szCs w:val="30"/>
                <w:color w:val="auto"/>
                <w:w w:val="96"/>
                <w:vertAlign w:val="subscript"/>
              </w:rPr>
              <w:t>PBO</w:t>
            </w:r>
            <w:r>
              <w:rPr>
                <w:rFonts w:ascii="Arial" w:cs="Arial" w:eastAsia="Arial" w:hAnsi="Arial"/>
                <w:sz w:val="20"/>
                <w:szCs w:val="20"/>
                <w:i w:val="1"/>
                <w:iCs w:val="1"/>
                <w:color w:val="auto"/>
                <w:w w:val="96"/>
              </w:rPr>
              <w:t>(</w:t>
            </w:r>
            <w:r>
              <w:rPr>
                <w:rFonts w:ascii="Times New Roman" w:cs="Times New Roman" w:eastAsia="Times New Roman" w:hAnsi="Times New Roman"/>
                <w:sz w:val="20"/>
                <w:szCs w:val="20"/>
                <w:i w:val="1"/>
                <w:iCs w:val="1"/>
                <w:color w:val="auto"/>
                <w:w w:val="96"/>
              </w:rPr>
              <w:t>m</w:t>
            </w:r>
            <w:r>
              <w:rPr>
                <w:rFonts w:ascii="Arial" w:cs="Arial" w:eastAsia="Arial" w:hAnsi="Arial"/>
                <w:sz w:val="20"/>
                <w:szCs w:val="20"/>
                <w:i w:val="1"/>
                <w:iCs w:val="1"/>
                <w:color w:val="auto"/>
                <w:w w:val="96"/>
              </w:rPr>
              <w:t xml:space="preserve">, </w:t>
            </w:r>
            <w:r>
              <w:rPr>
                <w:rFonts w:ascii="Times New Roman" w:cs="Times New Roman" w:eastAsia="Times New Roman" w:hAnsi="Times New Roman"/>
                <w:sz w:val="20"/>
                <w:szCs w:val="20"/>
                <w:i w:val="1"/>
                <w:iCs w:val="1"/>
                <w:color w:val="auto"/>
                <w:w w:val="96"/>
              </w:rPr>
              <w:t>n</w:t>
            </w:r>
            <w:r>
              <w:rPr>
                <w:rFonts w:ascii="Arial" w:cs="Arial" w:eastAsia="Arial" w:hAnsi="Arial"/>
                <w:sz w:val="20"/>
                <w:szCs w:val="20"/>
                <w:i w:val="1"/>
                <w:iCs w:val="1"/>
                <w:color w:val="auto"/>
                <w:w w:val="96"/>
              </w:rPr>
              <w:t xml:space="preserve">, </w:t>
            </w:r>
            <w:r>
              <w:rPr>
                <w:rFonts w:ascii="Times New Roman" w:cs="Times New Roman" w:eastAsia="Times New Roman" w:hAnsi="Times New Roman"/>
                <w:sz w:val="20"/>
                <w:szCs w:val="20"/>
                <w:i w:val="1"/>
                <w:iCs w:val="1"/>
                <w:color w:val="auto"/>
                <w:w w:val="96"/>
              </w:rPr>
              <w:t>S</w:t>
            </w:r>
          </w:p>
        </w:tc>
        <w:tc>
          <w:tcPr>
            <w:tcW w:w="260" w:type="dxa"/>
            <w:vAlign w:val="bottom"/>
          </w:tcPr>
          <w:p>
            <w:pPr>
              <w:spacing w:after="0" w:line="20" w:lineRule="exact"/>
              <w:rPr>
                <w:sz w:val="1"/>
                <w:szCs w:val="1"/>
                <w:color w:val="auto"/>
              </w:rPr>
            </w:pPr>
          </w:p>
        </w:tc>
        <w:tc>
          <w:tcPr>
            <w:tcW w:w="380" w:type="dxa"/>
            <w:vAlign w:val="bottom"/>
            <w:vMerge w:val="restart"/>
          </w:tcPr>
          <w:p>
            <w:pPr>
              <w:jc w:val="right"/>
              <w:spacing w:after="0"/>
              <w:rPr>
                <w:sz w:val="20"/>
                <w:szCs w:val="20"/>
                <w:color w:val="auto"/>
              </w:rPr>
            </w:pPr>
            <w:r>
              <w:rPr>
                <w:rFonts w:ascii="Arial" w:cs="Arial" w:eastAsia="Arial" w:hAnsi="Arial"/>
                <w:sz w:val="20"/>
                <w:szCs w:val="20"/>
                <w:i w:val="1"/>
                <w:iCs w:val="1"/>
                <w:color w:val="auto"/>
              </w:rPr>
              <w:t xml:space="preserve">) </w:t>
            </w:r>
            <w:r>
              <w:rPr>
                <w:rFonts w:ascii="Arial" w:cs="Arial" w:eastAsia="Arial" w:hAnsi="Arial"/>
                <w:sz w:val="20"/>
                <w:szCs w:val="20"/>
                <w:color w:val="auto"/>
              </w:rPr>
              <w:t>=</w:t>
            </w:r>
          </w:p>
        </w:tc>
        <w:tc>
          <w:tcPr>
            <w:tcW w:w="12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8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22"/>
        </w:trPr>
        <w:tc>
          <w:tcPr>
            <w:tcW w:w="1560" w:type="dxa"/>
            <w:vAlign w:val="bottom"/>
            <w:vMerge w:val="continue"/>
          </w:tcPr>
          <w:p>
            <w:pPr>
              <w:spacing w:after="0"/>
              <w:rPr>
                <w:sz w:val="10"/>
                <w:szCs w:val="10"/>
                <w:color w:val="auto"/>
              </w:rPr>
            </w:pPr>
          </w:p>
        </w:tc>
        <w:tc>
          <w:tcPr>
            <w:tcW w:w="260" w:type="dxa"/>
            <w:vAlign w:val="bottom"/>
          </w:tcPr>
          <w:p>
            <w:pPr>
              <w:spacing w:after="0"/>
              <w:rPr>
                <w:sz w:val="10"/>
                <w:szCs w:val="10"/>
                <w:color w:val="auto"/>
              </w:rPr>
            </w:pPr>
          </w:p>
        </w:tc>
        <w:tc>
          <w:tcPr>
            <w:tcW w:w="380" w:type="dxa"/>
            <w:vAlign w:val="bottom"/>
            <w:vMerge w:val="continue"/>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tcPr>
          <w:p>
            <w:pPr>
              <w:spacing w:after="0"/>
              <w:rPr>
                <w:sz w:val="10"/>
                <w:szCs w:val="10"/>
                <w:color w:val="auto"/>
              </w:rPr>
            </w:pPr>
          </w:p>
        </w:tc>
        <w:tc>
          <w:tcPr>
            <w:tcW w:w="220" w:type="dxa"/>
            <w:vAlign w:val="bottom"/>
            <w:tcBorders>
              <w:bottom w:val="single" w:sz="8" w:color="auto"/>
            </w:tcBorders>
            <w:gridSpan w:val="2"/>
          </w:tcPr>
          <w:p>
            <w:pPr>
              <w:spacing w:after="0"/>
              <w:rPr>
                <w:sz w:val="10"/>
                <w:szCs w:val="10"/>
                <w:color w:val="auto"/>
              </w:rPr>
            </w:pPr>
          </w:p>
        </w:tc>
        <w:tc>
          <w:tcPr>
            <w:tcW w:w="220" w:type="dxa"/>
            <w:vAlign w:val="bottom"/>
            <w:tcBorders>
              <w:bottom w:val="single" w:sz="8" w:color="auto"/>
            </w:tcBorders>
          </w:tcPr>
          <w:p>
            <w:pPr>
              <w:spacing w:after="0"/>
              <w:rPr>
                <w:sz w:val="10"/>
                <w:szCs w:val="10"/>
                <w:color w:val="auto"/>
              </w:rPr>
            </w:pPr>
          </w:p>
        </w:tc>
        <w:tc>
          <w:tcPr>
            <w:tcW w:w="28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gridSpan w:val="3"/>
          </w:tcPr>
          <w:p>
            <w:pPr>
              <w:spacing w:after="0"/>
              <w:rPr>
                <w:sz w:val="10"/>
                <w:szCs w:val="10"/>
                <w:color w:val="auto"/>
              </w:rPr>
            </w:pPr>
          </w:p>
        </w:tc>
        <w:tc>
          <w:tcPr>
            <w:tcW w:w="440" w:type="dxa"/>
            <w:vAlign w:val="bottom"/>
            <w:vMerge w:val="restart"/>
          </w:tcPr>
          <w:p>
            <w:pPr>
              <w:jc w:val="right"/>
              <w:spacing w:after="0" w:line="219" w:lineRule="exact"/>
              <w:rPr>
                <w:sz w:val="20"/>
                <w:szCs w:val="20"/>
                <w:color w:val="auto"/>
              </w:rPr>
            </w:pPr>
            <w:r>
              <w:rPr>
                <w:rFonts w:ascii="Times New Roman" w:cs="Times New Roman" w:eastAsia="Times New Roman" w:hAnsi="Times New Roman"/>
                <w:sz w:val="20"/>
                <w:szCs w:val="20"/>
                <w:color w:val="auto"/>
              </w:rPr>
              <w:t>(1)</w:t>
            </w:r>
          </w:p>
        </w:tc>
        <w:tc>
          <w:tcPr>
            <w:tcW w:w="0" w:type="dxa"/>
            <w:vAlign w:val="bottom"/>
          </w:tcPr>
          <w:p>
            <w:pPr>
              <w:spacing w:after="0"/>
              <w:rPr>
                <w:sz w:val="1"/>
                <w:szCs w:val="1"/>
                <w:color w:val="auto"/>
              </w:rPr>
            </w:pPr>
          </w:p>
        </w:tc>
      </w:tr>
      <w:tr>
        <w:trPr>
          <w:trHeight w:val="177"/>
        </w:trPr>
        <w:tc>
          <w:tcPr>
            <w:tcW w:w="1560" w:type="dxa"/>
            <w:vAlign w:val="bottom"/>
            <w:vMerge w:val="continue"/>
          </w:tcPr>
          <w:p>
            <w:pPr>
              <w:spacing w:after="0"/>
              <w:rPr>
                <w:sz w:val="15"/>
                <w:szCs w:val="15"/>
                <w:color w:val="auto"/>
              </w:rPr>
            </w:pPr>
          </w:p>
        </w:tc>
        <w:tc>
          <w:tcPr>
            <w:tcW w:w="260" w:type="dxa"/>
            <w:vAlign w:val="bottom"/>
          </w:tcPr>
          <w:p>
            <w:pPr>
              <w:spacing w:after="0"/>
              <w:rPr>
                <w:sz w:val="15"/>
                <w:szCs w:val="15"/>
                <w:color w:val="auto"/>
              </w:rPr>
            </w:pPr>
          </w:p>
        </w:tc>
        <w:tc>
          <w:tcPr>
            <w:tcW w:w="380" w:type="dxa"/>
            <w:vAlign w:val="bottom"/>
            <w:vMerge w:val="continue"/>
          </w:tcPr>
          <w:p>
            <w:pPr>
              <w:spacing w:after="0"/>
              <w:rPr>
                <w:sz w:val="15"/>
                <w:szCs w:val="15"/>
                <w:color w:val="auto"/>
              </w:rPr>
            </w:pPr>
          </w:p>
        </w:tc>
        <w:tc>
          <w:tcPr>
            <w:tcW w:w="12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20" w:type="dxa"/>
            <w:vAlign w:val="bottom"/>
            <w:gridSpan w:val="2"/>
          </w:tcPr>
          <w:p>
            <w:pPr>
              <w:ind w:left="60"/>
              <w:spacing w:after="0" w:line="177" w:lineRule="exact"/>
              <w:rPr>
                <w:sz w:val="20"/>
                <w:szCs w:val="20"/>
                <w:color w:val="auto"/>
              </w:rPr>
            </w:pPr>
            <w:r>
              <w:rPr>
                <w:rFonts w:ascii="Times New Roman" w:cs="Times New Roman" w:eastAsia="Times New Roman" w:hAnsi="Times New Roman"/>
                <w:sz w:val="20"/>
                <w:szCs w:val="20"/>
                <w:i w:val="1"/>
                <w:iCs w:val="1"/>
                <w:color w:val="auto"/>
                <w:w w:val="96"/>
              </w:rPr>
              <w:t>m</w:t>
            </w:r>
          </w:p>
        </w:tc>
        <w:tc>
          <w:tcPr>
            <w:tcW w:w="22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80" w:type="dxa"/>
            <w:vAlign w:val="bottom"/>
          </w:tcPr>
          <w:p>
            <w:pPr>
              <w:ind w:left="20"/>
              <w:spacing w:after="0" w:line="177" w:lineRule="exact"/>
              <w:rPr>
                <w:sz w:val="20"/>
                <w:szCs w:val="20"/>
                <w:color w:val="auto"/>
              </w:rPr>
            </w:pPr>
            <w:r>
              <w:rPr>
                <w:rFonts w:ascii="Times New Roman" w:cs="Times New Roman" w:eastAsia="Times New Roman" w:hAnsi="Times New Roman"/>
                <w:sz w:val="20"/>
                <w:szCs w:val="20"/>
                <w:i w:val="1"/>
                <w:iCs w:val="1"/>
                <w:color w:val="auto"/>
              </w:rPr>
              <w:t>n</w:t>
            </w:r>
          </w:p>
        </w:tc>
        <w:tc>
          <w:tcPr>
            <w:tcW w:w="2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60" w:type="dxa"/>
            <w:vAlign w:val="bottom"/>
            <w:gridSpan w:val="3"/>
          </w:tcPr>
          <w:p>
            <w:pPr>
              <w:spacing w:after="0"/>
              <w:rPr>
                <w:sz w:val="15"/>
                <w:szCs w:val="15"/>
                <w:color w:val="auto"/>
              </w:rPr>
            </w:pPr>
          </w:p>
        </w:tc>
        <w:tc>
          <w:tcPr>
            <w:tcW w:w="4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34"/>
        </w:trPr>
        <w:tc>
          <w:tcPr>
            <w:tcW w:w="15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20" w:type="dxa"/>
            <w:vAlign w:val="bottom"/>
            <w:vMerge w:val="continue"/>
          </w:tcPr>
          <w:p>
            <w:pPr>
              <w:spacing w:after="0"/>
              <w:rPr>
                <w:sz w:val="11"/>
                <w:szCs w:val="11"/>
                <w:color w:val="auto"/>
              </w:rPr>
            </w:pPr>
          </w:p>
        </w:tc>
        <w:tc>
          <w:tcPr>
            <w:tcW w:w="2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189" w:lineRule="auto"/>
        <w:rPr>
          <w:sz w:val="20"/>
          <w:szCs w:val="20"/>
          <w:color w:val="auto"/>
        </w:rPr>
      </w:pPr>
      <w:r>
        <w:rPr>
          <w:rFonts w:ascii="Times New Roman" w:cs="Times New Roman" w:eastAsia="Times New Roman" w:hAnsi="Times New Roman"/>
          <w:sz w:val="20"/>
          <w:szCs w:val="20"/>
          <w:color w:val="auto"/>
        </w:rPr>
        <w:t>Similarly, the normalized output PBO level can be derived as</w:t>
      </w:r>
    </w:p>
    <w:tbl>
      <w:tblPr>
        <w:tblLayout w:type="fixed"/>
        <w:tblInd w:w="140" w:type="dxa"/>
        <w:tblCellMar>
          <w:top w:w="0" w:type="dxa"/>
          <w:left w:w="0" w:type="dxa"/>
          <w:bottom w:w="0" w:type="dxa"/>
          <w:right w:w="0" w:type="dxa"/>
        </w:tblCellMar>
      </w:tblPr>
      <w:tr>
        <w:trPr>
          <w:trHeight w:val="234"/>
        </w:trPr>
        <w:tc>
          <w:tcPr>
            <w:tcW w:w="4200" w:type="dxa"/>
            <w:vAlign w:val="bottom"/>
            <w:gridSpan w:val="6"/>
          </w:tcPr>
          <w:p>
            <w:pPr>
              <w:jc w:val="right"/>
              <w:spacing w:after="0" w:line="234" w:lineRule="exact"/>
              <w:rPr>
                <w:sz w:val="20"/>
                <w:szCs w:val="20"/>
                <w:color w:val="auto"/>
              </w:rPr>
            </w:pPr>
            <w:r>
              <w:rPr>
                <w:rFonts w:ascii="Times New Roman" w:cs="Times New Roman" w:eastAsia="Times New Roman" w:hAnsi="Times New Roman"/>
                <w:sz w:val="18"/>
                <w:szCs w:val="18"/>
                <w:color w:val="auto"/>
              </w:rPr>
              <w:t xml:space="preserve">PBO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g</w:t>
            </w:r>
            <w:r>
              <w:rPr>
                <w:rFonts w:ascii="Times New Roman" w:cs="Times New Roman" w:eastAsia="Times New Roman" w:hAnsi="Times New Roman"/>
                <w:sz w:val="27"/>
                <w:szCs w:val="27"/>
                <w:color w:val="auto"/>
                <w:vertAlign w:val="subscript"/>
              </w:rPr>
              <w:t>PBO</w:t>
            </w:r>
            <w:r>
              <w:rPr>
                <w:rFonts w:ascii="Arial" w:cs="Arial" w:eastAsia="Arial" w:hAnsi="Arial"/>
                <w:sz w:val="18"/>
                <w:szCs w:val="18"/>
                <w:i w:val="1"/>
                <w:iCs w:val="1"/>
                <w:color w:val="auto"/>
              </w:rPr>
              <w:t>(</w:t>
            </w:r>
            <w:r>
              <w:rPr>
                <w:rFonts w:ascii="Times New Roman" w:cs="Times New Roman" w:eastAsia="Times New Roman" w:hAnsi="Times New Roman"/>
                <w:sz w:val="18"/>
                <w:szCs w:val="18"/>
                <w:i w:val="1"/>
                <w:iCs w:val="1"/>
                <w:color w:val="auto"/>
              </w:rPr>
              <w:t>m</w:t>
            </w:r>
            <w:r>
              <w:rPr>
                <w:rFonts w:ascii="Arial" w:cs="Arial" w:eastAsia="Arial" w:hAnsi="Arial"/>
                <w:sz w:val="18"/>
                <w:szCs w:val="18"/>
                <w:i w:val="1"/>
                <w:iCs w:val="1"/>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n</w:t>
            </w:r>
            <w:r>
              <w:rPr>
                <w:rFonts w:ascii="Arial" w:cs="Arial" w:eastAsia="Arial" w:hAnsi="Arial"/>
                <w:sz w:val="18"/>
                <w:szCs w:val="18"/>
                <w:i w:val="1"/>
                <w:iCs w:val="1"/>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S</w:t>
            </w:r>
            <w:r>
              <w:rPr>
                <w:rFonts w:ascii="Times New Roman" w:cs="Times New Roman" w:eastAsia="Times New Roman" w:hAnsi="Times New Roman"/>
                <w:sz w:val="27"/>
                <w:szCs w:val="27"/>
                <w:i w:val="1"/>
                <w:iCs w:val="1"/>
                <w:color w:val="auto"/>
                <w:vertAlign w:val="superscript"/>
              </w:rPr>
              <w:t>m</w:t>
            </w:r>
            <w:r>
              <w:rPr>
                <w:rFonts w:ascii="Arial" w:cs="Arial" w:eastAsia="Arial" w:hAnsi="Arial"/>
                <w:sz w:val="27"/>
                <w:szCs w:val="27"/>
                <w:i w:val="1"/>
                <w:iCs w:val="1"/>
                <w:color w:val="auto"/>
                <w:vertAlign w:val="superscript"/>
              </w:rPr>
              <w:t>,</w:t>
            </w:r>
            <w:r>
              <w:rPr>
                <w:rFonts w:ascii="Times New Roman" w:cs="Times New Roman" w:eastAsia="Times New Roman" w:hAnsi="Times New Roman"/>
                <w:sz w:val="27"/>
                <w:szCs w:val="27"/>
                <w:i w:val="1"/>
                <w:iCs w:val="1"/>
                <w:color w:val="auto"/>
                <w:vertAlign w:val="superscript"/>
              </w:rPr>
              <w:t>n</w:t>
            </w:r>
            <w:r>
              <w:rPr>
                <w:rFonts w:ascii="Times New Roman" w:cs="Times New Roman" w:eastAsia="Times New Roman" w:hAnsi="Times New Roman"/>
                <w:sz w:val="18"/>
                <w:szCs w:val="18"/>
                <w:color w:val="auto"/>
              </w:rPr>
              <w:t xml:space="preserve"> </w:t>
            </w:r>
            <w:r>
              <w:rPr>
                <w:rFonts w:ascii="Arial" w:cs="Arial" w:eastAsia="Arial" w:hAnsi="Arial"/>
                <w:sz w:val="18"/>
                <w:szCs w:val="18"/>
                <w:i w:val="1"/>
                <w:iCs w:val="1"/>
                <w:color w:val="auto"/>
              </w:rPr>
              <w:t>)</w:t>
            </w:r>
            <w:r>
              <w:rPr>
                <w:rFonts w:ascii="Times New Roman" w:cs="Times New Roman" w:eastAsia="Times New Roman" w:hAnsi="Times New Roman"/>
                <w:sz w:val="18"/>
                <w:szCs w:val="18"/>
                <w:color w:val="auto"/>
              </w:rPr>
              <w:t xml:space="preserve">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w:t>
            </w:r>
            <w:r>
              <w:rPr>
                <w:rFonts w:ascii="Arial" w:cs="Arial" w:eastAsia="Arial" w:hAnsi="Arial"/>
                <w:sz w:val="18"/>
                <w:szCs w:val="18"/>
                <w:i w:val="1"/>
                <w:iCs w:val="1"/>
                <w:color w:val="auto"/>
              </w:rPr>
              <w:t>(</w:t>
            </w:r>
            <w:r>
              <w:rPr>
                <w:rFonts w:ascii="Times New Roman" w:cs="Times New Roman" w:eastAsia="Times New Roman" w:hAnsi="Times New Roman"/>
                <w:sz w:val="18"/>
                <w:szCs w:val="18"/>
                <w:i w:val="1"/>
                <w:iCs w:val="1"/>
                <w:color w:val="auto"/>
              </w:rPr>
              <w:t>m</w:t>
            </w:r>
            <w:r>
              <w:rPr>
                <w:rFonts w:ascii="Times New Roman" w:cs="Times New Roman" w:eastAsia="Times New Roman" w:hAnsi="Times New Roman"/>
                <w:sz w:val="18"/>
                <w:szCs w:val="18"/>
                <w:color w:val="auto"/>
              </w:rPr>
              <w:t xml:space="preserve">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n</w:t>
            </w:r>
            <w:r>
              <w:rPr>
                <w:rFonts w:ascii="Arial" w:cs="Arial" w:eastAsia="Arial" w:hAnsi="Arial"/>
                <w:sz w:val="18"/>
                <w:szCs w:val="18"/>
                <w:i w:val="1"/>
                <w:iCs w:val="1"/>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f</w:t>
            </w:r>
            <w:r>
              <w:rPr>
                <w:rFonts w:ascii="Times New Roman" w:cs="Times New Roman" w:eastAsia="Times New Roman" w:hAnsi="Times New Roman"/>
                <w:sz w:val="27"/>
                <w:szCs w:val="27"/>
                <w:color w:val="auto"/>
                <w:vertAlign w:val="subscript"/>
              </w:rPr>
              <w:t>PBO</w:t>
            </w:r>
            <w:r>
              <w:rPr>
                <w:rFonts w:ascii="Arial" w:cs="Arial" w:eastAsia="Arial" w:hAnsi="Arial"/>
                <w:sz w:val="18"/>
                <w:szCs w:val="18"/>
                <w:i w:val="1"/>
                <w:iCs w:val="1"/>
                <w:color w:val="auto"/>
              </w:rPr>
              <w:t>(</w:t>
            </w:r>
            <w:r>
              <w:rPr>
                <w:rFonts w:ascii="Times New Roman" w:cs="Times New Roman" w:eastAsia="Times New Roman" w:hAnsi="Times New Roman"/>
                <w:sz w:val="18"/>
                <w:szCs w:val="18"/>
                <w:i w:val="1"/>
                <w:iCs w:val="1"/>
                <w:color w:val="auto"/>
              </w:rPr>
              <w:t>m</w:t>
            </w:r>
            <w:r>
              <w:rPr>
                <w:rFonts w:ascii="Arial" w:cs="Arial" w:eastAsia="Arial" w:hAnsi="Arial"/>
                <w:sz w:val="18"/>
                <w:szCs w:val="18"/>
                <w:i w:val="1"/>
                <w:iCs w:val="1"/>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n</w:t>
            </w:r>
            <w:r>
              <w:rPr>
                <w:rFonts w:ascii="Arial" w:cs="Arial" w:eastAsia="Arial" w:hAnsi="Arial"/>
                <w:sz w:val="18"/>
                <w:szCs w:val="18"/>
                <w:i w:val="1"/>
                <w:iCs w:val="1"/>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S</w:t>
            </w:r>
            <w:r>
              <w:rPr>
                <w:rFonts w:ascii="Arial" w:cs="Arial" w:eastAsia="Arial" w:hAnsi="Arial"/>
                <w:sz w:val="18"/>
                <w:szCs w:val="18"/>
                <w:i w:val="1"/>
                <w:iCs w:val="1"/>
                <w:color w:val="auto"/>
              </w:rPr>
              <w:t>)</w:t>
            </w:r>
          </w:p>
        </w:tc>
        <w:tc>
          <w:tcPr>
            <w:tcW w:w="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18"/>
        </w:trPr>
        <w:tc>
          <w:tcPr>
            <w:tcW w:w="2740" w:type="dxa"/>
            <w:vAlign w:val="bottom"/>
            <w:vMerge w:val="restart"/>
          </w:tcPr>
          <w:p>
            <w:pPr>
              <w:jc w:val="center"/>
              <w:ind w:left="2095"/>
              <w:spacing w:after="0" w:line="281" w:lineRule="exact"/>
              <w:rPr>
                <w:sz w:val="20"/>
                <w:szCs w:val="20"/>
                <w:color w:val="auto"/>
              </w:rPr>
            </w:pPr>
            <w:r>
              <w:rPr>
                <w:rFonts w:ascii="Times New Roman" w:cs="Times New Roman" w:eastAsia="Times New Roman" w:hAnsi="Times New Roman"/>
                <w:sz w:val="31"/>
                <w:szCs w:val="31"/>
                <w:i w:val="1"/>
                <w:iCs w:val="1"/>
                <w:color w:val="auto"/>
                <w:vertAlign w:val="subscript"/>
              </w:rPr>
              <w:t>S</w:t>
            </w:r>
          </w:p>
        </w:tc>
        <w:tc>
          <w:tcPr>
            <w:tcW w:w="260" w:type="dxa"/>
            <w:vAlign w:val="bottom"/>
            <w:vMerge w:val="restart"/>
          </w:tcPr>
          <w:p>
            <w:pPr>
              <w:spacing w:after="0"/>
              <w:rPr>
                <w:sz w:val="20"/>
                <w:szCs w:val="20"/>
                <w:color w:val="auto"/>
              </w:rPr>
            </w:pPr>
            <w:r>
              <w:rPr>
                <w:rFonts w:ascii="Times New Roman" w:cs="Times New Roman" w:eastAsia="Times New Roman" w:hAnsi="Times New Roman"/>
                <w:sz w:val="15"/>
                <w:szCs w:val="15"/>
                <w:i w:val="1"/>
                <w:iCs w:val="1"/>
                <w:color w:val="auto"/>
              </w:rPr>
              <w:t>m</w:t>
            </w:r>
            <w:r>
              <w:rPr>
                <w:rFonts w:ascii="Arial" w:cs="Arial" w:eastAsia="Arial" w:hAnsi="Arial"/>
                <w:sz w:val="15"/>
                <w:szCs w:val="15"/>
                <w:i w:val="1"/>
                <w:iCs w:val="1"/>
                <w:color w:val="auto"/>
              </w:rPr>
              <w:t>,</w:t>
            </w:r>
            <w:r>
              <w:rPr>
                <w:rFonts w:ascii="Times New Roman" w:cs="Times New Roman" w:eastAsia="Times New Roman" w:hAnsi="Times New Roman"/>
                <w:sz w:val="15"/>
                <w:szCs w:val="15"/>
                <w:i w:val="1"/>
                <w:iCs w:val="1"/>
                <w:color w:val="auto"/>
              </w:rPr>
              <w:t>n</w:t>
            </w:r>
          </w:p>
        </w:tc>
        <w:tc>
          <w:tcPr>
            <w:tcW w:w="60" w:type="dxa"/>
            <w:vAlign w:val="bottom"/>
            <w:vMerge w:val="restart"/>
          </w:tcPr>
          <w:p>
            <w:pPr>
              <w:jc w:val="right"/>
              <w:spacing w:after="0"/>
              <w:rPr>
                <w:sz w:val="20"/>
                <w:szCs w:val="20"/>
                <w:color w:val="auto"/>
              </w:rPr>
            </w:pPr>
            <w:r>
              <w:rPr>
                <w:rFonts w:ascii="Arial" w:cs="Arial" w:eastAsia="Arial" w:hAnsi="Arial"/>
                <w:sz w:val="20"/>
                <w:szCs w:val="20"/>
                <w:color w:val="auto"/>
                <w:w w:val="75"/>
              </w:rPr>
              <w:t>|</w:t>
            </w:r>
          </w:p>
        </w:tc>
        <w:tc>
          <w:tcPr>
            <w:tcW w:w="160" w:type="dxa"/>
            <w:vAlign w:val="bottom"/>
            <w:vMerge w:val="restart"/>
          </w:tcPr>
          <w:p>
            <w:pPr>
              <w:spacing w:after="0"/>
              <w:rPr>
                <w:sz w:val="20"/>
                <w:szCs w:val="20"/>
                <w:color w:val="auto"/>
              </w:rPr>
            </w:pPr>
            <w:r>
              <w:rPr>
                <w:rFonts w:ascii="Arial" w:cs="Arial" w:eastAsia="Arial" w:hAnsi="Arial"/>
                <w:sz w:val="20"/>
                <w:szCs w:val="20"/>
                <w:color w:val="auto"/>
              </w:rPr>
              <w:t>√</w:t>
            </w:r>
          </w:p>
        </w:tc>
        <w:tc>
          <w:tcPr>
            <w:tcW w:w="160" w:type="dxa"/>
            <w:vAlign w:val="bottom"/>
            <w:tcBorders>
              <w:bottom w:val="single" w:sz="8" w:color="auto"/>
            </w:tcBorders>
          </w:tcPr>
          <w:p>
            <w:pPr>
              <w:spacing w:after="0"/>
              <w:rPr>
                <w:sz w:val="10"/>
                <w:szCs w:val="10"/>
                <w:color w:val="auto"/>
              </w:rPr>
            </w:pPr>
          </w:p>
        </w:tc>
        <w:tc>
          <w:tcPr>
            <w:tcW w:w="820" w:type="dxa"/>
            <w:vAlign w:val="bottom"/>
            <w:vMerge w:val="restart"/>
          </w:tcPr>
          <w:p>
            <w:pPr>
              <w:jc w:val="right"/>
              <w:spacing w:after="0" w:line="281" w:lineRule="exact"/>
              <w:rPr>
                <w:sz w:val="20"/>
                <w:szCs w:val="20"/>
                <w:color w:val="auto"/>
              </w:rPr>
            </w:pPr>
            <w:r>
              <w:rPr>
                <w:rFonts w:ascii="Times New Roman" w:cs="Times New Roman" w:eastAsia="Times New Roman" w:hAnsi="Times New Roman"/>
                <w:sz w:val="32"/>
                <w:szCs w:val="32"/>
                <w:i w:val="1"/>
                <w:iCs w:val="1"/>
                <w:color w:val="auto"/>
                <w:vertAlign w:val="subscript"/>
              </w:rPr>
              <w:t>S</w:t>
            </w:r>
            <w:r>
              <w:rPr>
                <w:rFonts w:ascii="Times New Roman" w:cs="Times New Roman" w:eastAsia="Times New Roman" w:hAnsi="Times New Roman"/>
                <w:sz w:val="14"/>
                <w:szCs w:val="14"/>
                <w:i w:val="1"/>
                <w:iCs w:val="1"/>
                <w:color w:val="auto"/>
              </w:rPr>
              <w:t xml:space="preserve">  m</w:t>
            </w:r>
            <w:r>
              <w:rPr>
                <w:rFonts w:ascii="Arial" w:cs="Arial" w:eastAsia="Arial" w:hAnsi="Arial"/>
                <w:sz w:val="14"/>
                <w:szCs w:val="14"/>
                <w:i w:val="1"/>
                <w:iCs w:val="1"/>
                <w:color w:val="auto"/>
              </w:rPr>
              <w:t>,</w:t>
            </w:r>
            <w:r>
              <w:rPr>
                <w:rFonts w:ascii="Times New Roman" w:cs="Times New Roman" w:eastAsia="Times New Roman" w:hAnsi="Times New Roman"/>
                <w:sz w:val="14"/>
                <w:szCs w:val="14"/>
                <w:i w:val="1"/>
                <w:iCs w:val="1"/>
                <w:color w:val="auto"/>
              </w:rPr>
              <w:t>n</w:t>
            </w:r>
          </w:p>
        </w:tc>
        <w:tc>
          <w:tcPr>
            <w:tcW w:w="8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60" w:type="dxa"/>
            <w:vAlign w:val="bottom"/>
            <w:vMerge w:val="restart"/>
          </w:tcPr>
          <w:p>
            <w:pPr>
              <w:spacing w:after="0"/>
              <w:rPr>
                <w:sz w:val="20"/>
                <w:szCs w:val="20"/>
                <w:color w:val="auto"/>
              </w:rPr>
            </w:pPr>
            <w:r>
              <w:rPr>
                <w:rFonts w:ascii="Arial" w:cs="Arial" w:eastAsia="Arial" w:hAnsi="Arial"/>
                <w:sz w:val="20"/>
                <w:szCs w:val="20"/>
                <w:color w:val="auto"/>
              </w:rPr>
              <w:t>√</w:t>
            </w:r>
          </w:p>
        </w:tc>
        <w:tc>
          <w:tcPr>
            <w:tcW w:w="100" w:type="dxa"/>
            <w:vAlign w:val="bottom"/>
            <w:tcBorders>
              <w:bottom w:val="single" w:sz="8" w:color="auto"/>
            </w:tcBorders>
          </w:tcPr>
          <w:p>
            <w:pPr>
              <w:spacing w:after="0"/>
              <w:rPr>
                <w:sz w:val="10"/>
                <w:szCs w:val="10"/>
                <w:color w:val="auto"/>
              </w:rPr>
            </w:pPr>
          </w:p>
        </w:tc>
        <w:tc>
          <w:tcPr>
            <w:tcW w:w="180" w:type="dxa"/>
            <w:vAlign w:val="bottom"/>
            <w:vMerge w:val="restart"/>
          </w:tcPr>
          <w:p>
            <w:pPr>
              <w:ind w:left="40"/>
              <w:spacing w:after="0"/>
              <w:rPr>
                <w:sz w:val="20"/>
                <w:szCs w:val="20"/>
                <w:color w:val="auto"/>
              </w:rPr>
            </w:pPr>
            <w:r>
              <w:rPr>
                <w:rFonts w:ascii="Times New Roman" w:cs="Times New Roman" w:eastAsia="Times New Roman" w:hAnsi="Times New Roman"/>
                <w:sz w:val="15"/>
                <w:szCs w:val="15"/>
                <w:color w:val="auto"/>
              </w:rPr>
              <w:t>2</w:t>
            </w:r>
          </w:p>
        </w:tc>
        <w:tc>
          <w:tcPr>
            <w:tcW w:w="0" w:type="dxa"/>
            <w:vAlign w:val="bottom"/>
          </w:tcPr>
          <w:p>
            <w:pPr>
              <w:spacing w:after="0"/>
              <w:rPr>
                <w:sz w:val="1"/>
                <w:szCs w:val="1"/>
                <w:color w:val="auto"/>
              </w:rPr>
            </w:pPr>
          </w:p>
        </w:tc>
      </w:tr>
      <w:tr>
        <w:trPr>
          <w:trHeight w:val="143"/>
        </w:trPr>
        <w:tc>
          <w:tcPr>
            <w:tcW w:w="2740" w:type="dxa"/>
            <w:vAlign w:val="bottom"/>
            <w:vMerge w:val="continue"/>
          </w:tcPr>
          <w:p>
            <w:pPr>
              <w:spacing w:after="0"/>
              <w:rPr>
                <w:sz w:val="12"/>
                <w:szCs w:val="12"/>
                <w:color w:val="auto"/>
              </w:rPr>
            </w:pPr>
          </w:p>
        </w:tc>
        <w:tc>
          <w:tcPr>
            <w:tcW w:w="260" w:type="dxa"/>
            <w:vAlign w:val="bottom"/>
            <w:vMerge w:val="continue"/>
          </w:tcPr>
          <w:p>
            <w:pPr>
              <w:spacing w:after="0"/>
              <w:rPr>
                <w:sz w:val="12"/>
                <w:szCs w:val="12"/>
                <w:color w:val="auto"/>
              </w:rPr>
            </w:pPr>
          </w:p>
        </w:tc>
        <w:tc>
          <w:tcPr>
            <w:tcW w:w="60" w:type="dxa"/>
            <w:vAlign w:val="bottom"/>
            <w:vMerge w:val="continue"/>
          </w:tcPr>
          <w:p>
            <w:pPr>
              <w:spacing w:after="0"/>
              <w:rPr>
                <w:sz w:val="12"/>
                <w:szCs w:val="12"/>
                <w:color w:val="auto"/>
              </w:rPr>
            </w:pPr>
          </w:p>
        </w:tc>
        <w:tc>
          <w:tcPr>
            <w:tcW w:w="160" w:type="dxa"/>
            <w:vAlign w:val="bottom"/>
            <w:vMerge w:val="continue"/>
          </w:tcPr>
          <w:p>
            <w:pPr>
              <w:spacing w:after="0"/>
              <w:rPr>
                <w:sz w:val="12"/>
                <w:szCs w:val="12"/>
                <w:color w:val="auto"/>
              </w:rPr>
            </w:pPr>
          </w:p>
        </w:tc>
        <w:tc>
          <w:tcPr>
            <w:tcW w:w="160" w:type="dxa"/>
            <w:vAlign w:val="bottom"/>
          </w:tcPr>
          <w:p>
            <w:pPr>
              <w:spacing w:after="0" w:line="143" w:lineRule="exact"/>
              <w:rPr>
                <w:sz w:val="20"/>
                <w:szCs w:val="20"/>
                <w:color w:val="auto"/>
              </w:rPr>
            </w:pPr>
            <w:r>
              <w:rPr>
                <w:rFonts w:ascii="Times New Roman" w:cs="Times New Roman" w:eastAsia="Times New Roman" w:hAnsi="Times New Roman"/>
                <w:sz w:val="15"/>
                <w:szCs w:val="15"/>
                <w:i w:val="1"/>
                <w:iCs w:val="1"/>
                <w:color w:val="auto"/>
              </w:rPr>
              <w:t>m</w:t>
            </w:r>
          </w:p>
        </w:tc>
        <w:tc>
          <w:tcPr>
            <w:tcW w:w="820" w:type="dxa"/>
            <w:vAlign w:val="bottom"/>
            <w:vMerge w:val="continue"/>
          </w:tcPr>
          <w:p>
            <w:pPr>
              <w:spacing w:after="0"/>
              <w:rPr>
                <w:sz w:val="12"/>
                <w:szCs w:val="12"/>
                <w:color w:val="auto"/>
              </w:rPr>
            </w:pPr>
          </w:p>
        </w:tc>
        <w:tc>
          <w:tcPr>
            <w:tcW w:w="80" w:type="dxa"/>
            <w:vAlign w:val="bottom"/>
            <w:vMerge w:val="continue"/>
          </w:tcPr>
          <w:p>
            <w:pPr>
              <w:spacing w:after="0"/>
              <w:rPr>
                <w:sz w:val="12"/>
                <w:szCs w:val="12"/>
                <w:color w:val="auto"/>
              </w:rPr>
            </w:pPr>
          </w:p>
        </w:tc>
        <w:tc>
          <w:tcPr>
            <w:tcW w:w="160" w:type="dxa"/>
            <w:vAlign w:val="bottom"/>
            <w:vMerge w:val="continue"/>
          </w:tcPr>
          <w:p>
            <w:pPr>
              <w:spacing w:after="0"/>
              <w:rPr>
                <w:sz w:val="12"/>
                <w:szCs w:val="12"/>
                <w:color w:val="auto"/>
              </w:rPr>
            </w:pPr>
          </w:p>
        </w:tc>
        <w:tc>
          <w:tcPr>
            <w:tcW w:w="100" w:type="dxa"/>
            <w:vAlign w:val="bottom"/>
          </w:tcPr>
          <w:p>
            <w:pPr>
              <w:spacing w:after="0" w:line="143" w:lineRule="exact"/>
              <w:rPr>
                <w:sz w:val="20"/>
                <w:szCs w:val="20"/>
                <w:color w:val="auto"/>
              </w:rPr>
            </w:pPr>
            <w:r>
              <w:rPr>
                <w:rFonts w:ascii="Times New Roman" w:cs="Times New Roman" w:eastAsia="Times New Roman" w:hAnsi="Times New Roman"/>
                <w:sz w:val="15"/>
                <w:szCs w:val="15"/>
                <w:i w:val="1"/>
                <w:iCs w:val="1"/>
                <w:color w:val="auto"/>
              </w:rPr>
              <w:t>n</w:t>
            </w:r>
          </w:p>
        </w:tc>
        <w:tc>
          <w:tcPr>
            <w:tcW w:w="1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1"/>
        </w:trPr>
        <w:tc>
          <w:tcPr>
            <w:tcW w:w="2740" w:type="dxa"/>
            <w:vAlign w:val="bottom"/>
          </w:tcPr>
          <w:p>
            <w:pPr>
              <w:jc w:val="center"/>
              <w:ind w:left="2015"/>
              <w:spacing w:after="0" w:line="161" w:lineRule="exact"/>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8"/>
                <w:szCs w:val="18"/>
                <w:color w:val="auto"/>
                <w:vertAlign w:val="subscript"/>
              </w:rPr>
              <w:t>31</w:t>
            </w:r>
          </w:p>
        </w:tc>
        <w:tc>
          <w:tcPr>
            <w:tcW w:w="260" w:type="dxa"/>
            <w:vAlign w:val="bottom"/>
          </w:tcPr>
          <w:p>
            <w:pPr>
              <w:spacing w:after="0"/>
              <w:rPr>
                <w:sz w:val="13"/>
                <w:szCs w:val="13"/>
                <w:color w:val="auto"/>
              </w:rPr>
            </w:pPr>
          </w:p>
        </w:tc>
        <w:tc>
          <w:tcPr>
            <w:tcW w:w="60" w:type="dxa"/>
            <w:vAlign w:val="bottom"/>
            <w:vMerge w:val="continue"/>
          </w:tcPr>
          <w:p>
            <w:pPr>
              <w:spacing w:after="0"/>
              <w:rPr>
                <w:sz w:val="13"/>
                <w:szCs w:val="13"/>
                <w:color w:val="auto"/>
              </w:rPr>
            </w:pPr>
          </w:p>
        </w:tc>
        <w:tc>
          <w:tcPr>
            <w:tcW w:w="1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820" w:type="dxa"/>
            <w:vAlign w:val="bottom"/>
          </w:tcPr>
          <w:p>
            <w:pPr>
              <w:jc w:val="right"/>
              <w:ind w:right="193"/>
              <w:spacing w:after="0" w:line="161" w:lineRule="exact"/>
              <w:rPr>
                <w:sz w:val="20"/>
                <w:szCs w:val="20"/>
                <w:color w:val="auto"/>
              </w:rPr>
            </w:pPr>
            <w:r>
              <w:rPr>
                <w:rFonts w:ascii="Arial" w:cs="Arial" w:eastAsia="Arial" w:hAnsi="Arial"/>
                <w:sz w:val="13"/>
                <w:szCs w:val="13"/>
                <w:color w:val="auto"/>
              </w:rPr>
              <w:t xml:space="preserve">+| </w:t>
            </w:r>
            <w:r>
              <w:rPr>
                <w:rFonts w:ascii="Times New Roman" w:cs="Times New Roman" w:eastAsia="Times New Roman" w:hAnsi="Times New Roman"/>
                <w:sz w:val="18"/>
                <w:szCs w:val="18"/>
                <w:color w:val="auto"/>
                <w:vertAlign w:val="subscript"/>
              </w:rPr>
              <w:t>32</w:t>
            </w:r>
          </w:p>
        </w:tc>
        <w:tc>
          <w:tcPr>
            <w:tcW w:w="80" w:type="dxa"/>
            <w:vAlign w:val="bottom"/>
            <w:vMerge w:val="continue"/>
          </w:tcPr>
          <w:p>
            <w:pPr>
              <w:spacing w:after="0"/>
              <w:rPr>
                <w:sz w:val="13"/>
                <w:szCs w:val="13"/>
                <w:color w:val="auto"/>
              </w:rPr>
            </w:pPr>
          </w:p>
        </w:tc>
        <w:tc>
          <w:tcPr>
            <w:tcW w:w="1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0" w:type="dxa"/>
            <w:vAlign w:val="bottom"/>
          </w:tcPr>
          <w:p>
            <w:pPr>
              <w:spacing w:after="0"/>
              <w:rPr>
                <w:sz w:val="1"/>
                <w:szCs w:val="1"/>
                <w:color w:val="auto"/>
              </w:rPr>
            </w:pPr>
          </w:p>
        </w:tc>
      </w:tr>
    </w:tbl>
    <w:p>
      <w:pPr>
        <w:ind w:left="4780"/>
        <w:spacing w:after="0" w:line="189" w:lineRule="auto"/>
        <w:rPr>
          <w:sz w:val="20"/>
          <w:szCs w:val="20"/>
          <w:color w:val="auto"/>
        </w:rPr>
      </w:pPr>
      <w:r>
        <w:rPr>
          <w:rFonts w:ascii="Times New Roman" w:cs="Times New Roman" w:eastAsia="Times New Roman" w:hAnsi="Times New Roman"/>
          <w:sz w:val="20"/>
          <w:szCs w:val="20"/>
          <w:color w:val="auto"/>
        </w:rPr>
        <w:t>(2)</w:t>
      </w:r>
    </w:p>
    <w:p>
      <w:pPr>
        <w:spacing w:after="0" w:line="5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g</w:t>
      </w:r>
      <w:r>
        <w:rPr>
          <w:rFonts w:ascii="Times New Roman" w:cs="Times New Roman" w:eastAsia="Times New Roman" w:hAnsi="Times New Roman"/>
          <w:sz w:val="30"/>
          <w:szCs w:val="30"/>
          <w:color w:val="auto"/>
          <w:vertAlign w:val="subscript"/>
        </w:rPr>
        <w:t>PBO</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m</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n</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30"/>
          <w:szCs w:val="30"/>
          <w:i w:val="1"/>
          <w:iCs w:val="1"/>
          <w:color w:val="auto"/>
          <w:vertAlign w:val="superscript"/>
        </w:rPr>
        <w:t>m</w:t>
      </w:r>
      <w:r>
        <w:rPr>
          <w:rFonts w:ascii="Arial" w:cs="Arial" w:eastAsia="Arial" w:hAnsi="Arial"/>
          <w:sz w:val="30"/>
          <w:szCs w:val="30"/>
          <w:i w:val="1"/>
          <w:iCs w:val="1"/>
          <w:color w:val="auto"/>
          <w:vertAlign w:val="superscript"/>
        </w:rPr>
        <w:t>,</w:t>
      </w:r>
      <w:r>
        <w:rPr>
          <w:rFonts w:ascii="Times New Roman" w:cs="Times New Roman" w:eastAsia="Times New Roman" w:hAnsi="Times New Roman"/>
          <w:sz w:val="30"/>
          <w:szCs w:val="30"/>
          <w:i w:val="1"/>
          <w:iCs w:val="1"/>
          <w:color w:val="auto"/>
          <w:vertAlign w:val="superscript"/>
        </w:rPr>
        <w:t>n</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is the achievable output PBO.</w:t>
      </w:r>
    </w:p>
    <w:p>
      <w:pPr>
        <w:sectPr>
          <w:pgSz w:w="12240" w:h="15840" w:orient="portrait"/>
          <w:cols w:equalWidth="0" w:num="2">
            <w:col w:w="5020" w:space="240"/>
            <w:col w:w="5020"/>
          </w:cols>
          <w:pgMar w:left="980" w:top="592" w:right="980" w:bottom="86" w:gutter="0" w:footer="0" w:header="0"/>
          <w:type w:val="continuous"/>
        </w:sectPr>
      </w:pPr>
    </w:p>
    <w:bookmarkStart w:id="4" w:name="page5"/>
    <w:bookmarkEnd w:id="4"/>
    <w:p>
      <w:pPr>
        <w:spacing w:after="0" w:line="193" w:lineRule="auto"/>
        <w:framePr w:w="3460" w:h="139" w:wrap="auto" w:vAnchor="page" w:hAnchor="page" w:x="940" w:y="11867"/>
        <w:rPr>
          <w:rFonts w:ascii="Times New Roman" w:cs="Times New Roman" w:eastAsia="Times New Roman" w:hAnsi="Times New Roman"/>
          <w:sz w:val="15"/>
          <w:szCs w:val="15"/>
          <w:i w:val="1"/>
          <w:iCs w:val="1"/>
          <w:color w:val="auto"/>
        </w:rPr>
      </w:pPr>
      <w:r>
        <w:rPr>
          <w:rFonts w:ascii="Times New Roman" w:cs="Times New Roman" w:eastAsia="Times New Roman" w:hAnsi="Times New Roman"/>
          <w:sz w:val="15"/>
          <w:szCs w:val="15"/>
          <w:i w:val="1"/>
          <w:iCs w:val="1"/>
          <w:color w:val="auto"/>
        </w:rPr>
        <w:t>C. Reconfigurability for VSWR Tolerance</w:t>
      </w:r>
    </w:p>
    <w:p>
      <w:pPr>
        <w:jc w:val="both"/>
        <w:ind w:firstLine="199"/>
        <w:spacing w:after="0" w:line="237" w:lineRule="auto"/>
        <w:framePr w:w="5100" w:h="2052" w:wrap="auto" w:vAnchor="page" w:hAnchor="page" w:x="940" w:y="12181"/>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The ability to allow optimal synthesis in a controlled fashion can be extended to overcome impedance mismatch effects as well. Here, we demonstrate an example of VSWR mitigation at peak power by exploiting the asymmetric-coded interaction between m and n using the asymmetric combiner explained in the previous section. Although this architecture uses the same conjugate output combiner, however, it exploits different load-pulling mechanisms for back-off and VSWR reconfigurability.</w:t>
      </w:r>
    </w:p>
    <w:p>
      <w:pPr>
        <w:jc w:val="both"/>
        <w:ind w:firstLine="199"/>
        <w:spacing w:after="0" w:line="214" w:lineRule="auto"/>
        <w:framePr w:w="5100" w:h="617" w:wrap="auto" w:vAnchor="page" w:hAnchor="page" w:x="940" w:y="14334"/>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To allow VSWR mitigation at peak power, the architecture is designed for optimal code of (m</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 xml:space="preserve"> n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 xml:space="preserve"> 0</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5) for peak operation under a 50- load condition, i.e., the half of each branch (PA1</w:t>
      </w:r>
    </w:p>
    <w:p>
      <w:pPr>
        <w:ind w:firstLine="199"/>
        <w:spacing w:after="0" w:line="196" w:lineRule="auto"/>
        <w:framePr w:w="5100" w:h="377" w:wrap="auto" w:vAnchor="page" w:hAnchor="page" w:x="940" w:y="5058"/>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where is the tolerable error bound between the desired back-off level and achieved power level.</w:t>
      </w:r>
    </w:p>
    <w:p>
      <w:pPr>
        <w:jc w:val="both"/>
        <w:ind w:firstLine="199"/>
        <w:spacing w:after="0" w:line="230" w:lineRule="auto"/>
        <w:framePr w:w="5100" w:h="2770" w:wrap="auto" w:vAnchor="page" w:hAnchor="page" w:x="940" w:y="5536"/>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i w:val="1"/>
          <w:iCs w:val="1"/>
          <w:color w:val="auto"/>
        </w:rPr>
        <w:t xml:space="preserve">As shown in the example in Fig. 3(a), the PBO and efficiency contours are plotted as a function of m and n. Here, the optimum efficiency can be achieved for m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 xml:space="preserve"> 0 and n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5. This implies that at 37-GHz, optimal 6-dB PBO</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is achieved when PA1 is </w:t>
      </w:r>
      <w:r>
        <w:rPr>
          <w:rFonts w:ascii="Times New Roman" w:cs="Times New Roman" w:eastAsia="Times New Roman" w:hAnsi="Times New Roman"/>
          <w:sz w:val="15"/>
          <w:szCs w:val="15"/>
          <w:color w:val="auto"/>
        </w:rPr>
        <w:t>OFF</w:t>
      </w:r>
      <w:r>
        <w:rPr>
          <w:rFonts w:ascii="Times New Roman" w:cs="Times New Roman" w:eastAsia="Times New Roman" w:hAnsi="Times New Roman"/>
          <w:sz w:val="20"/>
          <w:szCs w:val="20"/>
          <w:color w:val="auto"/>
        </w:rPr>
        <w:t xml:space="preserve"> and PA2 is partly switched </w:t>
      </w:r>
      <w:r>
        <w:rPr>
          <w:rFonts w:ascii="Times New Roman" w:cs="Times New Roman" w:eastAsia="Times New Roman" w:hAnsi="Times New Roman"/>
          <w:sz w:val="15"/>
          <w:szCs w:val="15"/>
          <w:color w:val="auto"/>
        </w:rPr>
        <w:t>ON</w:t>
      </w:r>
      <w:r>
        <w:rPr>
          <w:rFonts w:ascii="Times New Roman" w:cs="Times New Roman" w:eastAsia="Times New Roman" w:hAnsi="Times New Roman"/>
          <w:sz w:val="20"/>
          <w:szCs w:val="20"/>
          <w:color w:val="auto"/>
        </w:rPr>
        <w:t xml:space="preserve">, where it sees the optimum impedance of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color w:val="auto"/>
          <w:vertAlign w:val="subscript"/>
        </w:rPr>
        <w:t>2</w:t>
      </w:r>
      <w:r>
        <w:rPr>
          <w:rFonts w:ascii="Arial" w:cs="Arial" w:eastAsia="Arial" w:hAnsi="Arial"/>
          <w:sz w:val="30"/>
          <w:szCs w:val="30"/>
          <w:i w:val="1"/>
          <w:iCs w:val="1"/>
          <w:color w:val="auto"/>
          <w:vertAlign w:val="subscript"/>
        </w:rPr>
        <w:t>,</w:t>
      </w:r>
      <w:r>
        <w:rPr>
          <w:rFonts w:ascii="Times New Roman" w:cs="Times New Roman" w:eastAsia="Times New Roman" w:hAnsi="Times New Roman"/>
          <w:sz w:val="30"/>
          <w:szCs w:val="30"/>
          <w:color w:val="auto"/>
          <w:vertAlign w:val="subscript"/>
        </w:rPr>
        <w:t>opt6dB</w:t>
      </w:r>
      <w:r>
        <w:rPr>
          <w:rFonts w:ascii="Times New Roman" w:cs="Times New Roman" w:eastAsia="Times New Roman" w:hAnsi="Times New Roman"/>
          <w:sz w:val="20"/>
          <w:szCs w:val="20"/>
          <w:color w:val="auto"/>
        </w:rPr>
        <w:t>, thus allow-ing high back-off efficiency. The achievable efficiency over different PBO levels optimized in the (</w:t>
      </w:r>
      <w:r>
        <w:rPr>
          <w:rFonts w:ascii="Times New Roman" w:cs="Times New Roman" w:eastAsia="Times New Roman" w:hAnsi="Times New Roman"/>
          <w:sz w:val="20"/>
          <w:szCs w:val="20"/>
          <w:i w:val="1"/>
          <w:iCs w:val="1"/>
          <w:color w:val="auto"/>
        </w:rPr>
        <w:t>m</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plane is plotted in Fig. 3(b). The codes for both PA cells are also plotted as a function of PBO, that clearly illustrates the loadpulling effect in enhancing the back-off efficiency compared to class-A/B operation.</w:t>
      </w:r>
    </w:p>
    <w:p>
      <w:pPr>
        <w:jc w:val="both"/>
        <w:ind w:firstLine="199"/>
        <w:spacing w:after="0" w:line="242" w:lineRule="auto"/>
        <w:framePr w:w="5100" w:h="1572" w:wrap="auto" w:vAnchor="page" w:hAnchor="page" w:x="940" w:y="8406"/>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 xml:space="preserve">At 69 GHz, the role reversal takes place. Now for back-off, the second PA shuts </w:t>
      </w:r>
      <w:r>
        <w:rPr>
          <w:rFonts w:ascii="Times New Roman" w:cs="Times New Roman" w:eastAsia="Times New Roman" w:hAnsi="Times New Roman"/>
          <w:sz w:val="15"/>
          <w:szCs w:val="15"/>
          <w:color w:val="auto"/>
        </w:rPr>
        <w:t>OFF</w:t>
      </w:r>
      <w:r>
        <w:rPr>
          <w:rFonts w:ascii="Times New Roman" w:cs="Times New Roman" w:eastAsia="Times New Roman" w:hAnsi="Times New Roman"/>
          <w:sz w:val="20"/>
          <w:szCs w:val="20"/>
          <w:color w:val="auto"/>
        </w:rPr>
        <w:t xml:space="preserve"> and part of first PA remains </w:t>
      </w:r>
      <w:r>
        <w:rPr>
          <w:rFonts w:ascii="Times New Roman" w:cs="Times New Roman" w:eastAsia="Times New Roman" w:hAnsi="Times New Roman"/>
          <w:sz w:val="15"/>
          <w:szCs w:val="15"/>
          <w:color w:val="auto"/>
        </w:rPr>
        <w:t xml:space="preserve">ON </w:t>
      </w:r>
      <w:r>
        <w:rPr>
          <w:rFonts w:ascii="Times New Roman" w:cs="Times New Roman" w:eastAsia="Times New Roman" w:hAnsi="Times New Roman"/>
          <w:sz w:val="19"/>
          <w:szCs w:val="19"/>
          <w:color w:val="auto"/>
        </w:rPr>
        <w:t>for efficient operation, as could be seen from constant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9"/>
          <w:szCs w:val="19"/>
          <w:color w:val="auto"/>
        </w:rPr>
        <w:t xml:space="preserve">6-dB PBO curve shown by code </w:t>
      </w:r>
      <w:r>
        <w:rPr>
          <w:rFonts w:ascii="Times New Roman" w:cs="Times New Roman" w:eastAsia="Times New Roman" w:hAnsi="Times New Roman"/>
          <w:sz w:val="19"/>
          <w:szCs w:val="19"/>
          <w:i w:val="1"/>
          <w:iCs w:val="1"/>
          <w:color w:val="auto"/>
        </w:rPr>
        <w:t>m</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0</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5 and </w:t>
      </w:r>
      <w:r>
        <w:rPr>
          <w:rFonts w:ascii="Times New Roman" w:cs="Times New Roman" w:eastAsia="Times New Roman" w:hAnsi="Times New Roman"/>
          <w:sz w:val="19"/>
          <w:szCs w:val="19"/>
          <w:i w:val="1"/>
          <w:iCs w:val="1"/>
          <w:color w:val="auto"/>
        </w:rPr>
        <w:t>n</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0, respectively, in Fig. 3(c). Thus, the PA demonstrates 2-D reconfigurability over PBO and frequency by maintaining high efficiency, as shown in Fig. 3(d).</w:t>
      </w:r>
    </w:p>
    <w:p>
      <w:pPr>
        <w:jc w:val="both"/>
        <w:ind w:firstLine="199"/>
        <w:spacing w:after="0" w:line="232" w:lineRule="auto"/>
        <w:framePr w:w="5100" w:h="1334" w:wrap="auto" w:vAnchor="page" w:hAnchor="page" w:x="940" w:y="10079"/>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This demonstrates the ability of exploiting active load pulling and code synthesis to allow simultaneously broadband and back-off operation. The granularity of the code synthesis can be increased with an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-way combiner that allows even higher efficiency and back-off operation, as we will demon-strate with a four-way combiner architecture.</w:t>
      </w:r>
    </w:p>
    <w:p>
      <w:pPr>
        <w:ind w:firstLine="199"/>
        <w:spacing w:after="0" w:line="185" w:lineRule="auto"/>
        <w:framePr w:w="1580" w:h="214" w:wrap="auto" w:vAnchor="page" w:hAnchor="page" w:x="6240" w:y="1853"/>
        <w:rPr>
          <w:rFonts w:ascii="Times New Roman" w:cs="Times New Roman" w:eastAsia="Times New Roman" w:hAnsi="Times New Roman"/>
          <w:sz w:val="17"/>
          <w:szCs w:val="17"/>
          <w:i w:val="1"/>
          <w:iCs w:val="1"/>
          <w:color w:val="auto"/>
        </w:rPr>
      </w:pPr>
      <w:r>
        <w:rPr>
          <w:rFonts w:ascii="Times New Roman" w:cs="Times New Roman" w:eastAsia="Times New Roman" w:hAnsi="Times New Roman"/>
          <w:sz w:val="17"/>
          <w:szCs w:val="17"/>
          <w:i w:val="1"/>
          <w:iCs w:val="1"/>
          <w:color w:val="auto"/>
        </w:rPr>
        <w:t>f</w:t>
      </w:r>
      <w:r>
        <w:rPr>
          <w:rFonts w:ascii="Times New Roman" w:cs="Times New Roman" w:eastAsia="Times New Roman" w:hAnsi="Times New Roman"/>
          <w:sz w:val="24"/>
          <w:szCs w:val="24"/>
          <w:color w:val="auto"/>
          <w:vertAlign w:val="subscript"/>
        </w:rPr>
        <w:t>VSWR</w:t>
      </w:r>
      <w:r>
        <w:rPr>
          <w:rFonts w:ascii="Arial" w:cs="Arial" w:eastAsia="Arial" w:hAnsi="Arial"/>
          <w:sz w:val="17"/>
          <w:szCs w:val="17"/>
          <w:i w:val="1"/>
          <w:iCs w:val="1"/>
          <w:color w:val="auto"/>
        </w:rPr>
        <w:t>(</w:t>
      </w:r>
      <w:r>
        <w:rPr>
          <w:rFonts w:ascii="Times New Roman" w:cs="Times New Roman" w:eastAsia="Times New Roman" w:hAnsi="Times New Roman"/>
          <w:sz w:val="17"/>
          <w:szCs w:val="17"/>
          <w:i w:val="1"/>
          <w:iCs w:val="1"/>
          <w:color w:val="auto"/>
        </w:rPr>
        <w:t>S</w:t>
      </w:r>
      <w:r>
        <w:rPr>
          <w:rFonts w:ascii="Times New Roman" w:cs="Times New Roman" w:eastAsia="Times New Roman" w:hAnsi="Times New Roman"/>
          <w:sz w:val="24"/>
          <w:szCs w:val="24"/>
          <w:i w:val="1"/>
          <w:iCs w:val="1"/>
          <w:color w:val="auto"/>
          <w:vertAlign w:val="superscript"/>
        </w:rPr>
        <w:t>m</w:t>
      </w:r>
      <w:r>
        <w:rPr>
          <w:rFonts w:ascii="Arial" w:cs="Arial" w:eastAsia="Arial" w:hAnsi="Arial"/>
          <w:sz w:val="24"/>
          <w:szCs w:val="24"/>
          <w:i w:val="1"/>
          <w:iCs w:val="1"/>
          <w:color w:val="auto"/>
          <w:vertAlign w:val="superscript"/>
        </w:rPr>
        <w:t>,</w:t>
      </w:r>
      <w:r>
        <w:rPr>
          <w:rFonts w:ascii="Times New Roman" w:cs="Times New Roman" w:eastAsia="Times New Roman" w:hAnsi="Times New Roman"/>
          <w:sz w:val="24"/>
          <w:szCs w:val="24"/>
          <w:i w:val="1"/>
          <w:iCs w:val="1"/>
          <w:color w:val="auto"/>
          <w:vertAlign w:val="superscript"/>
        </w:rPr>
        <w:t>n</w:t>
      </w:r>
      <w:r>
        <w:rPr>
          <w:rFonts w:ascii="Times New Roman" w:cs="Times New Roman" w:eastAsia="Times New Roman" w:hAnsi="Times New Roman"/>
          <w:sz w:val="17"/>
          <w:szCs w:val="17"/>
          <w:i w:val="1"/>
          <w:iCs w:val="1"/>
          <w:color w:val="auto"/>
        </w:rPr>
        <w:t xml:space="preserve"> </w:t>
      </w:r>
      <w:r>
        <w:rPr>
          <w:rFonts w:ascii="Arial" w:cs="Arial" w:eastAsia="Arial" w:hAnsi="Arial"/>
          <w:sz w:val="17"/>
          <w:szCs w:val="17"/>
          <w:i w:val="1"/>
          <w:iCs w:val="1"/>
          <w:color w:val="auto"/>
        </w:rPr>
        <w:t>,</w:t>
      </w:r>
      <w:r>
        <w:rPr>
          <w:rFonts w:ascii="Times New Roman" w:cs="Times New Roman" w:eastAsia="Times New Roman" w:hAnsi="Times New Roman"/>
          <w:sz w:val="17"/>
          <w:szCs w:val="17"/>
          <w:i w:val="1"/>
          <w:iCs w:val="1"/>
          <w:color w:val="auto"/>
        </w:rPr>
        <w:t xml:space="preserve"> m</w:t>
      </w:r>
      <w:r>
        <w:rPr>
          <w:rFonts w:ascii="Arial" w:cs="Arial" w:eastAsia="Arial" w:hAnsi="Arial"/>
          <w:sz w:val="17"/>
          <w:szCs w:val="17"/>
          <w:i w:val="1"/>
          <w:iCs w:val="1"/>
          <w:color w:val="auto"/>
        </w:rPr>
        <w:t>,</w:t>
      </w:r>
      <w:r>
        <w:rPr>
          <w:rFonts w:ascii="Times New Roman" w:cs="Times New Roman" w:eastAsia="Times New Roman" w:hAnsi="Times New Roman"/>
          <w:sz w:val="17"/>
          <w:szCs w:val="17"/>
          <w:i w:val="1"/>
          <w:iCs w:val="1"/>
          <w:color w:val="auto"/>
        </w:rPr>
        <w:t xml:space="preserve"> n</w:t>
      </w:r>
      <w:r>
        <w:rPr>
          <w:rFonts w:ascii="Arial" w:cs="Arial" w:eastAsia="Arial" w:hAnsi="Arial"/>
          <w:sz w:val="17"/>
          <w:szCs w:val="17"/>
          <w:i w:val="1"/>
          <w:iCs w:val="1"/>
          <w:color w:val="auto"/>
        </w:rPr>
        <w:t>,</w:t>
      </w:r>
    </w:p>
    <w:p>
      <w:pPr>
        <w:ind w:firstLine="199"/>
        <w:spacing w:after="0" w:line="185" w:lineRule="auto"/>
        <w:framePr w:w="1880" w:h="214" w:wrap="auto" w:vAnchor="page" w:hAnchor="page" w:x="9020" w:y="1853"/>
        <w:rPr>
          <w:rFonts w:ascii="Arial" w:cs="Arial" w:eastAsia="Arial" w:hAnsi="Arial"/>
          <w:sz w:val="17"/>
          <w:szCs w:val="17"/>
          <w:i w:val="1"/>
          <w:iCs w:val="1"/>
          <w:color w:val="auto"/>
        </w:rPr>
      </w:pPr>
      <w:r>
        <w:rPr>
          <w:rFonts w:ascii="Arial" w:cs="Arial" w:eastAsia="Arial" w:hAnsi="Arial"/>
          <w:sz w:val="17"/>
          <w:szCs w:val="17"/>
          <w:i w:val="1"/>
          <w:iCs w:val="1"/>
          <w:color w:val="auto"/>
        </w:rPr>
        <w:t xml:space="preserve">=  </w:t>
      </w:r>
      <w:r>
        <w:rPr>
          <w:rFonts w:ascii="Times New Roman" w:cs="Times New Roman" w:eastAsia="Times New Roman" w:hAnsi="Times New Roman"/>
          <w:sz w:val="17"/>
          <w:szCs w:val="17"/>
          <w:i w:val="1"/>
          <w:iCs w:val="1"/>
          <w:color w:val="auto"/>
        </w:rPr>
        <w:t>g</w:t>
      </w:r>
      <w:r>
        <w:rPr>
          <w:rFonts w:ascii="Times New Roman" w:cs="Times New Roman" w:eastAsia="Times New Roman" w:hAnsi="Times New Roman"/>
          <w:sz w:val="24"/>
          <w:szCs w:val="24"/>
          <w:i w:val="1"/>
          <w:iCs w:val="1"/>
          <w:color w:val="auto"/>
          <w:vertAlign w:val="subscript"/>
        </w:rPr>
        <w:t>VSWR</w:t>
      </w:r>
      <w:r>
        <w:rPr>
          <w:rFonts w:ascii="Arial" w:cs="Arial" w:eastAsia="Arial" w:hAnsi="Arial"/>
          <w:sz w:val="17"/>
          <w:szCs w:val="17"/>
          <w:i w:val="1"/>
          <w:iCs w:val="1"/>
          <w:color w:val="auto"/>
        </w:rPr>
        <w:t>(</w:t>
      </w:r>
      <w:r>
        <w:rPr>
          <w:rFonts w:ascii="Times New Roman" w:cs="Times New Roman" w:eastAsia="Times New Roman" w:hAnsi="Times New Roman"/>
          <w:sz w:val="17"/>
          <w:szCs w:val="17"/>
          <w:i w:val="1"/>
          <w:iCs w:val="1"/>
          <w:color w:val="auto"/>
        </w:rPr>
        <w:t>S</w:t>
      </w:r>
      <w:r>
        <w:rPr>
          <w:rFonts w:ascii="Times New Roman" w:cs="Times New Roman" w:eastAsia="Times New Roman" w:hAnsi="Times New Roman"/>
          <w:sz w:val="24"/>
          <w:szCs w:val="24"/>
          <w:i w:val="1"/>
          <w:iCs w:val="1"/>
          <w:color w:val="auto"/>
          <w:vertAlign w:val="superscript"/>
        </w:rPr>
        <w:t>m</w:t>
      </w:r>
      <w:r>
        <w:rPr>
          <w:rFonts w:ascii="Arial" w:cs="Arial" w:eastAsia="Arial" w:hAnsi="Arial"/>
          <w:sz w:val="24"/>
          <w:szCs w:val="24"/>
          <w:i w:val="1"/>
          <w:iCs w:val="1"/>
          <w:color w:val="auto"/>
          <w:vertAlign w:val="superscript"/>
        </w:rPr>
        <w:t>,</w:t>
      </w:r>
      <w:r>
        <w:rPr>
          <w:rFonts w:ascii="Times New Roman" w:cs="Times New Roman" w:eastAsia="Times New Roman" w:hAnsi="Times New Roman"/>
          <w:sz w:val="24"/>
          <w:szCs w:val="24"/>
          <w:i w:val="1"/>
          <w:iCs w:val="1"/>
          <w:color w:val="auto"/>
          <w:vertAlign w:val="superscript"/>
        </w:rPr>
        <w:t>n</w:t>
      </w:r>
      <w:r>
        <w:rPr>
          <w:rFonts w:ascii="Arial" w:cs="Arial" w:eastAsia="Arial" w:hAnsi="Arial"/>
          <w:sz w:val="17"/>
          <w:szCs w:val="17"/>
          <w:i w:val="1"/>
          <w:iCs w:val="1"/>
          <w:color w:val="auto"/>
        </w:rPr>
        <w:t xml:space="preserve"> </w:t>
      </w:r>
      <w:r>
        <w:rPr>
          <w:rFonts w:ascii="Arial" w:cs="Arial" w:eastAsia="Arial" w:hAnsi="Arial"/>
          <w:sz w:val="17"/>
          <w:szCs w:val="17"/>
          <w:i w:val="1"/>
          <w:iCs w:val="1"/>
          <w:color w:val="auto"/>
        </w:rPr>
        <w:t>,</w:t>
      </w:r>
      <w:r>
        <w:rPr>
          <w:rFonts w:ascii="Arial" w:cs="Arial" w:eastAsia="Arial" w:hAnsi="Arial"/>
          <w:sz w:val="17"/>
          <w:szCs w:val="17"/>
          <w:i w:val="1"/>
          <w:iCs w:val="1"/>
          <w:color w:val="auto"/>
        </w:rPr>
        <w:t xml:space="preserve"> </w:t>
      </w:r>
      <w:r>
        <w:rPr>
          <w:rFonts w:ascii="Times New Roman" w:cs="Times New Roman" w:eastAsia="Times New Roman" w:hAnsi="Times New Roman"/>
          <w:sz w:val="17"/>
          <w:szCs w:val="17"/>
          <w:i w:val="1"/>
          <w:iCs w:val="1"/>
          <w:color w:val="auto"/>
        </w:rPr>
        <w:t>m</w:t>
      </w:r>
      <w:r>
        <w:rPr>
          <w:rFonts w:ascii="Arial" w:cs="Arial" w:eastAsia="Arial" w:hAnsi="Arial"/>
          <w:sz w:val="17"/>
          <w:szCs w:val="17"/>
          <w:i w:val="1"/>
          <w:iCs w:val="1"/>
          <w:color w:val="auto"/>
        </w:rPr>
        <w:t>,</w:t>
      </w:r>
      <w:r>
        <w:rPr>
          <w:rFonts w:ascii="Arial" w:cs="Arial" w:eastAsia="Arial" w:hAnsi="Arial"/>
          <w:sz w:val="17"/>
          <w:szCs w:val="17"/>
          <w:i w:val="1"/>
          <w:iCs w:val="1"/>
          <w:color w:val="auto"/>
        </w:rPr>
        <w:t xml:space="preserve"> </w:t>
      </w:r>
      <w:r>
        <w:rPr>
          <w:rFonts w:ascii="Times New Roman" w:cs="Times New Roman" w:eastAsia="Times New Roman" w:hAnsi="Times New Roman"/>
          <w:sz w:val="17"/>
          <w:szCs w:val="17"/>
          <w:i w:val="1"/>
          <w:iCs w:val="1"/>
          <w:color w:val="auto"/>
        </w:rPr>
        <w:t>n</w:t>
      </w:r>
      <w:r>
        <w:rPr>
          <w:rFonts w:ascii="Arial" w:cs="Arial" w:eastAsia="Arial" w:hAnsi="Arial"/>
          <w:sz w:val="17"/>
          <w:szCs w:val="17"/>
          <w:i w:val="1"/>
          <w:iCs w:val="1"/>
          <w:color w:val="auto"/>
        </w:rPr>
        <w:t>,</w:t>
      </w:r>
    </w:p>
    <w:p>
      <w:pPr>
        <w:spacing w:after="0"/>
        <w:tabs>
          <w:tab w:leader="none" w:pos="4080" w:val="left"/>
        </w:tabs>
        <w:rPr>
          <w:sz w:val="20"/>
          <w:szCs w:val="20"/>
          <w:color w:val="auto"/>
        </w:rPr>
      </w:pPr>
      <w:r>
        <w:rPr>
          <w:rFonts w:ascii="Times New Roman" w:cs="Times New Roman" w:eastAsia="Times New Roman" w:hAnsi="Times New Roman"/>
          <w:sz w:val="14"/>
          <w:szCs w:val="14"/>
          <w:color w:val="auto"/>
        </w:rPr>
        <w:t>3002</w:t>
      </w:r>
      <w:r>
        <w:rPr>
          <w:sz w:val="20"/>
          <w:szCs w:val="20"/>
          <w:color w:val="auto"/>
        </w:rPr>
        <w:tab/>
      </w:r>
      <w:r>
        <w:rPr>
          <w:rFonts w:ascii="Times New Roman" w:cs="Times New Roman" w:eastAsia="Times New Roman" w:hAnsi="Times New Roman"/>
          <w:sz w:val="14"/>
          <w:szCs w:val="14"/>
          <w:color w:val="auto"/>
        </w:rPr>
        <w:t>IEEE TRANSACTIONS ON MICROWAVE THEORY AND TECHNIQUES, VOL. 68, NO. 7, JULY 2020</w:t>
      </w:r>
    </w:p>
    <w:p>
      <w:pPr>
        <w:sectPr>
          <w:pgSz w:w="12240" w:h="15840" w:orient="portrait"/>
          <w:cols w:equalWidth="0" w:num="1">
            <w:col w:w="10280"/>
          </w:cols>
          <w:pgMar w:left="980" w:top="592" w:right="980" w:bottom="289" w:gutter="0" w:footer="0" w:header="0"/>
        </w:sectPr>
      </w:pPr>
    </w:p>
    <w:p>
      <w:pPr>
        <w:spacing w:after="0" w:line="390" w:lineRule="exact"/>
        <w:rPr>
          <w:rFonts w:ascii="Arial" w:cs="Arial" w:eastAsia="Arial" w:hAnsi="Arial"/>
          <w:sz w:val="17"/>
          <w:szCs w:val="17"/>
          <w:i w:val="1"/>
          <w:iCs w:val="1"/>
          <w:color w:val="auto"/>
        </w:rPr>
      </w:pPr>
    </w:p>
    <w:p>
      <w:pPr>
        <w:jc w:val="both"/>
        <w:ind w:firstLine="199"/>
        <w:spacing w:after="0" w:line="226" w:lineRule="auto"/>
        <w:rPr>
          <w:sz w:val="20"/>
          <w:szCs w:val="20"/>
          <w:color w:val="auto"/>
        </w:rPr>
      </w:pPr>
      <w:r>
        <w:rPr>
          <w:rFonts w:ascii="Times New Roman" w:cs="Times New Roman" w:eastAsia="Times New Roman" w:hAnsi="Times New Roman"/>
          <w:sz w:val="20"/>
          <w:szCs w:val="20"/>
          <w:color w:val="auto"/>
        </w:rPr>
        <w:t xml:space="preserve">Using (1) and (2), the efficiency and power at a given back-off can be plotted as a function of continuously varying </w:t>
      </w:r>
      <w:r>
        <w:rPr>
          <w:rFonts w:ascii="Times New Roman" w:cs="Times New Roman" w:eastAsia="Times New Roman" w:hAnsi="Times New Roman"/>
          <w:sz w:val="20"/>
          <w:szCs w:val="20"/>
          <w:i w:val="1"/>
          <w:iCs w:val="1"/>
          <w:color w:val="auto"/>
        </w:rPr>
        <w:t xml:space="preserve">m </w:t>
      </w:r>
      <w:r>
        <w:rPr>
          <w:rFonts w:ascii="Times New Roman" w:cs="Times New Roman" w:eastAsia="Times New Roman" w:hAnsi="Times New Roman"/>
          <w:sz w:val="20"/>
          <w:szCs w:val="20"/>
          <w:color w:val="auto"/>
        </w:rPr>
        <w:t>and</w:t>
      </w:r>
      <w:r>
        <w:rPr>
          <w:rFonts w:ascii="Times New Roman" w:cs="Times New Roman" w:eastAsia="Times New Roman" w:hAnsi="Times New Roman"/>
          <w:sz w:val="20"/>
          <w:szCs w:val="20"/>
          <w:i w:val="1"/>
          <w:iCs w:val="1"/>
          <w:color w:val="auto"/>
        </w:rPr>
        <w:t xml:space="preserve"> n</w:t>
      </w:r>
      <w:r>
        <w:rPr>
          <w:rFonts w:ascii="Times New Roman" w:cs="Times New Roman" w:eastAsia="Times New Roman" w:hAnsi="Times New Roman"/>
          <w:sz w:val="20"/>
          <w:szCs w:val="20"/>
          <w:color w:val="auto"/>
        </w:rPr>
        <w:t>, as shown in Fig. 3. There are several codes given by</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combination of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for a given back-off level (say 6 dB), as shown by the red traces in Fig. 3(a) and (c). These code combinations present a wide range of impedances for two different PA cells (noted as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 xml:space="preserve">), respectively, some of which are efficient and some are not. The optimal pair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m</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n</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which provides maximum efficiency for a given back-off level PBO</w:t>
      </w:r>
      <w:r>
        <w:rPr>
          <w:rFonts w:ascii="Times New Roman" w:cs="Times New Roman" w:eastAsia="Times New Roman" w:hAnsi="Times New Roman"/>
          <w:sz w:val="30"/>
          <w:szCs w:val="30"/>
          <w:color w:val="auto"/>
          <w:vertAlign w:val="subscript"/>
        </w:rPr>
        <w:t>given</w:t>
      </w:r>
      <w:r>
        <w:rPr>
          <w:rFonts w:ascii="Times New Roman" w:cs="Times New Roman" w:eastAsia="Times New Roman" w:hAnsi="Times New Roman"/>
          <w:sz w:val="20"/>
          <w:szCs w:val="20"/>
          <w:color w:val="auto"/>
        </w:rPr>
        <w:t>, can be solved to be</w:t>
      </w:r>
    </w:p>
    <w:p>
      <w:pPr>
        <w:ind w:left="3040"/>
        <w:spacing w:after="0" w:line="207" w:lineRule="auto"/>
        <w:rPr>
          <w:sz w:val="20"/>
          <w:szCs w:val="20"/>
          <w:color w:val="auto"/>
        </w:rPr>
      </w:pPr>
      <w:r>
        <w:rPr>
          <w:rFonts w:ascii="Arial" w:cs="Arial" w:eastAsia="Arial" w:hAnsi="Arial"/>
          <w:sz w:val="20"/>
          <w:szCs w:val="20"/>
          <w:i w:val="1"/>
          <w:iCs w:val="1"/>
          <w:color w:val="auto"/>
        </w:rPr>
        <w:t xml:space="preserve">∂ </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30"/>
          <w:szCs w:val="30"/>
          <w:color w:val="auto"/>
          <w:vertAlign w:val="subscript"/>
        </w:rPr>
        <w:t>PBO</w:t>
      </w:r>
      <w:r>
        <w:rPr>
          <w:rFonts w:ascii="Arial" w:cs="Arial" w:eastAsia="Arial" w:hAnsi="Arial"/>
          <w:sz w:val="20"/>
          <w:szCs w:val="20"/>
          <w:i w:val="1"/>
          <w:iCs w:val="1"/>
          <w:color w:val="auto"/>
        </w:rPr>
        <w:t xml:space="preserve">  </w:t>
      </w:r>
      <w:r>
        <w:rPr>
          <w:rFonts w:ascii="Arial" w:cs="Arial" w:eastAsia="Arial" w:hAnsi="Arial"/>
          <w:sz w:val="20"/>
          <w:szCs w:val="20"/>
          <w:color w:val="auto"/>
        </w:rPr>
        <w:t>≈</w:t>
      </w:r>
    </w:p>
    <w:p>
      <w:pPr>
        <w:ind w:left="3840"/>
        <w:spacing w:after="0" w:line="184" w:lineRule="auto"/>
        <w:rPr>
          <w:sz w:val="20"/>
          <w:szCs w:val="20"/>
          <w:color w:val="auto"/>
        </w:rPr>
      </w:pPr>
      <w:r>
        <w:rPr>
          <w:rFonts w:ascii="Times New Roman" w:cs="Times New Roman" w:eastAsia="Times New Roman" w:hAnsi="Times New Roman"/>
          <w:sz w:val="15"/>
          <w:szCs w:val="15"/>
          <w:color w:val="auto"/>
        </w:rPr>
        <w:t>0</w:t>
      </w:r>
    </w:p>
    <w:p>
      <w:pPr>
        <w:spacing w:after="0" w:line="20" w:lineRule="exact"/>
        <w:rPr>
          <w:rFonts w:ascii="Arial" w:cs="Arial" w:eastAsia="Arial" w:hAnsi="Arial"/>
          <w:sz w:val="17"/>
          <w:szCs w:val="17"/>
          <w:i w:val="1"/>
          <w:iCs w:val="1"/>
          <w:color w:val="auto"/>
        </w:rPr>
      </w:pPr>
      <w:r>
        <w:rPr>
          <w:rFonts w:ascii="Arial" w:cs="Arial" w:eastAsia="Arial" w:hAnsi="Arial"/>
          <w:sz w:val="17"/>
          <w:szCs w:val="17"/>
          <w:i w:val="1"/>
          <w:iCs w:val="1"/>
          <w:color w:val="auto"/>
        </w:rPr>
        <mc:AlternateContent>
          <mc:Choice Requires="wps">
            <w:drawing>
              <wp:anchor simplePos="0" relativeHeight="251657728" behindDoc="1" locked="0" layoutInCell="0" allowOverlap="1">
                <wp:simplePos x="0" y="0"/>
                <wp:positionH relativeFrom="column">
                  <wp:posOffset>1931670</wp:posOffset>
                </wp:positionH>
                <wp:positionV relativeFrom="paragraph">
                  <wp:posOffset>-24765</wp:posOffset>
                </wp:positionV>
                <wp:extent cx="31242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24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1pt,-1.9499pt" to="176.7pt,-1.9499pt" o:allowincell="f" strokecolor="#000000" strokeweight="0.4799pt"/>
            </w:pict>
          </mc:Fallback>
        </mc:AlternateContent>
      </w:r>
    </w:p>
    <w:p>
      <w:pPr>
        <w:ind w:left="3160"/>
        <w:spacing w:after="0" w:line="195" w:lineRule="auto"/>
        <w:rPr>
          <w:sz w:val="20"/>
          <w:szCs w:val="20"/>
          <w:color w:val="auto"/>
        </w:rPr>
      </w:pPr>
      <w:r>
        <w:rPr>
          <w:rFonts w:ascii="Arial" w:cs="Arial" w:eastAsia="Arial" w:hAnsi="Arial"/>
          <w:sz w:val="20"/>
          <w:szCs w:val="20"/>
          <w:i w:val="1"/>
          <w:iCs w:val="1"/>
          <w:color w:val="auto"/>
        </w:rPr>
        <w:t xml:space="preserve">∂ </w:t>
      </w:r>
      <w:r>
        <w:rPr>
          <w:rFonts w:ascii="Times New Roman" w:cs="Times New Roman" w:eastAsia="Times New Roman" w:hAnsi="Times New Roman"/>
          <w:sz w:val="20"/>
          <w:szCs w:val="20"/>
          <w:i w:val="1"/>
          <w:iCs w:val="1"/>
          <w:color w:val="auto"/>
        </w:rPr>
        <w:t>m</w:t>
      </w:r>
    </w:p>
    <w:p>
      <w:pPr>
        <w:spacing w:after="0" w:line="20" w:lineRule="exact"/>
        <w:rPr>
          <w:rFonts w:ascii="Arial" w:cs="Arial" w:eastAsia="Arial" w:hAnsi="Arial"/>
          <w:sz w:val="17"/>
          <w:szCs w:val="17"/>
          <w:i w:val="1"/>
          <w:iCs w:val="1"/>
          <w:color w:val="auto"/>
        </w:rPr>
      </w:pPr>
      <w:r>
        <w:rPr>
          <w:rFonts w:ascii="Arial" w:cs="Arial" w:eastAsia="Arial" w:hAnsi="Arial"/>
          <w:sz w:val="17"/>
          <w:szCs w:val="17"/>
          <w:i w:val="1"/>
          <w:iCs w:val="1"/>
          <w:color w:val="auto"/>
        </w:rPr>
        <w:br w:type="column"/>
      </w:r>
    </w:p>
    <w:p>
      <w:pPr>
        <w:spacing w:after="0" w:line="370" w:lineRule="exact"/>
        <w:rPr>
          <w:rFonts w:ascii="Arial" w:cs="Arial" w:eastAsia="Arial" w:hAnsi="Arial"/>
          <w:sz w:val="17"/>
          <w:szCs w:val="17"/>
          <w:i w:val="1"/>
          <w:iCs w:val="1"/>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 xml:space="preserve">and PA2) is active for peak operation in a 50 environment. For given impedance mismatch condition and operating code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m</w:t>
      </w:r>
      <w:r>
        <w:rPr>
          <w:rFonts w:ascii="Arial" w:cs="Arial" w:eastAsia="Arial" w:hAnsi="Arial"/>
          <w:sz w:val="20"/>
          <w:szCs w:val="20"/>
          <w:i w:val="1"/>
          <w:iCs w:val="1"/>
          <w:color w:val="auto"/>
        </w:rPr>
        <w:t xml:space="preserve">, </w:t>
      </w:r>
      <w:r>
        <w:rPr>
          <w:rFonts w:ascii="Times New Roman" w:cs="Times New Roman" w:eastAsia="Times New Roman" w:hAnsi="Times New Roman"/>
          <w:sz w:val="20"/>
          <w:szCs w:val="20"/>
          <w:i w:val="1"/>
          <w:iCs w:val="1"/>
          <w:color w:val="auto"/>
        </w:rPr>
        <w:t>n</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the efficiency and output power level are given by</w:t>
      </w:r>
      <w:r>
        <w:rPr>
          <w:rFonts w:ascii="Arial" w:cs="Arial" w:eastAsia="Arial" w:hAnsi="Arial"/>
          <w:sz w:val="20"/>
          <w:szCs w:val="20"/>
          <w:i w:val="1"/>
          <w:iCs w:val="1"/>
          <w:color w:val="auto"/>
        </w:rPr>
        <w:t xml:space="preserve"> η </w:t>
      </w:r>
      <w:r>
        <w:rPr>
          <w:rFonts w:ascii="Arial" w:cs="Arial" w:eastAsia="Arial" w:hAnsi="Arial"/>
          <w:sz w:val="20"/>
          <w:szCs w:val="20"/>
          <w:color w:val="auto"/>
        </w:rPr>
        <w:t>=</w:t>
      </w:r>
    </w:p>
    <w:p>
      <w:pPr>
        <w:ind w:left="1700"/>
        <w:spacing w:after="0" w:line="214" w:lineRule="auto"/>
        <w:tabs>
          <w:tab w:leader="none" w:pos="2380" w:val="left"/>
          <w:tab w:leader="none" w:pos="4760" w:val="left"/>
        </w:tabs>
        <w:rPr>
          <w:sz w:val="20"/>
          <w:szCs w:val="20"/>
          <w:color w:val="auto"/>
        </w:rPr>
      </w:pPr>
      <w:r>
        <w:rPr>
          <w:rFonts w:ascii="Times New Roman" w:cs="Times New Roman" w:eastAsia="Times New Roman" w:hAnsi="Times New Roman"/>
          <w:sz w:val="30"/>
          <w:szCs w:val="30"/>
          <w:i w:val="1"/>
          <w:iCs w:val="1"/>
          <w:color w:val="auto"/>
          <w:vertAlign w:val="subscript"/>
        </w:rPr>
        <w:t>L</w:t>
      </w:r>
      <w:r>
        <w:rPr>
          <w:rFonts w:ascii="Arial" w:cs="Arial" w:eastAsia="Arial" w:hAnsi="Arial"/>
          <w:sz w:val="20"/>
          <w:szCs w:val="20"/>
          <w:i w:val="1"/>
          <w:iCs w:val="1"/>
          <w:color w:val="auto"/>
        </w:rPr>
        <w:t xml:space="preserve"> )  </w:t>
      </w:r>
      <w:r>
        <w:rPr>
          <w:rFonts w:ascii="Times New Roman" w:cs="Times New Roman" w:eastAsia="Times New Roman" w:hAnsi="Times New Roman"/>
          <w:sz w:val="20"/>
          <w:szCs w:val="20"/>
          <w:color w:val="auto"/>
        </w:rPr>
        <w:t>and</w:t>
      </w:r>
      <w:r>
        <w:rPr>
          <w:sz w:val="20"/>
          <w:szCs w:val="20"/>
          <w:color w:val="auto"/>
        </w:rPr>
        <w:tab/>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out</w:t>
      </w:r>
      <w:r>
        <w:rPr>
          <w:sz w:val="20"/>
          <w:szCs w:val="20"/>
          <w:color w:val="auto"/>
        </w:rPr>
        <w:tab/>
      </w:r>
      <w:r>
        <w:rPr>
          <w:rFonts w:ascii="Times New Roman" w:cs="Times New Roman" w:eastAsia="Times New Roman" w:hAnsi="Times New Roman"/>
          <w:sz w:val="26"/>
          <w:szCs w:val="26"/>
          <w:i w:val="1"/>
          <w:iCs w:val="1"/>
          <w:color w:val="auto"/>
          <w:vertAlign w:val="subscript"/>
        </w:rPr>
        <w:t xml:space="preserve">L </w:t>
      </w:r>
      <w:r>
        <w:rPr>
          <w:rFonts w:ascii="Arial" w:cs="Arial" w:eastAsia="Arial" w:hAnsi="Arial"/>
          <w:sz w:val="17"/>
          <w:szCs w:val="17"/>
          <w:i w:val="1"/>
          <w:iCs w:val="1"/>
          <w:color w:val="auto"/>
        </w:rPr>
        <w:t>)</w:t>
      </w:r>
      <w:r>
        <w:rPr>
          <w:rFonts w:ascii="Times New Roman" w:cs="Times New Roman" w:eastAsia="Times New Roman" w:hAnsi="Times New Roman"/>
          <w:sz w:val="17"/>
          <w:szCs w:val="17"/>
          <w:color w:val="auto"/>
        </w:rPr>
        <w:t>,</w:t>
      </w:r>
    </w:p>
    <w:p>
      <w:pPr>
        <w:spacing w:after="0" w:line="2" w:lineRule="exact"/>
        <w:rPr>
          <w:rFonts w:ascii="Arial" w:cs="Arial" w:eastAsia="Arial" w:hAnsi="Arial"/>
          <w:sz w:val="17"/>
          <w:szCs w:val="17"/>
          <w:i w:val="1"/>
          <w:iCs w:val="1"/>
          <w:color w:val="auto"/>
        </w:rPr>
      </w:pPr>
    </w:p>
    <w:p>
      <w:pPr>
        <w:jc w:val="both"/>
        <w:spacing w:after="0" w:line="198" w:lineRule="auto"/>
        <w:rPr>
          <w:sz w:val="20"/>
          <w:szCs w:val="20"/>
          <w:color w:val="auto"/>
        </w:rPr>
      </w:pPr>
      <w:r>
        <w:rPr>
          <w:rFonts w:ascii="Times New Roman" w:cs="Times New Roman" w:eastAsia="Times New Roman" w:hAnsi="Times New Roman"/>
          <w:sz w:val="20"/>
          <w:szCs w:val="20"/>
          <w:color w:val="auto"/>
        </w:rPr>
        <w:t xml:space="preserve">respectively. Similar to (3), the optimal operating code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m</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n</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for a given VSWR load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20"/>
          <w:szCs w:val="20"/>
          <w:color w:val="auto"/>
        </w:rPr>
        <w:t xml:space="preserve"> can be solved from</w:t>
      </w:r>
    </w:p>
    <w:tbl>
      <w:tblPr>
        <w:tblLayout w:type="fixed"/>
        <w:tblInd w:w="1020" w:type="dxa"/>
        <w:tblCellMar>
          <w:top w:w="0" w:type="dxa"/>
          <w:left w:w="0" w:type="dxa"/>
          <w:bottom w:w="0" w:type="dxa"/>
          <w:right w:w="0" w:type="dxa"/>
        </w:tblCellMar>
      </w:tblPr>
      <w:tr>
        <w:trPr>
          <w:trHeight w:val="394"/>
        </w:trPr>
        <w:tc>
          <w:tcPr>
            <w:tcW w:w="1940" w:type="dxa"/>
            <w:vAlign w:val="bottom"/>
          </w:tcPr>
          <w:p>
            <w:pPr>
              <w:spacing w:after="0"/>
              <w:rPr>
                <w:sz w:val="24"/>
                <w:szCs w:val="24"/>
                <w:color w:val="auto"/>
              </w:rPr>
            </w:pPr>
          </w:p>
        </w:tc>
        <w:tc>
          <w:tcPr>
            <w:tcW w:w="620" w:type="dxa"/>
            <w:vAlign w:val="bottom"/>
            <w:tcBorders>
              <w:bottom w:val="single" w:sz="8" w:color="auto"/>
            </w:tcBorders>
          </w:tcPr>
          <w:p>
            <w:pPr>
              <w:jc w:val="center"/>
              <w:spacing w:after="0" w:line="393" w:lineRule="exact"/>
              <w:rPr>
                <w:sz w:val="20"/>
                <w:szCs w:val="20"/>
                <w:color w:val="auto"/>
              </w:rPr>
            </w:pPr>
            <w:r>
              <w:rPr>
                <w:rFonts w:ascii="Arial" w:cs="Arial" w:eastAsia="Arial" w:hAnsi="Arial"/>
                <w:sz w:val="20"/>
                <w:szCs w:val="20"/>
                <w:i w:val="1"/>
                <w:iCs w:val="1"/>
                <w:color w:val="auto"/>
                <w:w w:val="93"/>
              </w:rPr>
              <w:t xml:space="preserve">∂ </w:t>
            </w:r>
            <w:r>
              <w:rPr>
                <w:rFonts w:ascii="Times New Roman" w:cs="Times New Roman" w:eastAsia="Times New Roman" w:hAnsi="Times New Roman"/>
                <w:sz w:val="39"/>
                <w:szCs w:val="39"/>
                <w:i w:val="1"/>
                <w:iCs w:val="1"/>
                <w:color w:val="auto"/>
                <w:w w:val="93"/>
                <w:vertAlign w:val="superscript"/>
              </w:rPr>
              <w:t>f</w:t>
            </w:r>
            <w:r>
              <w:rPr>
                <w:rFonts w:ascii="Times New Roman" w:cs="Times New Roman" w:eastAsia="Times New Roman" w:hAnsi="Times New Roman"/>
                <w:sz w:val="15"/>
                <w:szCs w:val="15"/>
                <w:color w:val="auto"/>
                <w:w w:val="93"/>
              </w:rPr>
              <w:t>VSWR</w:t>
            </w:r>
          </w:p>
        </w:tc>
        <w:tc>
          <w:tcPr>
            <w:tcW w:w="1440" w:type="dxa"/>
            <w:vAlign w:val="bottom"/>
            <w:gridSpan w:val="2"/>
            <w:vMerge w:val="restart"/>
          </w:tcPr>
          <w:p>
            <w:pPr>
              <w:jc w:val="right"/>
              <w:ind w:right="920"/>
              <w:spacing w:after="0"/>
              <w:rPr>
                <w:sz w:val="20"/>
                <w:szCs w:val="20"/>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0</w:t>
            </w:r>
          </w:p>
        </w:tc>
        <w:tc>
          <w:tcPr>
            <w:tcW w:w="0" w:type="dxa"/>
            <w:vAlign w:val="bottom"/>
          </w:tcPr>
          <w:p>
            <w:pPr>
              <w:spacing w:after="0"/>
              <w:rPr>
                <w:sz w:val="1"/>
                <w:szCs w:val="1"/>
                <w:color w:val="auto"/>
              </w:rPr>
            </w:pPr>
          </w:p>
        </w:tc>
      </w:tr>
      <w:tr>
        <w:trPr>
          <w:trHeight w:val="196"/>
        </w:trPr>
        <w:tc>
          <w:tcPr>
            <w:tcW w:w="1940" w:type="dxa"/>
            <w:vAlign w:val="bottom"/>
          </w:tcPr>
          <w:p>
            <w:pPr>
              <w:spacing w:after="0"/>
              <w:rPr>
                <w:sz w:val="17"/>
                <w:szCs w:val="17"/>
                <w:color w:val="auto"/>
              </w:rPr>
            </w:pPr>
          </w:p>
        </w:tc>
        <w:tc>
          <w:tcPr>
            <w:tcW w:w="620" w:type="dxa"/>
            <w:vAlign w:val="bottom"/>
          </w:tcPr>
          <w:p>
            <w:pPr>
              <w:jc w:val="center"/>
              <w:spacing w:after="0" w:line="196" w:lineRule="exact"/>
              <w:rPr>
                <w:sz w:val="20"/>
                <w:szCs w:val="20"/>
                <w:color w:val="auto"/>
              </w:rPr>
            </w:pPr>
            <w:r>
              <w:rPr>
                <w:rFonts w:ascii="Arial" w:cs="Arial" w:eastAsia="Arial" w:hAnsi="Arial"/>
                <w:sz w:val="20"/>
                <w:szCs w:val="20"/>
                <w:i w:val="1"/>
                <w:iCs w:val="1"/>
                <w:color w:val="auto"/>
                <w:w w:val="86"/>
              </w:rPr>
              <w:t xml:space="preserve">∂ </w:t>
            </w:r>
            <w:r>
              <w:rPr>
                <w:rFonts w:ascii="Times New Roman" w:cs="Times New Roman" w:eastAsia="Times New Roman" w:hAnsi="Times New Roman"/>
                <w:sz w:val="20"/>
                <w:szCs w:val="20"/>
                <w:i w:val="1"/>
                <w:iCs w:val="1"/>
                <w:color w:val="auto"/>
                <w:w w:val="86"/>
              </w:rPr>
              <w:t>m</w:t>
            </w:r>
          </w:p>
        </w:tc>
        <w:tc>
          <w:tcPr>
            <w:tcW w:w="1440" w:type="dxa"/>
            <w:vAlign w:val="bottom"/>
            <w:gridSpan w:val="2"/>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60"/>
        </w:trPr>
        <w:tc>
          <w:tcPr>
            <w:tcW w:w="1940" w:type="dxa"/>
            <w:vAlign w:val="bottom"/>
          </w:tcPr>
          <w:p>
            <w:pPr>
              <w:spacing w:after="0"/>
              <w:rPr>
                <w:sz w:val="22"/>
                <w:szCs w:val="22"/>
                <w:color w:val="auto"/>
              </w:rPr>
            </w:pPr>
          </w:p>
        </w:tc>
        <w:tc>
          <w:tcPr>
            <w:tcW w:w="620" w:type="dxa"/>
            <w:vAlign w:val="bottom"/>
            <w:tcBorders>
              <w:bottom w:val="single" w:sz="8" w:color="auto"/>
            </w:tcBorders>
          </w:tcPr>
          <w:p>
            <w:pPr>
              <w:jc w:val="center"/>
              <w:spacing w:after="0" w:line="260" w:lineRule="exact"/>
              <w:rPr>
                <w:sz w:val="20"/>
                <w:szCs w:val="20"/>
                <w:color w:val="auto"/>
              </w:rPr>
            </w:pPr>
            <w:r>
              <w:rPr>
                <w:rFonts w:ascii="Arial" w:cs="Arial" w:eastAsia="Arial" w:hAnsi="Arial"/>
                <w:sz w:val="16"/>
                <w:szCs w:val="16"/>
                <w:i w:val="1"/>
                <w:iCs w:val="1"/>
                <w:color w:val="auto"/>
              </w:rPr>
              <w:t xml:space="preserve">∂ </w:t>
            </w:r>
            <w:r>
              <w:rPr>
                <w:rFonts w:ascii="Times New Roman" w:cs="Times New Roman" w:eastAsia="Times New Roman" w:hAnsi="Times New Roman"/>
                <w:sz w:val="29"/>
                <w:szCs w:val="29"/>
                <w:i w:val="1"/>
                <w:iCs w:val="1"/>
                <w:color w:val="auto"/>
                <w:vertAlign w:val="superscript"/>
              </w:rPr>
              <w:t>f</w:t>
            </w:r>
            <w:r>
              <w:rPr>
                <w:rFonts w:ascii="Times New Roman" w:cs="Times New Roman" w:eastAsia="Times New Roman" w:hAnsi="Times New Roman"/>
                <w:sz w:val="13"/>
                <w:szCs w:val="13"/>
                <w:color w:val="auto"/>
              </w:rPr>
              <w:t>VSWR</w:t>
            </w:r>
          </w:p>
        </w:tc>
        <w:tc>
          <w:tcPr>
            <w:tcW w:w="3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140" w:type="dxa"/>
            <w:vAlign w:val="bottom"/>
            <w:vMerge w:val="restart"/>
          </w:tcPr>
          <w:p>
            <w:pPr>
              <w:jc w:val="right"/>
              <w:ind w:right="920"/>
              <w:spacing w:after="0"/>
              <w:rPr>
                <w:sz w:val="20"/>
                <w:szCs w:val="20"/>
                <w:color w:val="auto"/>
              </w:rPr>
            </w:pPr>
            <w:r>
              <w:rPr>
                <w:rFonts w:ascii="Times New Roman" w:cs="Times New Roman" w:eastAsia="Times New Roman" w:hAnsi="Times New Roman"/>
                <w:sz w:val="20"/>
                <w:szCs w:val="20"/>
                <w:color w:val="auto"/>
                <w:w w:val="99"/>
              </w:rPr>
              <w:t>0</w:t>
            </w:r>
          </w:p>
        </w:tc>
        <w:tc>
          <w:tcPr>
            <w:tcW w:w="0" w:type="dxa"/>
            <w:vAlign w:val="bottom"/>
          </w:tcPr>
          <w:p>
            <w:pPr>
              <w:spacing w:after="0"/>
              <w:rPr>
                <w:sz w:val="1"/>
                <w:szCs w:val="1"/>
                <w:color w:val="auto"/>
              </w:rPr>
            </w:pPr>
          </w:p>
        </w:tc>
      </w:tr>
      <w:tr>
        <w:trPr>
          <w:trHeight w:val="177"/>
        </w:trPr>
        <w:tc>
          <w:tcPr>
            <w:tcW w:w="1940" w:type="dxa"/>
            <w:vAlign w:val="bottom"/>
          </w:tcPr>
          <w:p>
            <w:pPr>
              <w:spacing w:after="0"/>
              <w:rPr>
                <w:sz w:val="15"/>
                <w:szCs w:val="15"/>
                <w:color w:val="auto"/>
              </w:rPr>
            </w:pPr>
          </w:p>
        </w:tc>
        <w:tc>
          <w:tcPr>
            <w:tcW w:w="620" w:type="dxa"/>
            <w:vAlign w:val="bottom"/>
          </w:tcPr>
          <w:p>
            <w:pPr>
              <w:jc w:val="center"/>
              <w:spacing w:after="0" w:line="177" w:lineRule="exact"/>
              <w:rPr>
                <w:sz w:val="20"/>
                <w:szCs w:val="20"/>
                <w:color w:val="auto"/>
              </w:rPr>
            </w:pPr>
            <w:r>
              <w:rPr>
                <w:rFonts w:ascii="Arial" w:cs="Arial" w:eastAsia="Arial" w:hAnsi="Arial"/>
                <w:sz w:val="20"/>
                <w:szCs w:val="20"/>
                <w:i w:val="1"/>
                <w:iCs w:val="1"/>
                <w:color w:val="auto"/>
                <w:w w:val="86"/>
              </w:rPr>
              <w:t xml:space="preserve">∂ </w:t>
            </w:r>
            <w:r>
              <w:rPr>
                <w:rFonts w:ascii="Times New Roman" w:cs="Times New Roman" w:eastAsia="Times New Roman" w:hAnsi="Times New Roman"/>
                <w:sz w:val="20"/>
                <w:szCs w:val="20"/>
                <w:i w:val="1"/>
                <w:iCs w:val="1"/>
                <w:color w:val="auto"/>
                <w:w w:val="86"/>
              </w:rPr>
              <w:t>n</w:t>
            </w:r>
          </w:p>
        </w:tc>
        <w:tc>
          <w:tcPr>
            <w:tcW w:w="300" w:type="dxa"/>
            <w:vAlign w:val="bottom"/>
            <w:vMerge w:val="continue"/>
          </w:tcPr>
          <w:p>
            <w:pPr>
              <w:spacing w:after="0"/>
              <w:rPr>
                <w:sz w:val="15"/>
                <w:szCs w:val="15"/>
                <w:color w:val="auto"/>
              </w:rPr>
            </w:pPr>
          </w:p>
        </w:tc>
        <w:tc>
          <w:tcPr>
            <w:tcW w:w="11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403"/>
        </w:trPr>
        <w:tc>
          <w:tcPr>
            <w:tcW w:w="2860" w:type="dxa"/>
            <w:vAlign w:val="bottom"/>
            <w:gridSpan w:val="3"/>
          </w:tcPr>
          <w:p>
            <w:pPr>
              <w:jc w:val="right"/>
              <w:spacing w:after="0"/>
              <w:rPr>
                <w:sz w:val="20"/>
                <w:szCs w:val="20"/>
                <w:color w:val="auto"/>
              </w:rPr>
            </w:pPr>
            <w:r>
              <w:rPr>
                <w:rFonts w:ascii="Arial" w:cs="Arial" w:eastAsia="Arial" w:hAnsi="Arial"/>
                <w:sz w:val="20"/>
                <w:szCs w:val="20"/>
                <w:color w:val="auto"/>
                <w:w w:val="90"/>
              </w:rPr>
              <w:t>|</w:t>
            </w:r>
            <w:r>
              <w:rPr>
                <w:rFonts w:ascii="Times New Roman" w:cs="Times New Roman" w:eastAsia="Times New Roman" w:hAnsi="Times New Roman"/>
                <w:sz w:val="20"/>
                <w:szCs w:val="20"/>
                <w:i w:val="1"/>
                <w:iCs w:val="1"/>
                <w:color w:val="auto"/>
                <w:w w:val="90"/>
              </w:rPr>
              <w:t>g</w:t>
            </w:r>
            <w:r>
              <w:rPr>
                <w:rFonts w:ascii="Times New Roman" w:cs="Times New Roman" w:eastAsia="Times New Roman" w:hAnsi="Times New Roman"/>
                <w:sz w:val="30"/>
                <w:szCs w:val="30"/>
                <w:color w:val="auto"/>
                <w:w w:val="90"/>
                <w:vertAlign w:val="subscript"/>
              </w:rPr>
              <w:t>VSWR</w:t>
            </w:r>
            <w:r>
              <w:rPr>
                <w:rFonts w:ascii="Arial" w:cs="Arial" w:eastAsia="Arial" w:hAnsi="Arial"/>
                <w:sz w:val="20"/>
                <w:szCs w:val="20"/>
                <w:i w:val="1"/>
                <w:iCs w:val="1"/>
                <w:color w:val="auto"/>
                <w:w w:val="90"/>
              </w:rPr>
              <w:t>(</w:t>
            </w:r>
            <w:r>
              <w:rPr>
                <w:rFonts w:ascii="Times New Roman" w:cs="Times New Roman" w:eastAsia="Times New Roman" w:hAnsi="Times New Roman"/>
                <w:sz w:val="20"/>
                <w:szCs w:val="20"/>
                <w:i w:val="1"/>
                <w:iCs w:val="1"/>
                <w:color w:val="auto"/>
                <w:w w:val="90"/>
              </w:rPr>
              <w:t>m</w:t>
            </w:r>
            <w:r>
              <w:rPr>
                <w:rFonts w:ascii="Arial" w:cs="Arial" w:eastAsia="Arial" w:hAnsi="Arial"/>
                <w:sz w:val="20"/>
                <w:szCs w:val="20"/>
                <w:i w:val="1"/>
                <w:iCs w:val="1"/>
                <w:color w:val="auto"/>
                <w:w w:val="90"/>
              </w:rPr>
              <w:t>,</w:t>
            </w:r>
            <w:r>
              <w:rPr>
                <w:rFonts w:ascii="Arial" w:cs="Arial" w:eastAsia="Arial" w:hAnsi="Arial"/>
                <w:sz w:val="20"/>
                <w:szCs w:val="20"/>
                <w:color w:val="auto"/>
                <w:w w:val="90"/>
              </w:rPr>
              <w:t xml:space="preserve"> </w:t>
            </w:r>
            <w:r>
              <w:rPr>
                <w:rFonts w:ascii="Times New Roman" w:cs="Times New Roman" w:eastAsia="Times New Roman" w:hAnsi="Times New Roman"/>
                <w:sz w:val="20"/>
                <w:szCs w:val="20"/>
                <w:i w:val="1"/>
                <w:iCs w:val="1"/>
                <w:color w:val="auto"/>
                <w:w w:val="90"/>
              </w:rPr>
              <w:t>n</w:t>
            </w:r>
            <w:r>
              <w:rPr>
                <w:rFonts w:ascii="Arial" w:cs="Arial" w:eastAsia="Arial" w:hAnsi="Arial"/>
                <w:sz w:val="20"/>
                <w:szCs w:val="20"/>
                <w:i w:val="1"/>
                <w:iCs w:val="1"/>
                <w:color w:val="auto"/>
                <w:w w:val="90"/>
              </w:rPr>
              <w:t>,</w:t>
            </w:r>
            <w:r>
              <w:rPr>
                <w:rFonts w:ascii="Arial" w:cs="Arial" w:eastAsia="Arial" w:hAnsi="Arial"/>
                <w:sz w:val="20"/>
                <w:szCs w:val="20"/>
                <w:color w:val="auto"/>
                <w:w w:val="90"/>
              </w:rPr>
              <w:t xml:space="preserve"> </w:t>
            </w:r>
            <w:r>
              <w:rPr>
                <w:rFonts w:ascii="Times New Roman" w:cs="Times New Roman" w:eastAsia="Times New Roman" w:hAnsi="Times New Roman"/>
                <w:sz w:val="20"/>
                <w:szCs w:val="20"/>
                <w:i w:val="1"/>
                <w:iCs w:val="1"/>
                <w:color w:val="auto"/>
                <w:w w:val="90"/>
              </w:rPr>
              <w:t>S</w:t>
            </w:r>
            <w:r>
              <w:rPr>
                <w:rFonts w:ascii="Times New Roman" w:cs="Times New Roman" w:eastAsia="Times New Roman" w:hAnsi="Times New Roman"/>
                <w:sz w:val="30"/>
                <w:szCs w:val="30"/>
                <w:i w:val="1"/>
                <w:iCs w:val="1"/>
                <w:color w:val="auto"/>
                <w:w w:val="90"/>
                <w:vertAlign w:val="superscript"/>
              </w:rPr>
              <w:t>m</w:t>
            </w:r>
            <w:r>
              <w:rPr>
                <w:rFonts w:ascii="Arial" w:cs="Arial" w:eastAsia="Arial" w:hAnsi="Arial"/>
                <w:sz w:val="30"/>
                <w:szCs w:val="30"/>
                <w:i w:val="1"/>
                <w:iCs w:val="1"/>
                <w:color w:val="auto"/>
                <w:w w:val="90"/>
                <w:vertAlign w:val="superscript"/>
              </w:rPr>
              <w:t>,</w:t>
            </w:r>
            <w:r>
              <w:rPr>
                <w:rFonts w:ascii="Times New Roman" w:cs="Times New Roman" w:eastAsia="Times New Roman" w:hAnsi="Times New Roman"/>
                <w:sz w:val="30"/>
                <w:szCs w:val="30"/>
                <w:i w:val="1"/>
                <w:iCs w:val="1"/>
                <w:color w:val="auto"/>
                <w:w w:val="90"/>
                <w:vertAlign w:val="superscript"/>
              </w:rPr>
              <w:t>n</w:t>
            </w:r>
            <w:r>
              <w:rPr>
                <w:rFonts w:ascii="Arial" w:cs="Arial" w:eastAsia="Arial" w:hAnsi="Arial"/>
                <w:sz w:val="20"/>
                <w:szCs w:val="20"/>
                <w:color w:val="auto"/>
                <w:w w:val="90"/>
              </w:rPr>
              <w:t xml:space="preserve"> </w:t>
            </w:r>
            <w:r>
              <w:rPr>
                <w:rFonts w:ascii="Arial" w:cs="Arial" w:eastAsia="Arial" w:hAnsi="Arial"/>
                <w:sz w:val="20"/>
                <w:szCs w:val="20"/>
                <w:i w:val="1"/>
                <w:iCs w:val="1"/>
                <w:color w:val="auto"/>
                <w:w w:val="90"/>
              </w:rPr>
              <w:t>)</w:t>
            </w:r>
            <w:r>
              <w:rPr>
                <w:rFonts w:ascii="Arial" w:cs="Arial" w:eastAsia="Arial" w:hAnsi="Arial"/>
                <w:sz w:val="20"/>
                <w:szCs w:val="20"/>
                <w:color w:val="auto"/>
                <w:w w:val="90"/>
              </w:rPr>
              <w:t xml:space="preserve"> − </w:t>
            </w:r>
            <w:r>
              <w:rPr>
                <w:rFonts w:ascii="Times New Roman" w:cs="Times New Roman" w:eastAsia="Times New Roman" w:hAnsi="Times New Roman"/>
                <w:sz w:val="20"/>
                <w:szCs w:val="20"/>
                <w:i w:val="1"/>
                <w:iCs w:val="1"/>
                <w:color w:val="auto"/>
                <w:w w:val="90"/>
              </w:rPr>
              <w:t>P</w:t>
            </w:r>
            <w:r>
              <w:rPr>
                <w:rFonts w:ascii="Times New Roman" w:cs="Times New Roman" w:eastAsia="Times New Roman" w:hAnsi="Times New Roman"/>
                <w:sz w:val="30"/>
                <w:szCs w:val="30"/>
                <w:color w:val="auto"/>
                <w:w w:val="90"/>
                <w:vertAlign w:val="subscript"/>
              </w:rPr>
              <w:t>out,given</w:t>
            </w:r>
            <w:r>
              <w:rPr>
                <w:rFonts w:ascii="Arial" w:cs="Arial" w:eastAsia="Arial" w:hAnsi="Arial"/>
                <w:sz w:val="20"/>
                <w:szCs w:val="20"/>
                <w:color w:val="auto"/>
                <w:w w:val="90"/>
              </w:rPr>
              <w:t xml:space="preserve">| </w:t>
            </w:r>
            <w:r>
              <w:rPr>
                <w:rFonts w:ascii="Arial" w:cs="Arial" w:eastAsia="Arial" w:hAnsi="Arial"/>
                <w:sz w:val="20"/>
                <w:szCs w:val="20"/>
                <w:i w:val="1"/>
                <w:iCs w:val="1"/>
                <w:color w:val="auto"/>
                <w:w w:val="90"/>
              </w:rPr>
              <w:t>&lt;</w:t>
            </w:r>
          </w:p>
        </w:tc>
        <w:tc>
          <w:tcPr>
            <w:tcW w:w="11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w:t>
            </w:r>
          </w:p>
        </w:tc>
        <w:tc>
          <w:tcPr>
            <w:tcW w:w="0" w:type="dxa"/>
            <w:vAlign w:val="bottom"/>
          </w:tcPr>
          <w:p>
            <w:pPr>
              <w:spacing w:after="0"/>
              <w:rPr>
                <w:sz w:val="1"/>
                <w:szCs w:val="1"/>
                <w:color w:val="auto"/>
              </w:rPr>
            </w:pPr>
          </w:p>
        </w:tc>
      </w:tr>
    </w:tbl>
    <w:p>
      <w:pPr>
        <w:spacing w:after="0" w:line="100" w:lineRule="exact"/>
        <w:rPr>
          <w:rFonts w:ascii="Arial" w:cs="Arial" w:eastAsia="Arial" w:hAnsi="Arial"/>
          <w:sz w:val="17"/>
          <w:szCs w:val="17"/>
          <w:i w:val="1"/>
          <w:iCs w:val="1"/>
          <w:color w:val="auto"/>
        </w:rPr>
      </w:pPr>
    </w:p>
    <w:p>
      <w:pPr>
        <w:sectPr>
          <w:pgSz w:w="12240" w:h="15840" w:orient="portrait"/>
          <w:cols w:equalWidth="0" w:num="2">
            <w:col w:w="5020" w:space="240"/>
            <w:col w:w="5020"/>
          </w:cols>
          <w:pgMar w:left="980" w:top="592" w:right="980" w:bottom="289" w:gutter="0" w:footer="0" w:header="0"/>
          <w:type w:val="continuous"/>
        </w:sectPr>
      </w:pPr>
    </w:p>
    <w:p>
      <w:pPr>
        <w:ind w:left="3040"/>
        <w:spacing w:after="0" w:line="183" w:lineRule="auto"/>
        <w:rPr>
          <w:sz w:val="20"/>
          <w:szCs w:val="20"/>
          <w:color w:val="auto"/>
        </w:rPr>
      </w:pPr>
      <w:r>
        <w:rPr>
          <w:rFonts w:ascii="Arial" w:cs="Arial" w:eastAsia="Arial" w:hAnsi="Arial"/>
          <w:sz w:val="13"/>
          <w:szCs w:val="13"/>
          <w:i w:val="1"/>
          <w:iCs w:val="1"/>
          <w:color w:val="auto"/>
        </w:rPr>
        <w:t xml:space="preserve">∂ </w:t>
      </w:r>
      <w:r>
        <w:rPr>
          <w:rFonts w:ascii="Times New Roman" w:cs="Times New Roman" w:eastAsia="Times New Roman" w:hAnsi="Times New Roman"/>
          <w:sz w:val="13"/>
          <w:szCs w:val="13"/>
          <w:i w:val="1"/>
          <w:iCs w:val="1"/>
          <w:color w:val="auto"/>
        </w:rPr>
        <w:t>f</w:t>
      </w:r>
      <w:r>
        <w:rPr>
          <w:rFonts w:ascii="Times New Roman" w:cs="Times New Roman" w:eastAsia="Times New Roman" w:hAnsi="Times New Roman"/>
          <w:sz w:val="18"/>
          <w:szCs w:val="18"/>
          <w:color w:val="auto"/>
          <w:vertAlign w:val="subscript"/>
        </w:rPr>
        <w:t>PBO</w:t>
      </w:r>
      <w:r>
        <w:rPr>
          <w:rFonts w:ascii="Arial" w:cs="Arial" w:eastAsia="Arial" w:hAnsi="Arial"/>
          <w:sz w:val="13"/>
          <w:szCs w:val="13"/>
          <w:i w:val="1"/>
          <w:iCs w:val="1"/>
          <w:color w:val="auto"/>
        </w:rPr>
        <w:t xml:space="preserve">  </w:t>
      </w:r>
      <w:r>
        <w:rPr>
          <w:rFonts w:ascii="Arial" w:cs="Arial" w:eastAsia="Arial" w:hAnsi="Arial"/>
          <w:sz w:val="13"/>
          <w:szCs w:val="13"/>
          <w:color w:val="auto"/>
        </w:rPr>
        <w:t>≈</w:t>
      </w:r>
    </w:p>
    <w:p>
      <w:pPr>
        <w:jc w:val="right"/>
        <w:ind w:right="127"/>
        <w:spacing w:after="0" w:line="183" w:lineRule="auto"/>
        <w:rPr>
          <w:sz w:val="20"/>
          <w:szCs w:val="20"/>
          <w:color w:val="auto"/>
        </w:rPr>
      </w:pPr>
      <w:r>
        <w:rPr>
          <w:rFonts w:ascii="Times New Roman" w:cs="Times New Roman" w:eastAsia="Times New Roman" w:hAnsi="Times New Roman"/>
          <w:sz w:val="15"/>
          <w:szCs w:val="15"/>
          <w:color w:val="auto"/>
        </w:rPr>
        <w:t>0</w:t>
      </w:r>
    </w:p>
    <w:p>
      <w:pPr>
        <w:spacing w:after="0" w:line="20" w:lineRule="exact"/>
        <w:rPr>
          <w:rFonts w:ascii="Arial" w:cs="Arial" w:eastAsia="Arial" w:hAnsi="Arial"/>
          <w:sz w:val="17"/>
          <w:szCs w:val="17"/>
          <w:i w:val="1"/>
          <w:iCs w:val="1"/>
          <w:color w:val="auto"/>
        </w:rPr>
      </w:pPr>
      <w:r>
        <w:rPr>
          <w:rFonts w:ascii="Arial" w:cs="Arial" w:eastAsia="Arial" w:hAnsi="Arial"/>
          <w:sz w:val="17"/>
          <w:szCs w:val="17"/>
          <w:i w:val="1"/>
          <w:iCs w:val="1"/>
          <w:color w:val="auto"/>
        </w:rPr>
        <mc:AlternateContent>
          <mc:Choice Requires="wps">
            <w:drawing>
              <wp:anchor simplePos="0" relativeHeight="251657728" behindDoc="1" locked="0" layoutInCell="0" allowOverlap="1">
                <wp:simplePos x="0" y="0"/>
                <wp:positionH relativeFrom="column">
                  <wp:posOffset>1931670</wp:posOffset>
                </wp:positionH>
                <wp:positionV relativeFrom="paragraph">
                  <wp:posOffset>-24765</wp:posOffset>
                </wp:positionV>
                <wp:extent cx="31242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24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1pt,-1.9499pt" to="176.7pt,-1.9499pt" o:allowincell="f" strokecolor="#000000" strokeweight="0.4799pt"/>
            </w:pict>
          </mc:Fallback>
        </mc:AlternateContent>
      </w:r>
    </w:p>
    <w:p>
      <w:pPr>
        <w:ind w:left="3180"/>
        <w:spacing w:after="0" w:line="184" w:lineRule="auto"/>
        <w:rPr>
          <w:sz w:val="20"/>
          <w:szCs w:val="20"/>
          <w:color w:val="auto"/>
        </w:rPr>
      </w:pPr>
      <w:r>
        <w:rPr>
          <w:rFonts w:ascii="Arial" w:cs="Arial" w:eastAsia="Arial" w:hAnsi="Arial"/>
          <w:sz w:val="19"/>
          <w:szCs w:val="19"/>
          <w:i w:val="1"/>
          <w:iCs w:val="1"/>
          <w:color w:val="auto"/>
        </w:rPr>
        <w:t xml:space="preserve">∂ </w:t>
      </w:r>
      <w:r>
        <w:rPr>
          <w:rFonts w:ascii="Times New Roman" w:cs="Times New Roman" w:eastAsia="Times New Roman" w:hAnsi="Times New Roman"/>
          <w:sz w:val="19"/>
          <w:szCs w:val="19"/>
          <w:i w:val="1"/>
          <w:iCs w:val="1"/>
          <w:color w:val="auto"/>
        </w:rPr>
        <w:t>n</w:t>
      </w:r>
    </w:p>
    <w:p>
      <w:pPr>
        <w:jc w:val="center"/>
        <w:ind w:left="793"/>
        <w:spacing w:after="0"/>
        <w:rPr>
          <w:sz w:val="20"/>
          <w:szCs w:val="20"/>
          <w:color w:val="auto"/>
        </w:rPr>
      </w:pPr>
      <w:r>
        <w:rPr>
          <w:rFonts w:ascii="Arial" w:cs="Arial" w:eastAsia="Arial" w:hAnsi="Arial"/>
          <w:sz w:val="18"/>
          <w:szCs w:val="18"/>
          <w:color w:val="auto"/>
        </w:rPr>
        <w:t>|</w:t>
      </w:r>
      <w:r>
        <w:rPr>
          <w:rFonts w:ascii="Times New Roman" w:cs="Times New Roman" w:eastAsia="Times New Roman" w:hAnsi="Times New Roman"/>
          <w:sz w:val="18"/>
          <w:szCs w:val="18"/>
          <w:i w:val="1"/>
          <w:iCs w:val="1"/>
          <w:color w:val="auto"/>
        </w:rPr>
        <w:t>g</w:t>
      </w:r>
      <w:r>
        <w:rPr>
          <w:rFonts w:ascii="Times New Roman" w:cs="Times New Roman" w:eastAsia="Times New Roman" w:hAnsi="Times New Roman"/>
          <w:sz w:val="27"/>
          <w:szCs w:val="27"/>
          <w:color w:val="auto"/>
          <w:vertAlign w:val="subscript"/>
        </w:rPr>
        <w:t>PBO</w:t>
      </w:r>
      <w:r>
        <w:rPr>
          <w:rFonts w:ascii="Arial" w:cs="Arial" w:eastAsia="Arial" w:hAnsi="Arial"/>
          <w:sz w:val="18"/>
          <w:szCs w:val="18"/>
          <w:i w:val="1"/>
          <w:iCs w:val="1"/>
          <w:color w:val="auto"/>
        </w:rPr>
        <w:t>(</w:t>
      </w:r>
      <w:r>
        <w:rPr>
          <w:rFonts w:ascii="Times New Roman" w:cs="Times New Roman" w:eastAsia="Times New Roman" w:hAnsi="Times New Roman"/>
          <w:sz w:val="18"/>
          <w:szCs w:val="18"/>
          <w:i w:val="1"/>
          <w:iCs w:val="1"/>
          <w:color w:val="auto"/>
        </w:rPr>
        <w:t>m</w:t>
      </w:r>
      <w:r>
        <w:rPr>
          <w:rFonts w:ascii="Arial" w:cs="Arial" w:eastAsia="Arial" w:hAnsi="Arial"/>
          <w:sz w:val="18"/>
          <w:szCs w:val="18"/>
          <w:i w:val="1"/>
          <w:iCs w:val="1"/>
          <w:color w:val="auto"/>
        </w:rPr>
        <w:t>,</w:t>
      </w:r>
      <w:r>
        <w:rPr>
          <w:rFonts w:ascii="Arial" w:cs="Arial" w:eastAsia="Arial" w:hAnsi="Arial"/>
          <w:sz w:val="18"/>
          <w:szCs w:val="18"/>
          <w:color w:val="auto"/>
        </w:rPr>
        <w:t xml:space="preserve"> </w:t>
      </w:r>
      <w:r>
        <w:rPr>
          <w:rFonts w:ascii="Times New Roman" w:cs="Times New Roman" w:eastAsia="Times New Roman" w:hAnsi="Times New Roman"/>
          <w:sz w:val="18"/>
          <w:szCs w:val="18"/>
          <w:i w:val="1"/>
          <w:iCs w:val="1"/>
          <w:color w:val="auto"/>
        </w:rPr>
        <w:t>n</w:t>
      </w:r>
      <w:r>
        <w:rPr>
          <w:rFonts w:ascii="Arial" w:cs="Arial" w:eastAsia="Arial" w:hAnsi="Arial"/>
          <w:sz w:val="18"/>
          <w:szCs w:val="18"/>
          <w:i w:val="1"/>
          <w:iCs w:val="1"/>
          <w:color w:val="auto"/>
        </w:rPr>
        <w:t>,</w:t>
      </w:r>
      <w:r>
        <w:rPr>
          <w:rFonts w:ascii="Arial" w:cs="Arial" w:eastAsia="Arial" w:hAnsi="Arial"/>
          <w:sz w:val="18"/>
          <w:szCs w:val="18"/>
          <w:color w:val="auto"/>
        </w:rPr>
        <w:t xml:space="preserve"> </w:t>
      </w:r>
      <w:r>
        <w:rPr>
          <w:rFonts w:ascii="Times New Roman" w:cs="Times New Roman" w:eastAsia="Times New Roman" w:hAnsi="Times New Roman"/>
          <w:sz w:val="18"/>
          <w:szCs w:val="18"/>
          <w:i w:val="1"/>
          <w:iCs w:val="1"/>
          <w:color w:val="auto"/>
        </w:rPr>
        <w:t>S</w:t>
      </w:r>
      <w:r>
        <w:rPr>
          <w:rFonts w:ascii="Times New Roman" w:cs="Times New Roman" w:eastAsia="Times New Roman" w:hAnsi="Times New Roman"/>
          <w:sz w:val="27"/>
          <w:szCs w:val="27"/>
          <w:i w:val="1"/>
          <w:iCs w:val="1"/>
          <w:color w:val="auto"/>
          <w:vertAlign w:val="superscript"/>
        </w:rPr>
        <w:t>m</w:t>
      </w:r>
      <w:r>
        <w:rPr>
          <w:rFonts w:ascii="Arial" w:cs="Arial" w:eastAsia="Arial" w:hAnsi="Arial"/>
          <w:sz w:val="27"/>
          <w:szCs w:val="27"/>
          <w:i w:val="1"/>
          <w:iCs w:val="1"/>
          <w:color w:val="auto"/>
          <w:vertAlign w:val="superscript"/>
        </w:rPr>
        <w:t>,</w:t>
      </w:r>
      <w:r>
        <w:rPr>
          <w:rFonts w:ascii="Times New Roman" w:cs="Times New Roman" w:eastAsia="Times New Roman" w:hAnsi="Times New Roman"/>
          <w:sz w:val="27"/>
          <w:szCs w:val="27"/>
          <w:i w:val="1"/>
          <w:iCs w:val="1"/>
          <w:color w:val="auto"/>
          <w:vertAlign w:val="superscript"/>
        </w:rPr>
        <w:t>n</w:t>
      </w:r>
      <w:r>
        <w:rPr>
          <w:rFonts w:ascii="Arial" w:cs="Arial" w:eastAsia="Arial" w:hAnsi="Arial"/>
          <w:sz w:val="18"/>
          <w:szCs w:val="18"/>
          <w:color w:val="auto"/>
        </w:rPr>
        <w:t xml:space="preserve"> </w:t>
      </w:r>
      <w:r>
        <w:rPr>
          <w:rFonts w:ascii="Arial" w:cs="Arial" w:eastAsia="Arial" w:hAnsi="Arial"/>
          <w:sz w:val="18"/>
          <w:szCs w:val="18"/>
          <w:i w:val="1"/>
          <w:iCs w:val="1"/>
          <w:color w:val="auto"/>
        </w:rPr>
        <w:t>)</w:t>
      </w:r>
      <w:r>
        <w:rPr>
          <w:rFonts w:ascii="Arial" w:cs="Arial" w:eastAsia="Arial" w:hAnsi="Arial"/>
          <w:sz w:val="18"/>
          <w:szCs w:val="18"/>
          <w:color w:val="auto"/>
        </w:rPr>
        <w:t xml:space="preserve"> − </w:t>
      </w:r>
      <w:r>
        <w:rPr>
          <w:rFonts w:ascii="Times New Roman" w:cs="Times New Roman" w:eastAsia="Times New Roman" w:hAnsi="Times New Roman"/>
          <w:sz w:val="18"/>
          <w:szCs w:val="18"/>
          <w:color w:val="auto"/>
        </w:rPr>
        <w:t>PBO</w:t>
      </w:r>
      <w:r>
        <w:rPr>
          <w:rFonts w:ascii="Times New Roman" w:cs="Times New Roman" w:eastAsia="Times New Roman" w:hAnsi="Times New Roman"/>
          <w:sz w:val="27"/>
          <w:szCs w:val="27"/>
          <w:color w:val="auto"/>
          <w:vertAlign w:val="subscript"/>
        </w:rPr>
        <w:t>given</w:t>
      </w:r>
      <w:r>
        <w:rPr>
          <w:rFonts w:ascii="Arial" w:cs="Arial" w:eastAsia="Arial" w:hAnsi="Arial"/>
          <w:sz w:val="18"/>
          <w:szCs w:val="18"/>
          <w:color w:val="auto"/>
        </w:rPr>
        <w:t xml:space="preserve">| </w:t>
      </w:r>
      <w:r>
        <w:rPr>
          <w:rFonts w:ascii="Arial" w:cs="Arial" w:eastAsia="Arial" w:hAnsi="Arial"/>
          <w:sz w:val="18"/>
          <w:szCs w:val="18"/>
          <w:i w:val="1"/>
          <w:iCs w:val="1"/>
          <w:color w:val="auto"/>
        </w:rPr>
        <w:t>&lt;</w:t>
      </w:r>
    </w:p>
    <w:p>
      <w:pPr>
        <w:spacing w:after="0" w:line="20" w:lineRule="exact"/>
        <w:rPr>
          <w:rFonts w:ascii="Arial" w:cs="Arial" w:eastAsia="Arial" w:hAnsi="Arial"/>
          <w:sz w:val="17"/>
          <w:szCs w:val="17"/>
          <w:i w:val="1"/>
          <w:iCs w:val="1"/>
          <w:color w:val="auto"/>
        </w:rPr>
      </w:pPr>
      <w:r>
        <w:rPr>
          <w:rFonts w:ascii="Arial" w:cs="Arial" w:eastAsia="Arial" w:hAnsi="Arial"/>
          <w:sz w:val="17"/>
          <w:szCs w:val="17"/>
          <w:i w:val="1"/>
          <w:iCs w:val="1"/>
          <w:color w:val="auto"/>
        </w:rPr>
        <w:br w:type="column"/>
      </w:r>
    </w:p>
    <w:p>
      <w:pPr>
        <w:ind w:left="473"/>
        <w:spacing w:after="0" w:line="182" w:lineRule="auto"/>
        <w:rPr>
          <w:sz w:val="20"/>
          <w:szCs w:val="20"/>
          <w:color w:val="auto"/>
        </w:rPr>
      </w:pPr>
      <w:r>
        <w:rPr>
          <w:rFonts w:ascii="Times New Roman" w:cs="Times New Roman" w:eastAsia="Times New Roman" w:hAnsi="Times New Roman"/>
          <w:sz w:val="16"/>
          <w:szCs w:val="16"/>
          <w:color w:val="auto"/>
        </w:rPr>
        <w:t xml:space="preserve">where </w:t>
      </w:r>
      <w:r>
        <w:rPr>
          <w:rFonts w:ascii="Times New Roman" w:cs="Times New Roman" w:eastAsia="Times New Roman" w:hAnsi="Times New Roman"/>
          <w:sz w:val="16"/>
          <w:szCs w:val="16"/>
          <w:i w:val="1"/>
          <w:iCs w:val="1"/>
          <w:color w:val="auto"/>
        </w:rPr>
        <w:t>P</w:t>
      </w:r>
      <w:r>
        <w:rPr>
          <w:rFonts w:ascii="Times New Roman" w:cs="Times New Roman" w:eastAsia="Times New Roman" w:hAnsi="Times New Roman"/>
          <w:sz w:val="23"/>
          <w:szCs w:val="23"/>
          <w:color w:val="auto"/>
          <w:vertAlign w:val="subscript"/>
        </w:rPr>
        <w:t>out,given</w:t>
      </w:r>
      <w:r>
        <w:rPr>
          <w:rFonts w:ascii="Times New Roman" w:cs="Times New Roman" w:eastAsia="Times New Roman" w:hAnsi="Times New Roman"/>
          <w:sz w:val="16"/>
          <w:szCs w:val="16"/>
          <w:color w:val="auto"/>
        </w:rPr>
        <w:t xml:space="preserve"> is the desirable output power.</w:t>
      </w:r>
    </w:p>
    <w:p>
      <w:pPr>
        <w:ind w:left="673"/>
        <w:spacing w:after="0" w:line="230" w:lineRule="auto"/>
        <w:rPr>
          <w:sz w:val="20"/>
          <w:szCs w:val="20"/>
          <w:color w:val="auto"/>
        </w:rPr>
      </w:pPr>
      <w:r>
        <w:rPr>
          <w:rFonts w:ascii="Times New Roman" w:cs="Times New Roman" w:eastAsia="Times New Roman" w:hAnsi="Times New Roman"/>
          <w:sz w:val="20"/>
          <w:szCs w:val="20"/>
          <w:color w:val="auto"/>
        </w:rPr>
        <w:t>It is interesting to note that for maximum efficiency and</w:t>
      </w: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200" w:lineRule="exact"/>
        <w:rPr>
          <w:rFonts w:ascii="Arial" w:cs="Arial" w:eastAsia="Arial" w:hAnsi="Arial"/>
          <w:sz w:val="17"/>
          <w:szCs w:val="17"/>
          <w:i w:val="1"/>
          <w:iCs w:val="1"/>
          <w:color w:val="auto"/>
        </w:rPr>
      </w:pPr>
    </w:p>
    <w:p>
      <w:pPr>
        <w:spacing w:after="0" w:line="359" w:lineRule="exact"/>
        <w:rPr>
          <w:rFonts w:ascii="Arial" w:cs="Arial" w:eastAsia="Arial" w:hAnsi="Arial"/>
          <w:sz w:val="17"/>
          <w:szCs w:val="17"/>
          <w:i w:val="1"/>
          <w:iCs w:val="1"/>
          <w:color w:val="auto"/>
        </w:rPr>
      </w:pPr>
    </w:p>
    <w:p>
      <w:pPr>
        <w:jc w:val="both"/>
        <w:ind w:left="473" w:hanging="473"/>
        <w:spacing w:after="0" w:line="222" w:lineRule="exact"/>
        <w:tabs>
          <w:tab w:leader="none" w:pos="473" w:val="left"/>
        </w:tabs>
        <w:numPr>
          <w:ilvl w:val="0"/>
          <w:numId w:val="9"/>
        </w:numPr>
        <w:rPr>
          <w:rFonts w:ascii="Times New Roman" w:cs="Times New Roman" w:eastAsia="Times New Roman" w:hAnsi="Times New Roman"/>
          <w:sz w:val="38"/>
          <w:szCs w:val="38"/>
          <w:color w:val="auto"/>
          <w:vertAlign w:val="subscript"/>
        </w:rPr>
      </w:pPr>
      <w:r>
        <w:rPr>
          <w:rFonts w:ascii="Times New Roman" w:cs="Times New Roman" w:eastAsia="Times New Roman" w:hAnsi="Times New Roman"/>
          <w:sz w:val="19"/>
          <w:szCs w:val="19"/>
          <w:color w:val="auto"/>
        </w:rPr>
        <w:t xml:space="preserve">output power, while PA1 is dominant in certain portions of the VSWR circle, the PA2 is dominant across the others, as shown in Fig. 4. For a VSWR 2:1 ( </w:t>
      </w:r>
      <w:r>
        <w:rPr>
          <w:rFonts w:ascii="Times New Roman" w:cs="Times New Roman" w:eastAsia="Times New Roman" w:hAnsi="Times New Roman"/>
          <w:sz w:val="29"/>
          <w:szCs w:val="29"/>
          <w:i w:val="1"/>
          <w:iCs w:val="1"/>
          <w:color w:val="auto"/>
          <w:vertAlign w:val="subscript"/>
        </w:rPr>
        <w:t>L</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0</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31 61</w:t>
      </w:r>
      <w:r>
        <w:rPr>
          <w:rFonts w:ascii="Arial" w:cs="Arial" w:eastAsia="Arial" w:hAnsi="Arial"/>
          <w:sz w:val="29"/>
          <w:szCs w:val="29"/>
          <w:color w:val="auto"/>
          <w:vertAlign w:val="superscript"/>
        </w:rPr>
        <w:t>◦</w:t>
      </w:r>
      <w:r>
        <w:rPr>
          <w:rFonts w:ascii="Times New Roman" w:cs="Times New Roman" w:eastAsia="Times New Roman" w:hAnsi="Times New Roman"/>
          <w:sz w:val="19"/>
          <w:szCs w:val="19"/>
          <w:color w:val="auto"/>
        </w:rPr>
        <w:t xml:space="preserve">) load at 69 GHz, the symmetric-coded operation with half fractions of PA1 and PA2 being </w:t>
      </w:r>
      <w:r>
        <w:rPr>
          <w:rFonts w:ascii="Times New Roman" w:cs="Times New Roman" w:eastAsia="Times New Roman" w:hAnsi="Times New Roman"/>
          <w:sz w:val="15"/>
          <w:szCs w:val="15"/>
          <w:color w:val="auto"/>
        </w:rPr>
        <w:t>ON</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m</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0</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5 and </w:t>
      </w:r>
      <w:r>
        <w:rPr>
          <w:rFonts w:ascii="Times New Roman" w:cs="Times New Roman" w:eastAsia="Times New Roman" w:hAnsi="Times New Roman"/>
          <w:sz w:val="19"/>
          <w:szCs w:val="19"/>
          <w:i w:val="1"/>
          <w:iCs w:val="1"/>
          <w:color w:val="auto"/>
        </w:rPr>
        <w:t>n</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0</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5), degrades the power and efficiency </w:t>
      </w:r>
      <w:r>
        <w:rPr>
          <w:rFonts w:ascii="Arial" w:cs="Arial" w:eastAsia="Arial" w:hAnsi="Arial"/>
          <w:sz w:val="19"/>
          <w:szCs w:val="19"/>
          <w:i w:val="1"/>
          <w:iCs w:val="1"/>
          <w:color w:val="auto"/>
        </w:rPr>
        <w:t>η</w:t>
      </w:r>
      <w:r>
        <w:rPr>
          <w:rFonts w:ascii="Times New Roman" w:cs="Times New Roman" w:eastAsia="Times New Roman" w:hAnsi="Times New Roman"/>
          <w:sz w:val="19"/>
          <w:szCs w:val="19"/>
          <w:color w:val="auto"/>
        </w:rPr>
        <w:t xml:space="preserve"> by </w:t>
      </w:r>
      <w:r>
        <w:rPr>
          <w:rFonts w:ascii="Arial Unicode MS" w:cs="Arial Unicode MS" w:eastAsia="Arial Unicode MS" w:hAnsi="Arial Unicode MS"/>
          <w:sz w:val="19"/>
          <w:szCs w:val="19"/>
          <w:color w:val="auto"/>
        </w:rPr>
        <w:t>∼</w:t>
      </w:r>
      <w:r>
        <w:rPr>
          <w:rFonts w:ascii="Times New Roman" w:cs="Times New Roman" w:eastAsia="Times New Roman" w:hAnsi="Times New Roman"/>
          <w:sz w:val="19"/>
          <w:szCs w:val="19"/>
          <w:color w:val="auto"/>
        </w:rPr>
        <w:t xml:space="preserve">1 dB. This degradation in efficiency can be mitigated by changing the codes to </w:t>
      </w:r>
      <w:r>
        <w:rPr>
          <w:rFonts w:ascii="Times New Roman" w:cs="Times New Roman" w:eastAsia="Times New Roman" w:hAnsi="Times New Roman"/>
          <w:sz w:val="19"/>
          <w:szCs w:val="19"/>
          <w:i w:val="1"/>
          <w:iCs w:val="1"/>
          <w:color w:val="auto"/>
        </w:rPr>
        <w:t>m</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0 and </w:t>
      </w:r>
      <w:r>
        <w:rPr>
          <w:rFonts w:ascii="Times New Roman" w:cs="Times New Roman" w:eastAsia="Times New Roman" w:hAnsi="Times New Roman"/>
          <w:sz w:val="19"/>
          <w:szCs w:val="19"/>
          <w:i w:val="1"/>
          <w:iCs w:val="1"/>
          <w:color w:val="auto"/>
        </w:rPr>
        <w:t>n</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1, as shown in Fig. 4(a). This optimum combination with first PA turned off and second PA turned on gives us </w:t>
      </w:r>
      <w:r>
        <w:rPr>
          <w:rFonts w:ascii="Arial" w:cs="Arial" w:eastAsia="Arial" w:hAnsi="Arial"/>
          <w:sz w:val="19"/>
          <w:szCs w:val="19"/>
          <w:i w:val="1"/>
          <w:iCs w:val="1"/>
          <w:color w:val="auto"/>
        </w:rPr>
        <w:t>η</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1 and moves optimum impedance to </w:t>
      </w:r>
      <w:r>
        <w:rPr>
          <w:rFonts w:ascii="Times New Roman" w:cs="Times New Roman" w:eastAsia="Times New Roman" w:hAnsi="Times New Roman"/>
          <w:sz w:val="19"/>
          <w:szCs w:val="19"/>
          <w:i w:val="1"/>
          <w:iCs w:val="1"/>
          <w:color w:val="auto"/>
        </w:rPr>
        <w:t>Z</w:t>
      </w:r>
      <w:r>
        <w:rPr>
          <w:rFonts w:ascii="Times New Roman" w:cs="Times New Roman" w:eastAsia="Times New Roman" w:hAnsi="Times New Roman"/>
          <w:sz w:val="29"/>
          <w:szCs w:val="29"/>
          <w:color w:val="auto"/>
          <w:vertAlign w:val="subscript"/>
        </w:rPr>
        <w:t>2</w:t>
      </w:r>
      <w:r>
        <w:rPr>
          <w:rFonts w:ascii="Arial" w:cs="Arial" w:eastAsia="Arial" w:hAnsi="Arial"/>
          <w:sz w:val="29"/>
          <w:szCs w:val="29"/>
          <w:i w:val="1"/>
          <w:iCs w:val="1"/>
          <w:color w:val="auto"/>
          <w:vertAlign w:val="subscript"/>
        </w:rPr>
        <w:t>,</w:t>
      </w:r>
      <w:r>
        <w:rPr>
          <w:rFonts w:ascii="Times New Roman" w:cs="Times New Roman" w:eastAsia="Times New Roman" w:hAnsi="Times New Roman"/>
          <w:sz w:val="29"/>
          <w:szCs w:val="29"/>
          <w:color w:val="auto"/>
          <w:vertAlign w:val="subscript"/>
        </w:rPr>
        <w:t>opt</w:t>
      </w:r>
      <w:r>
        <w:rPr>
          <w:rFonts w:ascii="Times New Roman" w:cs="Times New Roman" w:eastAsia="Times New Roman" w:hAnsi="Times New Roman"/>
          <w:sz w:val="19"/>
          <w:szCs w:val="19"/>
          <w:color w:val="auto"/>
        </w:rPr>
        <w:t xml:space="preserve">. Similarly, for VSWR 3.8:1 load ( </w:t>
      </w:r>
      <w:r>
        <w:rPr>
          <w:rFonts w:ascii="Times New Roman" w:cs="Times New Roman" w:eastAsia="Times New Roman" w:hAnsi="Times New Roman"/>
          <w:sz w:val="29"/>
          <w:szCs w:val="29"/>
          <w:i w:val="1"/>
          <w:iCs w:val="1"/>
          <w:color w:val="auto"/>
          <w:vertAlign w:val="subscript"/>
        </w:rPr>
        <w:t>L</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0</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58 23</w:t>
      </w:r>
      <w:r>
        <w:rPr>
          <w:rFonts w:ascii="Arial" w:cs="Arial" w:eastAsia="Arial" w:hAnsi="Arial"/>
          <w:sz w:val="29"/>
          <w:szCs w:val="29"/>
          <w:color w:val="auto"/>
          <w:vertAlign w:val="superscript"/>
        </w:rPr>
        <w:t>◦</w:t>
      </w:r>
      <w:r>
        <w:rPr>
          <w:rFonts w:ascii="Times New Roman" w:cs="Times New Roman" w:eastAsia="Times New Roman" w:hAnsi="Times New Roman"/>
          <w:sz w:val="19"/>
          <w:szCs w:val="19"/>
          <w:color w:val="auto"/>
        </w:rPr>
        <w:t xml:space="preserve">), </w:t>
      </w:r>
      <w:r>
        <w:rPr>
          <w:rFonts w:ascii="Arial" w:cs="Arial" w:eastAsia="Arial" w:hAnsi="Arial"/>
          <w:sz w:val="19"/>
          <w:szCs w:val="19"/>
          <w:i w:val="1"/>
          <w:iCs w:val="1"/>
          <w:color w:val="auto"/>
        </w:rPr>
        <w:t>η</w:t>
      </w:r>
      <w:r>
        <w:rPr>
          <w:rFonts w:ascii="Times New Roman" w:cs="Times New Roman" w:eastAsia="Times New Roman" w:hAnsi="Times New Roman"/>
          <w:sz w:val="19"/>
          <w:szCs w:val="19"/>
          <w:color w:val="auto"/>
        </w:rPr>
        <w:t xml:space="preserve"> and power are enhanced by </w:t>
      </w:r>
      <w:r>
        <w:rPr>
          <w:rFonts w:ascii="Arial Unicode MS" w:cs="Arial Unicode MS" w:eastAsia="Arial Unicode MS" w:hAnsi="Arial Unicode MS"/>
          <w:sz w:val="19"/>
          <w:szCs w:val="19"/>
          <w:color w:val="auto"/>
        </w:rPr>
        <w:t>∼</w:t>
      </w:r>
      <w:r>
        <w:rPr>
          <w:rFonts w:ascii="Times New Roman" w:cs="Times New Roman" w:eastAsia="Times New Roman" w:hAnsi="Times New Roman"/>
          <w:sz w:val="19"/>
          <w:szCs w:val="19"/>
          <w:color w:val="auto"/>
        </w:rPr>
        <w:t xml:space="preserve">2 dB through optimal code selection with second PA turned off and first PA turned on, i.e., </w:t>
      </w:r>
      <w:r>
        <w:rPr>
          <w:rFonts w:ascii="Times New Roman" w:cs="Times New Roman" w:eastAsia="Times New Roman" w:hAnsi="Times New Roman"/>
          <w:sz w:val="19"/>
          <w:szCs w:val="19"/>
          <w:i w:val="1"/>
          <w:iCs w:val="1"/>
          <w:color w:val="auto"/>
        </w:rPr>
        <w:t>m</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1 and </w:t>
      </w:r>
      <w:r>
        <w:rPr>
          <w:rFonts w:ascii="Times New Roman" w:cs="Times New Roman" w:eastAsia="Times New Roman" w:hAnsi="Times New Roman"/>
          <w:sz w:val="19"/>
          <w:szCs w:val="19"/>
          <w:i w:val="1"/>
          <w:iCs w:val="1"/>
          <w:color w:val="auto"/>
        </w:rPr>
        <w:t>n</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0, as shown in Fig. 4(b). This methodology demonstrates a PA architecture that exploits controlled mutual interactions through a combination of DAC cells to mitigate VSWR effects.</w:t>
      </w:r>
    </w:p>
    <w:p>
      <w:pPr>
        <w:spacing w:after="0" w:line="20" w:lineRule="exact"/>
        <w:rPr>
          <w:rFonts w:ascii="Arial" w:cs="Arial" w:eastAsia="Arial" w:hAnsi="Arial"/>
          <w:sz w:val="17"/>
          <w:szCs w:val="17"/>
          <w:i w:val="1"/>
          <w:iCs w:val="1"/>
          <w:color w:val="auto"/>
        </w:rPr>
      </w:pPr>
      <w:r>
        <w:rPr>
          <w:rFonts w:ascii="Arial" w:cs="Arial" w:eastAsia="Arial" w:hAnsi="Arial"/>
          <w:sz w:val="17"/>
          <w:szCs w:val="17"/>
          <w:i w:val="1"/>
          <w:iCs w:val="1"/>
          <w:color w:val="auto"/>
        </w:rPr>
        <mc:AlternateContent>
          <mc:Choice Requires="wps">
            <w:drawing>
              <wp:anchor simplePos="0" relativeHeight="251657728" behindDoc="1" locked="0" layoutInCell="0" allowOverlap="1">
                <wp:simplePos x="0" y="0"/>
                <wp:positionH relativeFrom="column">
                  <wp:posOffset>2335530</wp:posOffset>
                </wp:positionH>
                <wp:positionV relativeFrom="paragraph">
                  <wp:posOffset>-4206875</wp:posOffset>
                </wp:positionV>
                <wp:extent cx="5207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3.9pt,-331.2499pt" to="188pt,-331.2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993140</wp:posOffset>
                </wp:positionH>
                <wp:positionV relativeFrom="paragraph">
                  <wp:posOffset>-2992120</wp:posOffset>
                </wp:positionV>
                <wp:extent cx="5207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0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2pt,-235.5999pt" to="82.3pt,-235.5999pt" o:allowincell="f" strokecolor="#000000" strokeweight="0.4799pt"/>
            </w:pict>
          </mc:Fallback>
        </mc:AlternateContent>
      </w:r>
    </w:p>
    <w:p>
      <w:pPr>
        <w:spacing w:after="0" w:line="1" w:lineRule="exact"/>
        <w:rPr>
          <w:rFonts w:ascii="Arial" w:cs="Arial" w:eastAsia="Arial" w:hAnsi="Arial"/>
          <w:sz w:val="17"/>
          <w:szCs w:val="17"/>
          <w:i w:val="1"/>
          <w:iCs w:val="1"/>
          <w:color w:val="auto"/>
        </w:rPr>
      </w:pPr>
    </w:p>
    <w:p>
      <w:pPr>
        <w:sectPr>
          <w:pgSz w:w="12240" w:h="15840" w:orient="portrait"/>
          <w:cols w:equalWidth="0" w:num="2">
            <w:col w:w="4067" w:space="720"/>
            <w:col w:w="5493"/>
          </w:cols>
          <w:pgMar w:left="980" w:top="592" w:right="980" w:bottom="289" w:gutter="0" w:footer="0" w:header="0"/>
          <w:type w:val="continuous"/>
        </w:sectPr>
      </w:pPr>
    </w:p>
    <w:p>
      <w:pPr>
        <w:ind w:left="6140" w:right="420" w:hanging="467"/>
        <w:spacing w:after="0" w:line="238" w:lineRule="auto"/>
        <w:tabs>
          <w:tab w:leader="none" w:pos="6068" w:val="left"/>
        </w:tabs>
        <w:numPr>
          <w:ilvl w:val="0"/>
          <w:numId w:val="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15"/>
          <w:szCs w:val="15"/>
          <w:color w:val="auto"/>
        </w:rPr>
        <w:t>ELF</w:t>
      </w:r>
      <w:r>
        <w:rPr>
          <w:rFonts w:ascii="Times New Roman" w:cs="Times New Roman" w:eastAsia="Times New Roman" w:hAnsi="Times New Roman"/>
          <w:sz w:val="20"/>
          <w:szCs w:val="20"/>
          <w:color w:val="auto"/>
        </w:rPr>
        <w:t>-S</w:t>
      </w:r>
      <w:r>
        <w:rPr>
          <w:rFonts w:ascii="Times New Roman" w:cs="Times New Roman" w:eastAsia="Times New Roman" w:hAnsi="Times New Roman"/>
          <w:sz w:val="15"/>
          <w:szCs w:val="15"/>
          <w:color w:val="auto"/>
        </w:rPr>
        <w:t>IMILAR</w:t>
      </w:r>
      <w:r>
        <w:rPr>
          <w:rFonts w:ascii="Times New Roman" w:cs="Times New Roman" w:eastAsia="Times New Roman" w:hAnsi="Times New Roman"/>
          <w:sz w:val="20"/>
          <w:szCs w:val="20"/>
          <w:color w:val="auto"/>
        </w:rPr>
        <w:t xml:space="preserve"> -C</w:t>
      </w:r>
      <w:r>
        <w:rPr>
          <w:rFonts w:ascii="Times New Roman" w:cs="Times New Roman" w:eastAsia="Times New Roman" w:hAnsi="Times New Roman"/>
          <w:sz w:val="15"/>
          <w:szCs w:val="15"/>
          <w:color w:val="auto"/>
        </w:rPr>
        <w:t>ONJUGATED</w:t>
      </w:r>
      <w:r>
        <w:rPr>
          <w:rFonts w:ascii="Times New Roman" w:cs="Times New Roman" w:eastAsia="Times New Roman" w:hAnsi="Times New Roman"/>
          <w:sz w:val="20"/>
          <w:szCs w:val="20"/>
          <w:color w:val="auto"/>
        </w:rPr>
        <w:t xml:space="preserve"> M</w:t>
      </w:r>
      <w:r>
        <w:rPr>
          <w:rFonts w:ascii="Times New Roman" w:cs="Times New Roman" w:eastAsia="Times New Roman" w:hAnsi="Times New Roman"/>
          <w:sz w:val="15"/>
          <w:szCs w:val="15"/>
          <w:color w:val="auto"/>
        </w:rPr>
        <w:t>ULTI</w:t>
      </w:r>
      <w:r>
        <w:rPr>
          <w:rFonts w:ascii="Times New Roman" w:cs="Times New Roman" w:eastAsia="Times New Roman" w:hAnsi="Times New Roman"/>
          <w:sz w:val="20"/>
          <w:szCs w:val="20"/>
          <w:color w:val="auto"/>
        </w:rPr>
        <w:t>-</w:t>
      </w:r>
      <w:r>
        <w:rPr>
          <w:rFonts w:ascii="Times New Roman" w:cs="Times New Roman" w:eastAsia="Times New Roman" w:hAnsi="Times New Roman"/>
          <w:sz w:val="15"/>
          <w:szCs w:val="15"/>
          <w:color w:val="auto"/>
        </w:rPr>
        <w:t>PORT</w:t>
      </w:r>
      <w:r>
        <w:rPr>
          <w:rFonts w:ascii="Times New Roman" w:cs="Times New Roman" w:eastAsia="Times New Roman" w:hAnsi="Times New Roman"/>
          <w:sz w:val="20"/>
          <w:szCs w:val="20"/>
          <w:color w:val="auto"/>
        </w:rPr>
        <w:t xml:space="preserve"> A</w:t>
      </w:r>
      <w:r>
        <w:rPr>
          <w:rFonts w:ascii="Times New Roman" w:cs="Times New Roman" w:eastAsia="Times New Roman" w:hAnsi="Times New Roman"/>
          <w:sz w:val="15"/>
          <w:szCs w:val="15"/>
          <w:color w:val="auto"/>
        </w:rPr>
        <w:t>RCHITECTURE FOR</w:t>
      </w:r>
      <w:r>
        <w:rPr>
          <w:rFonts w:ascii="Times New Roman" w:cs="Times New Roman" w:eastAsia="Times New Roman" w:hAnsi="Times New Roman"/>
          <w:sz w:val="20"/>
          <w:szCs w:val="20"/>
          <w:color w:val="auto"/>
        </w:rPr>
        <w:t xml:space="preserve"> F</w:t>
      </w:r>
      <w:r>
        <w:rPr>
          <w:rFonts w:ascii="Times New Roman" w:cs="Times New Roman" w:eastAsia="Times New Roman" w:hAnsi="Times New Roman"/>
          <w:sz w:val="15"/>
          <w:szCs w:val="15"/>
          <w:color w:val="auto"/>
        </w:rPr>
        <w:t>REQUENCY AND</w:t>
      </w:r>
    </w:p>
    <w:p>
      <w:pPr>
        <w:spacing w:after="0" w:line="10" w:lineRule="exact"/>
        <w:rPr>
          <w:rFonts w:ascii="Times New Roman" w:cs="Times New Roman" w:eastAsia="Times New Roman" w:hAnsi="Times New Roman"/>
          <w:sz w:val="20"/>
          <w:szCs w:val="20"/>
          <w:color w:val="auto"/>
        </w:rPr>
      </w:pPr>
    </w:p>
    <w:p>
      <w:pPr>
        <w:ind w:left="638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w:t>
      </w:r>
      <w:r>
        <w:rPr>
          <w:rFonts w:ascii="Times New Roman" w:cs="Times New Roman" w:eastAsia="Times New Roman" w:hAnsi="Times New Roman"/>
          <w:sz w:val="15"/>
          <w:szCs w:val="15"/>
          <w:color w:val="auto"/>
        </w:rPr>
        <w:t>ACK</w:t>
      </w:r>
      <w:r>
        <w:rPr>
          <w:rFonts w:ascii="Times New Roman" w:cs="Times New Roman" w:eastAsia="Times New Roman" w:hAnsi="Times New Roman"/>
          <w:sz w:val="20"/>
          <w:szCs w:val="20"/>
          <w:color w:val="auto"/>
        </w:rPr>
        <w:t>-O</w:t>
      </w:r>
      <w:r>
        <w:rPr>
          <w:rFonts w:ascii="Times New Roman" w:cs="Times New Roman" w:eastAsia="Times New Roman" w:hAnsi="Times New Roman"/>
          <w:sz w:val="15"/>
          <w:szCs w:val="15"/>
          <w:color w:val="auto"/>
        </w:rPr>
        <w:t>FF</w:t>
      </w:r>
      <w:r>
        <w:rPr>
          <w:rFonts w:ascii="Times New Roman" w:cs="Times New Roman" w:eastAsia="Times New Roman" w:hAnsi="Times New Roman"/>
          <w:sz w:val="20"/>
          <w:szCs w:val="20"/>
          <w:color w:val="auto"/>
        </w:rPr>
        <w:t xml:space="preserve"> R</w:t>
      </w:r>
      <w:r>
        <w:rPr>
          <w:rFonts w:ascii="Times New Roman" w:cs="Times New Roman" w:eastAsia="Times New Roman" w:hAnsi="Times New Roman"/>
          <w:sz w:val="15"/>
          <w:szCs w:val="15"/>
          <w:color w:val="auto"/>
        </w:rPr>
        <w:t>ECONFIGURABILITY</w:t>
      </w:r>
    </w:p>
    <w:p>
      <w:pPr>
        <w:spacing w:after="0" w:line="146" w:lineRule="exact"/>
        <w:rPr>
          <w:rFonts w:ascii="Arial" w:cs="Arial" w:eastAsia="Arial" w:hAnsi="Arial"/>
          <w:sz w:val="17"/>
          <w:szCs w:val="17"/>
          <w:i w:val="1"/>
          <w:iCs w:val="1"/>
          <w:color w:val="auto"/>
        </w:rPr>
      </w:pPr>
    </w:p>
    <w:p>
      <w:pPr>
        <w:jc w:val="both"/>
        <w:ind w:left="5260" w:firstLine="199"/>
        <w:spacing w:after="0" w:line="247" w:lineRule="auto"/>
        <w:rPr>
          <w:sz w:val="20"/>
          <w:szCs w:val="20"/>
          <w:color w:val="auto"/>
        </w:rPr>
      </w:pPr>
      <w:r>
        <w:rPr>
          <w:rFonts w:ascii="Times New Roman" w:cs="Times New Roman" w:eastAsia="Times New Roman" w:hAnsi="Times New Roman"/>
          <w:sz w:val="20"/>
          <w:szCs w:val="20"/>
          <w:color w:val="auto"/>
        </w:rPr>
        <w:t>In Section II, we showed that two-way power combined PA cells when driven with appropriate phases can generate the optimal load–pull impedances for an extensive range of frequencies and back-off levels. For a two-port network synthesis, the conjugate nature of the matching system in each branch could be seen from the design equations presented in [37]– [40], as given by</w:t>
      </w:r>
    </w:p>
    <w:p>
      <w:pPr>
        <w:spacing w:after="0" w:line="43" w:lineRule="exact"/>
        <w:rPr>
          <w:rFonts w:ascii="Arial" w:cs="Arial" w:eastAsia="Arial" w:hAnsi="Arial"/>
          <w:sz w:val="17"/>
          <w:szCs w:val="17"/>
          <w:i w:val="1"/>
          <w:iCs w:val="1"/>
          <w:color w:val="auto"/>
        </w:rPr>
      </w:pPr>
    </w:p>
    <w:tbl>
      <w:tblPr>
        <w:tblLayout w:type="fixed"/>
        <w:tblInd w:w="7100" w:type="dxa"/>
        <w:tblCellMar>
          <w:top w:w="0" w:type="dxa"/>
          <w:left w:w="0" w:type="dxa"/>
          <w:bottom w:w="0" w:type="dxa"/>
          <w:right w:w="0" w:type="dxa"/>
        </w:tblCellMar>
      </w:tblPr>
      <w:tr>
        <w:trPr>
          <w:trHeight w:val="407"/>
        </w:trPr>
        <w:tc>
          <w:tcPr>
            <w:tcW w:w="580" w:type="dxa"/>
            <w:vAlign w:val="bottom"/>
          </w:tcPr>
          <w:p>
            <w:pPr>
              <w:jc w:val="right"/>
              <w:spacing w:after="0"/>
              <w:rPr>
                <w:sz w:val="20"/>
                <w:szCs w:val="20"/>
                <w:color w:val="auto"/>
              </w:rPr>
            </w:pPr>
            <w:r>
              <w:rPr>
                <w:rFonts w:ascii="Times New Roman" w:cs="Times New Roman" w:eastAsia="Times New Roman" w:hAnsi="Times New Roman"/>
                <w:sz w:val="15"/>
                <w:szCs w:val="15"/>
                <w:color w:val="auto"/>
              </w:rPr>
              <w:t xml:space="preserve">2 </w:t>
            </w:r>
            <w:r>
              <w:rPr>
                <w:rFonts w:ascii="Arial" w:cs="Arial" w:eastAsia="Arial" w:hAnsi="Arial"/>
                <w:sz w:val="19"/>
                <w:szCs w:val="19"/>
                <w:color w:val="auto"/>
              </w:rPr>
              <w:t>=</w:t>
            </w:r>
          </w:p>
        </w:tc>
        <w:tc>
          <w:tcPr>
            <w:tcW w:w="120" w:type="dxa"/>
            <w:vAlign w:val="bottom"/>
          </w:tcPr>
          <w:p>
            <w:pPr>
              <w:spacing w:after="0"/>
              <w:rPr>
                <w:sz w:val="24"/>
                <w:szCs w:val="24"/>
                <w:color w:val="auto"/>
              </w:rPr>
            </w:pPr>
          </w:p>
        </w:tc>
        <w:tc>
          <w:tcPr>
            <w:tcW w:w="400" w:type="dxa"/>
            <w:vAlign w:val="bottom"/>
            <w:gridSpan w:val="2"/>
          </w:tcPr>
          <w:p>
            <w:pPr>
              <w:ind w:left="40"/>
              <w:spacing w:after="0" w:line="402" w:lineRule="exact"/>
              <w:rPr>
                <w:sz w:val="20"/>
                <w:szCs w:val="20"/>
                <w:color w:val="auto"/>
              </w:rPr>
            </w:pPr>
            <w:r>
              <w:rPr>
                <w:rFonts w:ascii="Times New Roman" w:cs="Times New Roman" w:eastAsia="Times New Roman" w:hAnsi="Times New Roman"/>
                <w:sz w:val="30"/>
                <w:szCs w:val="30"/>
                <w:color w:val="auto"/>
                <w:vertAlign w:val="subscript"/>
              </w:rPr>
              <w:t>1</w:t>
            </w:r>
            <w:r>
              <w:rPr>
                <w:rFonts w:ascii="Arial Unicode MS" w:cs="Arial Unicode MS" w:eastAsia="Arial Unicode MS" w:hAnsi="Arial Unicode MS"/>
                <w:sz w:val="30"/>
                <w:szCs w:val="30"/>
                <w:color w:val="auto"/>
              </w:rPr>
              <w:t>∗</w:t>
            </w:r>
          </w:p>
        </w:tc>
        <w:tc>
          <w:tcPr>
            <w:tcW w:w="16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0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(5)</w:t>
            </w:r>
          </w:p>
        </w:tc>
        <w:tc>
          <w:tcPr>
            <w:tcW w:w="0" w:type="dxa"/>
            <w:vAlign w:val="bottom"/>
          </w:tcPr>
          <w:p>
            <w:pPr>
              <w:spacing w:after="0"/>
              <w:rPr>
                <w:sz w:val="1"/>
                <w:szCs w:val="1"/>
                <w:color w:val="auto"/>
              </w:rPr>
            </w:pPr>
          </w:p>
        </w:tc>
      </w:tr>
      <w:tr>
        <w:trPr>
          <w:trHeight w:val="257"/>
        </w:trPr>
        <w:tc>
          <w:tcPr>
            <w:tcW w:w="580" w:type="dxa"/>
            <w:vAlign w:val="bottom"/>
            <w:vMerge w:val="restart"/>
          </w:tcPr>
          <w:p>
            <w:pPr>
              <w:jc w:val="right"/>
              <w:spacing w:after="0" w:line="262" w:lineRule="exact"/>
              <w:rPr>
                <w:sz w:val="20"/>
                <w:szCs w:val="20"/>
                <w:color w:val="auto"/>
              </w:rPr>
            </w:pPr>
            <w:r>
              <w:rPr>
                <w:rFonts w:ascii="Arial" w:cs="Arial" w:eastAsia="Arial" w:hAnsi="Arial"/>
                <w:sz w:val="20"/>
                <w:szCs w:val="20"/>
                <w:color w:val="auto"/>
              </w:rPr>
              <w:t xml:space="preserve">| </w:t>
            </w:r>
            <w:r>
              <w:rPr>
                <w:rFonts w:ascii="Times New Roman" w:cs="Times New Roman" w:eastAsia="Times New Roman" w:hAnsi="Times New Roman"/>
                <w:sz w:val="30"/>
                <w:szCs w:val="30"/>
                <w:color w:val="auto"/>
                <w:vertAlign w:val="subscript"/>
              </w:rPr>
              <w:t>1</w:t>
            </w:r>
            <w:r>
              <w:rPr>
                <w:rFonts w:ascii="Arial" w:cs="Arial" w:eastAsia="Arial" w:hAnsi="Arial"/>
                <w:sz w:val="20"/>
                <w:szCs w:val="20"/>
                <w:color w:val="auto"/>
              </w:rPr>
              <w:t>|=</w:t>
            </w:r>
          </w:p>
        </w:tc>
        <w:tc>
          <w:tcPr>
            <w:tcW w:w="120" w:type="dxa"/>
            <w:vAlign w:val="bottom"/>
          </w:tcPr>
          <w:p>
            <w:pPr>
              <w:spacing w:after="0"/>
              <w:rPr>
                <w:sz w:val="22"/>
                <w:szCs w:val="22"/>
                <w:color w:val="auto"/>
              </w:rPr>
            </w:pPr>
          </w:p>
        </w:tc>
        <w:tc>
          <w:tcPr>
            <w:tcW w:w="120" w:type="dxa"/>
            <w:vAlign w:val="bottom"/>
          </w:tcPr>
          <w:p>
            <w:pPr>
              <w:spacing w:after="0" w:line="219" w:lineRule="exact"/>
              <w:rPr>
                <w:sz w:val="20"/>
                <w:szCs w:val="20"/>
                <w:color w:val="auto"/>
              </w:rPr>
            </w:pPr>
            <w:r>
              <w:rPr>
                <w:rFonts w:ascii="Times New Roman" w:cs="Times New Roman" w:eastAsia="Times New Roman" w:hAnsi="Times New Roman"/>
                <w:sz w:val="20"/>
                <w:szCs w:val="20"/>
                <w:color w:val="auto"/>
                <w:w w:val="99"/>
              </w:rPr>
              <w:t>1</w:t>
            </w:r>
          </w:p>
        </w:tc>
        <w:tc>
          <w:tcPr>
            <w:tcW w:w="280" w:type="dxa"/>
            <w:vAlign w:val="bottom"/>
            <w:vMerge w:val="restart"/>
          </w:tcPr>
          <w:p>
            <w:pPr>
              <w:jc w:val="right"/>
              <w:ind w:right="25"/>
              <w:spacing w:after="0"/>
              <w:rPr>
                <w:sz w:val="20"/>
                <w:szCs w:val="20"/>
                <w:color w:val="auto"/>
              </w:rPr>
            </w:pPr>
            <w:r>
              <w:rPr>
                <w:rFonts w:ascii="Times New Roman" w:cs="Times New Roman" w:eastAsia="Times New Roman" w:hAnsi="Times New Roman"/>
                <w:sz w:val="20"/>
                <w:szCs w:val="20"/>
                <w:color w:val="auto"/>
              </w:rPr>
              <w:t>2</w:t>
            </w:r>
          </w:p>
        </w:tc>
        <w:tc>
          <w:tcPr>
            <w:tcW w:w="160" w:type="dxa"/>
            <w:vAlign w:val="bottom"/>
          </w:tcPr>
          <w:p>
            <w:pPr>
              <w:jc w:val="right"/>
              <w:spacing w:after="0"/>
              <w:rPr>
                <w:sz w:val="20"/>
                <w:szCs w:val="20"/>
                <w:color w:val="auto"/>
              </w:rPr>
            </w:pPr>
            <w:r>
              <w:rPr>
                <w:rFonts w:ascii="Times New Roman" w:cs="Times New Roman" w:eastAsia="Times New Roman" w:hAnsi="Times New Roman"/>
                <w:sz w:val="15"/>
                <w:szCs w:val="15"/>
                <w:color w:val="auto"/>
              </w:rPr>
              <w:t>1</w:t>
            </w:r>
          </w:p>
        </w:tc>
        <w:tc>
          <w:tcPr>
            <w:tcW w:w="88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
        </w:trPr>
        <w:tc>
          <w:tcPr>
            <w:tcW w:w="580" w:type="dxa"/>
            <w:vAlign w:val="bottom"/>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80" w:type="dxa"/>
            <w:vAlign w:val="bottom"/>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880" w:type="dxa"/>
            <w:vAlign w:val="bottom"/>
          </w:tcPr>
          <w:p>
            <w:pPr>
              <w:spacing w:after="0" w:line="20" w:lineRule="exact"/>
              <w:rPr>
                <w:sz w:val="1"/>
                <w:szCs w:val="1"/>
                <w:color w:val="auto"/>
              </w:rPr>
            </w:pPr>
          </w:p>
        </w:tc>
        <w:tc>
          <w:tcPr>
            <w:tcW w:w="10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2"/>
        </w:trPr>
        <w:tc>
          <w:tcPr>
            <w:tcW w:w="580" w:type="dxa"/>
            <w:vAlign w:val="bottom"/>
          </w:tcPr>
          <w:p>
            <w:pPr>
              <w:spacing w:after="0" w:line="20" w:lineRule="exact"/>
              <w:rPr>
                <w:sz w:val="1"/>
                <w:szCs w:val="1"/>
                <w:color w:val="auto"/>
              </w:rPr>
            </w:pPr>
          </w:p>
        </w:tc>
        <w:tc>
          <w:tcPr>
            <w:tcW w:w="120" w:type="dxa"/>
            <w:vAlign w:val="bottom"/>
            <w:vMerge w:val="restart"/>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280" w:type="dxa"/>
            <w:vAlign w:val="bottom"/>
            <w:shd w:val="clear" w:color="auto" w:fill="000000"/>
          </w:tcPr>
          <w:p>
            <w:pPr>
              <w:jc w:val="right"/>
              <w:ind w:right="45"/>
              <w:spacing w:after="0" w:line="18" w:lineRule="exact"/>
              <w:rPr>
                <w:sz w:val="20"/>
                <w:szCs w:val="20"/>
                <w:color w:val="auto"/>
              </w:rPr>
            </w:pPr>
            <w:r>
              <w:rPr>
                <w:rFonts w:ascii="Arial" w:cs="Arial" w:eastAsia="Arial" w:hAnsi="Arial"/>
                <w:sz w:val="2"/>
                <w:szCs w:val="2"/>
                <w:color w:val="auto"/>
              </w:rPr>
              <w:t>−</w:t>
            </w:r>
          </w:p>
        </w:tc>
        <w:tc>
          <w:tcPr>
            <w:tcW w:w="160" w:type="dxa"/>
            <w:vAlign w:val="bottom"/>
            <w:shd w:val="clear" w:color="auto" w:fill="000000"/>
          </w:tcPr>
          <w:p>
            <w:pPr>
              <w:spacing w:after="0" w:line="20" w:lineRule="exact"/>
              <w:rPr>
                <w:sz w:val="1"/>
                <w:szCs w:val="1"/>
                <w:color w:val="auto"/>
              </w:rPr>
            </w:pPr>
          </w:p>
        </w:tc>
        <w:tc>
          <w:tcPr>
            <w:tcW w:w="880" w:type="dxa"/>
            <w:vAlign w:val="bottom"/>
            <w:vMerge w:val="restart"/>
          </w:tcPr>
          <w:p>
            <w:pPr>
              <w:spacing w:after="0" w:line="20" w:lineRule="exact"/>
              <w:rPr>
                <w:sz w:val="1"/>
                <w:szCs w:val="1"/>
                <w:color w:val="auto"/>
              </w:rPr>
            </w:pPr>
          </w:p>
        </w:tc>
        <w:tc>
          <w:tcPr>
            <w:tcW w:w="1040" w:type="dxa"/>
            <w:vAlign w:val="bottom"/>
            <w:vMerge w:val="restart"/>
          </w:tcPr>
          <w:p>
            <w:pPr>
              <w:jc w:val="right"/>
              <w:spacing w:after="0" w:line="118" w:lineRule="exact"/>
              <w:rPr>
                <w:sz w:val="20"/>
                <w:szCs w:val="20"/>
                <w:color w:val="auto"/>
              </w:rPr>
            </w:pPr>
            <w:r>
              <w:rPr>
                <w:rFonts w:ascii="Times New Roman" w:cs="Times New Roman" w:eastAsia="Times New Roman" w:hAnsi="Times New Roman"/>
                <w:sz w:val="13"/>
                <w:szCs w:val="13"/>
                <w:color w:val="auto"/>
              </w:rPr>
              <w:t>(6)</w:t>
            </w:r>
          </w:p>
        </w:tc>
        <w:tc>
          <w:tcPr>
            <w:tcW w:w="0" w:type="dxa"/>
            <w:vAlign w:val="bottom"/>
          </w:tcPr>
          <w:p>
            <w:pPr>
              <w:spacing w:after="0" w:line="20" w:lineRule="exact"/>
              <w:rPr>
                <w:sz w:val="1"/>
                <w:szCs w:val="1"/>
                <w:color w:val="auto"/>
              </w:rPr>
            </w:pPr>
          </w:p>
        </w:tc>
      </w:tr>
      <w:tr>
        <w:trPr>
          <w:trHeight w:val="106"/>
        </w:trPr>
        <w:tc>
          <w:tcPr>
            <w:tcW w:w="580" w:type="dxa"/>
            <w:vAlign w:val="bottom"/>
          </w:tcPr>
          <w:p>
            <w:pPr>
              <w:spacing w:after="0"/>
              <w:rPr>
                <w:sz w:val="9"/>
                <w:szCs w:val="9"/>
                <w:color w:val="auto"/>
              </w:rPr>
            </w:pPr>
          </w:p>
        </w:tc>
        <w:tc>
          <w:tcPr>
            <w:tcW w:w="120" w:type="dxa"/>
            <w:vAlign w:val="bottom"/>
            <w:vMerge w:val="continue"/>
          </w:tcPr>
          <w:p>
            <w:pPr>
              <w:spacing w:after="0"/>
              <w:rPr>
                <w:sz w:val="9"/>
                <w:szCs w:val="9"/>
                <w:color w:val="auto"/>
              </w:rPr>
            </w:pPr>
          </w:p>
        </w:tc>
        <w:tc>
          <w:tcPr>
            <w:tcW w:w="120" w:type="dxa"/>
            <w:vAlign w:val="bottom"/>
          </w:tcPr>
          <w:p>
            <w:pPr>
              <w:spacing w:after="0"/>
              <w:rPr>
                <w:sz w:val="9"/>
                <w:szCs w:val="9"/>
                <w:color w:val="auto"/>
              </w:rPr>
            </w:pPr>
          </w:p>
        </w:tc>
        <w:tc>
          <w:tcPr>
            <w:tcW w:w="280" w:type="dxa"/>
            <w:vAlign w:val="bottom"/>
          </w:tcPr>
          <w:p>
            <w:pPr>
              <w:spacing w:after="0"/>
              <w:rPr>
                <w:sz w:val="9"/>
                <w:szCs w:val="9"/>
                <w:color w:val="auto"/>
              </w:rPr>
            </w:pPr>
          </w:p>
        </w:tc>
        <w:tc>
          <w:tcPr>
            <w:tcW w:w="160" w:type="dxa"/>
            <w:vAlign w:val="bottom"/>
          </w:tcPr>
          <w:p>
            <w:pPr>
              <w:spacing w:after="0"/>
              <w:rPr>
                <w:sz w:val="9"/>
                <w:szCs w:val="9"/>
                <w:color w:val="auto"/>
              </w:rPr>
            </w:pPr>
          </w:p>
        </w:tc>
        <w:tc>
          <w:tcPr>
            <w:tcW w:w="880" w:type="dxa"/>
            <w:vAlign w:val="bottom"/>
            <w:vMerge w:val="continue"/>
          </w:tcPr>
          <w:p>
            <w:pPr>
              <w:spacing w:after="0"/>
              <w:rPr>
                <w:sz w:val="9"/>
                <w:szCs w:val="9"/>
                <w:color w:val="auto"/>
              </w:rPr>
            </w:pPr>
          </w:p>
        </w:tc>
        <w:tc>
          <w:tcPr>
            <w:tcW w:w="10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37"/>
        </w:trPr>
        <w:tc>
          <w:tcPr>
            <w:tcW w:w="5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880" w:type="dxa"/>
            <w:vAlign w:val="bottom"/>
          </w:tcPr>
          <w:p>
            <w:pPr>
              <w:spacing w:after="0"/>
              <w:rPr>
                <w:sz w:val="20"/>
                <w:szCs w:val="20"/>
                <w:color w:val="auto"/>
              </w:rPr>
            </w:pPr>
          </w:p>
        </w:tc>
        <w:tc>
          <w:tcPr>
            <w:tcW w:w="104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 w:lineRule="exact"/>
        <w:rPr>
          <w:rFonts w:ascii="Arial" w:cs="Arial" w:eastAsia="Arial" w:hAnsi="Arial"/>
          <w:sz w:val="17"/>
          <w:szCs w:val="17"/>
          <w:i w:val="1"/>
          <w:iCs w:val="1"/>
          <w:color w:val="auto"/>
        </w:rPr>
      </w:pPr>
    </w:p>
    <w:tbl>
      <w:tblPr>
        <w:tblLayout w:type="fixed"/>
        <w:tblInd w:w="5260" w:type="dxa"/>
        <w:tblCellMar>
          <w:top w:w="0" w:type="dxa"/>
          <w:left w:w="0" w:type="dxa"/>
          <w:bottom w:w="0" w:type="dxa"/>
          <w:right w:w="0" w:type="dxa"/>
        </w:tblCellMar>
      </w:tblPr>
      <w:tr>
        <w:trPr>
          <w:trHeight w:val="252"/>
        </w:trPr>
        <w:tc>
          <w:tcPr>
            <w:tcW w:w="600" w:type="dxa"/>
            <w:vAlign w:val="bottom"/>
          </w:tcPr>
          <w:p>
            <w:pPr>
              <w:spacing w:after="0"/>
              <w:rPr>
                <w:sz w:val="20"/>
                <w:szCs w:val="20"/>
                <w:color w:val="auto"/>
              </w:rPr>
            </w:pPr>
            <w:r>
              <w:rPr>
                <w:rFonts w:ascii="Times New Roman" w:cs="Times New Roman" w:eastAsia="Times New Roman" w:hAnsi="Times New Roman"/>
                <w:sz w:val="20"/>
                <w:szCs w:val="20"/>
                <w:color w:val="auto"/>
              </w:rPr>
              <w:t>where</w:t>
            </w:r>
          </w:p>
        </w:tc>
        <w:tc>
          <w:tcPr>
            <w:tcW w:w="1140" w:type="dxa"/>
            <w:vAlign w:val="bottom"/>
            <w:vMerge w:val="restart"/>
          </w:tcPr>
          <w:p>
            <w:pPr>
              <w:ind w:left="120"/>
              <w:spacing w:after="0" w:line="384" w:lineRule="exact"/>
              <w:rPr>
                <w:sz w:val="20"/>
                <w:szCs w:val="20"/>
                <w:color w:val="auto"/>
              </w:rPr>
            </w:pPr>
            <w:r>
              <w:rPr>
                <w:rFonts w:ascii="Times New Roman" w:cs="Times New Roman" w:eastAsia="Times New Roman" w:hAnsi="Times New Roman"/>
                <w:sz w:val="15"/>
                <w:szCs w:val="15"/>
                <w:color w:val="auto"/>
              </w:rPr>
              <w:t>1</w:t>
            </w:r>
            <w:r>
              <w:rPr>
                <w:rFonts w:ascii="Arial" w:cs="Arial" w:eastAsia="Arial" w:hAnsi="Arial"/>
                <w:sz w:val="15"/>
                <w:szCs w:val="15"/>
                <w:i w:val="1"/>
                <w:iCs w:val="1"/>
                <w:color w:val="auto"/>
              </w:rPr>
              <w:t>,</w:t>
            </w:r>
            <w:r>
              <w:rPr>
                <w:rFonts w:ascii="Times New Roman" w:cs="Times New Roman" w:eastAsia="Times New Roman" w:hAnsi="Times New Roman"/>
                <w:sz w:val="15"/>
                <w:szCs w:val="15"/>
                <w:color w:val="auto"/>
              </w:rPr>
              <w:t xml:space="preserve">2  </w:t>
            </w:r>
            <w:r>
              <w:rPr>
                <w:rFonts w:ascii="Arial" w:cs="Arial" w:eastAsia="Arial" w:hAnsi="Arial"/>
                <w:sz w:val="19"/>
                <w:szCs w:val="19"/>
                <w:color w:val="auto"/>
              </w:rPr>
              <w:t>=</w:t>
            </w:r>
            <w:r>
              <w:rPr>
                <w:rFonts w:ascii="Times New Roman" w:cs="Times New Roman" w:eastAsia="Times New Roman" w:hAnsi="Times New Roman"/>
                <w:sz w:val="15"/>
                <w:szCs w:val="15"/>
                <w:color w:val="auto"/>
              </w:rPr>
              <w:t xml:space="preserve">  </w:t>
            </w:r>
            <w:r>
              <w:rPr>
                <w:rFonts w:ascii="Arial" w:cs="Arial" w:eastAsia="Arial" w:hAnsi="Arial"/>
                <w:sz w:val="19"/>
                <w:szCs w:val="19"/>
                <w:i w:val="1"/>
                <w:iCs w:val="1"/>
                <w:color w:val="auto"/>
              </w:rPr>
              <w:t>(</w:t>
            </w:r>
            <w:r>
              <w:rPr>
                <w:rFonts w:ascii="Times New Roman" w:cs="Times New Roman" w:eastAsia="Times New Roman" w:hAnsi="Times New Roman"/>
                <w:sz w:val="39"/>
                <w:szCs w:val="39"/>
                <w:i w:val="1"/>
                <w:iCs w:val="1"/>
                <w:color w:val="auto"/>
                <w:vertAlign w:val="superscript"/>
              </w:rPr>
              <w:t>Z</w:t>
            </w:r>
            <w:r>
              <w:rPr>
                <w:rFonts w:ascii="Times New Roman" w:cs="Times New Roman" w:eastAsia="Times New Roman" w:hAnsi="Times New Roman"/>
                <w:sz w:val="15"/>
                <w:szCs w:val="15"/>
                <w:color w:val="auto"/>
              </w:rPr>
              <w:t>1</w:t>
            </w:r>
            <w:r>
              <w:rPr>
                <w:rFonts w:ascii="Arial" w:cs="Arial" w:eastAsia="Arial" w:hAnsi="Arial"/>
                <w:sz w:val="15"/>
                <w:szCs w:val="15"/>
                <w:i w:val="1"/>
                <w:iCs w:val="1"/>
                <w:color w:val="auto"/>
              </w:rPr>
              <w:t>,</w:t>
            </w:r>
            <w:r>
              <w:rPr>
                <w:rFonts w:ascii="Times New Roman" w:cs="Times New Roman" w:eastAsia="Times New Roman" w:hAnsi="Times New Roman"/>
                <w:sz w:val="15"/>
                <w:szCs w:val="15"/>
                <w:color w:val="auto"/>
              </w:rPr>
              <w:t>2</w:t>
            </w:r>
          </w:p>
        </w:tc>
        <w:tc>
          <w:tcPr>
            <w:tcW w:w="1700" w:type="dxa"/>
            <w:vAlign w:val="bottom"/>
            <w:vMerge w:val="restart"/>
          </w:tcPr>
          <w:p>
            <w:pPr>
              <w:ind w:left="20"/>
              <w:spacing w:after="0"/>
              <w:rPr>
                <w:sz w:val="20"/>
                <w:szCs w:val="20"/>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i w:val="1"/>
                <w:iCs w:val="1"/>
                <w:color w:val="auto"/>
                <w:vertAlign w:val="subscript"/>
              </w:rPr>
              <w:t>o</w:t>
            </w:r>
            <w:r>
              <w:rPr>
                <w:rFonts w:ascii="Arial" w:cs="Arial" w:eastAsia="Arial" w:hAnsi="Arial"/>
                <w:sz w:val="20"/>
                <w:szCs w:val="20"/>
                <w:i w:val="1"/>
                <w:iCs w:val="1"/>
                <w:color w:val="auto"/>
              </w:rPr>
              <w:t>)/(</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color w:val="auto"/>
                <w:vertAlign w:val="subscript"/>
              </w:rPr>
              <w:t>1</w:t>
            </w:r>
            <w:r>
              <w:rPr>
                <w:rFonts w:ascii="Arial" w:cs="Arial" w:eastAsia="Arial" w:hAnsi="Arial"/>
                <w:sz w:val="30"/>
                <w:szCs w:val="30"/>
                <w:i w:val="1"/>
                <w:iCs w:val="1"/>
                <w:color w:val="auto"/>
                <w:vertAlign w:val="subscript"/>
              </w:rPr>
              <w:t>,</w:t>
            </w:r>
            <w:r>
              <w:rPr>
                <w:rFonts w:ascii="Times New Roman" w:cs="Times New Roman" w:eastAsia="Times New Roman" w:hAnsi="Times New Roman"/>
                <w:sz w:val="30"/>
                <w:szCs w:val="30"/>
                <w:color w:val="auto"/>
                <w:vertAlign w:val="subscript"/>
              </w:rPr>
              <w:t>2</w:t>
            </w:r>
            <w:r>
              <w:rPr>
                <w:rFonts w:ascii="Arial" w:cs="Arial" w:eastAsia="Arial" w:hAnsi="Arial"/>
                <w:sz w:val="20"/>
                <w:szCs w:val="20"/>
                <w:color w:val="auto"/>
              </w:rPr>
              <w:t xml:space="preserve"> + </w:t>
            </w:r>
            <w:r>
              <w:rPr>
                <w:rFonts w:ascii="Times New Roman" w:cs="Times New Roman" w:eastAsia="Times New Roman" w:hAnsi="Times New Roman"/>
                <w:sz w:val="20"/>
                <w:szCs w:val="20"/>
                <w:i w:val="1"/>
                <w:iCs w:val="1"/>
                <w:color w:val="auto"/>
              </w:rPr>
              <w:t>Z</w:t>
            </w:r>
            <w:r>
              <w:rPr>
                <w:rFonts w:ascii="Arial" w:cs="Arial" w:eastAsia="Arial" w:hAnsi="Arial"/>
                <w:sz w:val="20"/>
                <w:szCs w:val="20"/>
                <w:color w:val="auto"/>
              </w:rPr>
              <w:t xml:space="preserve"> </w:t>
            </w:r>
            <w:r>
              <w:rPr>
                <w:rFonts w:ascii="Times New Roman" w:cs="Times New Roman" w:eastAsia="Times New Roman" w:hAnsi="Times New Roman"/>
                <w:sz w:val="30"/>
                <w:szCs w:val="30"/>
                <w:i w:val="1"/>
                <w:iCs w:val="1"/>
                <w:color w:val="auto"/>
                <w:vertAlign w:val="subscript"/>
              </w:rPr>
              <w:t>o</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w:t>
            </w:r>
          </w:p>
        </w:tc>
        <w:tc>
          <w:tcPr>
            <w:tcW w:w="42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rPr>
              <w:t>It is</w:t>
            </w:r>
          </w:p>
        </w:tc>
        <w:tc>
          <w:tcPr>
            <w:tcW w:w="1160" w:type="dxa"/>
            <w:vAlign w:val="bottom"/>
            <w:gridSpan w:val="3"/>
          </w:tcPr>
          <w:p>
            <w:pPr>
              <w:jc w:val="right"/>
              <w:spacing w:after="0"/>
              <w:rPr>
                <w:sz w:val="20"/>
                <w:szCs w:val="20"/>
                <w:color w:val="auto"/>
              </w:rPr>
            </w:pPr>
            <w:r>
              <w:rPr>
                <w:rFonts w:ascii="Times New Roman" w:cs="Times New Roman" w:eastAsia="Times New Roman" w:hAnsi="Times New Roman"/>
                <w:sz w:val="20"/>
                <w:szCs w:val="20"/>
                <w:color w:val="auto"/>
              </w:rPr>
              <w:t>interesting to</w:t>
            </w:r>
          </w:p>
        </w:tc>
        <w:tc>
          <w:tcPr>
            <w:tcW w:w="0" w:type="dxa"/>
            <w:vAlign w:val="bottom"/>
          </w:tcPr>
          <w:p>
            <w:pPr>
              <w:spacing w:after="0"/>
              <w:rPr>
                <w:sz w:val="1"/>
                <w:szCs w:val="1"/>
                <w:color w:val="auto"/>
              </w:rPr>
            </w:pPr>
          </w:p>
        </w:tc>
      </w:tr>
      <w:tr>
        <w:trPr>
          <w:trHeight w:val="132"/>
        </w:trPr>
        <w:tc>
          <w:tcPr>
            <w:tcW w:w="600" w:type="dxa"/>
            <w:vAlign w:val="bottom"/>
          </w:tcPr>
          <w:p>
            <w:pPr>
              <w:spacing w:after="0"/>
              <w:rPr>
                <w:sz w:val="11"/>
                <w:szCs w:val="11"/>
                <w:color w:val="auto"/>
              </w:rPr>
            </w:pPr>
          </w:p>
        </w:tc>
        <w:tc>
          <w:tcPr>
            <w:tcW w:w="1140" w:type="dxa"/>
            <w:vAlign w:val="bottom"/>
            <w:vMerge w:val="continue"/>
          </w:tcPr>
          <w:p>
            <w:pPr>
              <w:spacing w:after="0"/>
              <w:rPr>
                <w:sz w:val="11"/>
                <w:szCs w:val="11"/>
                <w:color w:val="auto"/>
              </w:rPr>
            </w:pPr>
          </w:p>
        </w:tc>
        <w:tc>
          <w:tcPr>
            <w:tcW w:w="1700" w:type="dxa"/>
            <w:vAlign w:val="bottom"/>
            <w:vMerge w:val="continue"/>
          </w:tcPr>
          <w:p>
            <w:pPr>
              <w:spacing w:after="0"/>
              <w:rPr>
                <w:sz w:val="11"/>
                <w:szCs w:val="11"/>
                <w:color w:val="auto"/>
              </w:rPr>
            </w:pPr>
          </w:p>
        </w:tc>
        <w:tc>
          <w:tcPr>
            <w:tcW w:w="420" w:type="dxa"/>
            <w:vAlign w:val="bottom"/>
            <w:vMerge w:val="continue"/>
          </w:tcPr>
          <w:p>
            <w:pPr>
              <w:spacing w:after="0"/>
              <w:rPr>
                <w:sz w:val="11"/>
                <w:szCs w:val="11"/>
                <w:color w:val="auto"/>
              </w:rPr>
            </w:pPr>
          </w:p>
        </w:tc>
        <w:tc>
          <w:tcPr>
            <w:tcW w:w="520" w:type="dxa"/>
            <w:vAlign w:val="bottom"/>
          </w:tcPr>
          <w:p>
            <w:pPr>
              <w:spacing w:after="0"/>
              <w:rPr>
                <w:sz w:val="11"/>
                <w:szCs w:val="11"/>
                <w:color w:val="auto"/>
              </w:rPr>
            </w:pPr>
          </w:p>
        </w:tc>
        <w:tc>
          <w:tcPr>
            <w:tcW w:w="120" w:type="dxa"/>
            <w:vAlign w:val="bottom"/>
          </w:tcPr>
          <w:p>
            <w:pPr>
              <w:spacing w:after="0" w:line="132" w:lineRule="exact"/>
              <w:rPr>
                <w:sz w:val="20"/>
                <w:szCs w:val="20"/>
                <w:color w:val="auto"/>
              </w:rPr>
            </w:pPr>
            <w:r>
              <w:rPr>
                <w:rFonts w:ascii="Times New Roman" w:cs="Times New Roman" w:eastAsia="Times New Roman" w:hAnsi="Times New Roman"/>
                <w:sz w:val="15"/>
                <w:szCs w:val="15"/>
                <w:i w:val="1"/>
                <w:iCs w:val="1"/>
                <w:color w:val="auto"/>
                <w:w w:val="99"/>
              </w:rPr>
              <w:t>K</w:t>
            </w:r>
          </w:p>
        </w:tc>
        <w:tc>
          <w:tcPr>
            <w:tcW w:w="5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ports.</w:t>
            </w:r>
          </w:p>
        </w:tc>
        <w:tc>
          <w:tcPr>
            <w:tcW w:w="0" w:type="dxa"/>
            <w:vAlign w:val="bottom"/>
          </w:tcPr>
          <w:p>
            <w:pPr>
              <w:spacing w:after="0"/>
              <w:rPr>
                <w:sz w:val="1"/>
                <w:szCs w:val="1"/>
                <w:color w:val="auto"/>
              </w:rPr>
            </w:pPr>
          </w:p>
        </w:tc>
      </w:tr>
      <w:tr>
        <w:trPr>
          <w:trHeight w:val="135"/>
        </w:trPr>
        <w:tc>
          <w:tcPr>
            <w:tcW w:w="4380" w:type="dxa"/>
            <w:vAlign w:val="bottom"/>
            <w:gridSpan w:val="5"/>
          </w:tcPr>
          <w:p>
            <w:pPr>
              <w:spacing w:after="0" w:line="135" w:lineRule="exact"/>
              <w:rPr>
                <w:sz w:val="20"/>
                <w:szCs w:val="20"/>
                <w:color w:val="auto"/>
              </w:rPr>
            </w:pPr>
            <w:r>
              <w:rPr>
                <w:rFonts w:ascii="Times New Roman" w:cs="Times New Roman" w:eastAsia="Times New Roman" w:hAnsi="Times New Roman"/>
                <w:sz w:val="15"/>
                <w:szCs w:val="15"/>
                <w:color w:val="auto"/>
              </w:rPr>
              <w:t>note that this conjugate nature could be extended for 2</w:t>
            </w:r>
          </w:p>
        </w:tc>
        <w:tc>
          <w:tcPr>
            <w:tcW w:w="120" w:type="dxa"/>
            <w:vAlign w:val="bottom"/>
          </w:tcPr>
          <w:p>
            <w:pPr>
              <w:spacing w:after="0"/>
              <w:rPr>
                <w:sz w:val="11"/>
                <w:szCs w:val="11"/>
                <w:color w:val="auto"/>
              </w:rPr>
            </w:pPr>
          </w:p>
        </w:tc>
        <w:tc>
          <w:tcPr>
            <w:tcW w:w="5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19"/>
        </w:trPr>
        <w:tc>
          <w:tcPr>
            <w:tcW w:w="1740" w:type="dxa"/>
            <w:vAlign w:val="bottom"/>
            <w:gridSpan w:val="2"/>
          </w:tcPr>
          <w:p>
            <w:pPr>
              <w:spacing w:after="0" w:line="219" w:lineRule="exact"/>
              <w:rPr>
                <w:sz w:val="20"/>
                <w:szCs w:val="20"/>
                <w:color w:val="auto"/>
              </w:rPr>
            </w:pPr>
            <w:r>
              <w:rPr>
                <w:rFonts w:ascii="Times New Roman" w:cs="Times New Roman" w:eastAsia="Times New Roman" w:hAnsi="Times New Roman"/>
                <w:sz w:val="20"/>
                <w:szCs w:val="20"/>
                <w:color w:val="auto"/>
              </w:rPr>
              <w:t>Such a generalized</w:t>
            </w:r>
          </w:p>
        </w:tc>
        <w:tc>
          <w:tcPr>
            <w:tcW w:w="1700" w:type="dxa"/>
            <w:vAlign w:val="bottom"/>
          </w:tcPr>
          <w:p>
            <w:pPr>
              <w:ind w:left="20"/>
              <w:spacing w:after="0" w:line="219" w:lineRule="exact"/>
              <w:rPr>
                <w:sz w:val="20"/>
                <w:szCs w:val="20"/>
                <w:color w:val="auto"/>
              </w:rPr>
            </w:pPr>
            <w:r>
              <w:rPr>
                <w:rFonts w:ascii="Times New Roman" w:cs="Times New Roman" w:eastAsia="Times New Roman" w:hAnsi="Times New Roman"/>
                <w:sz w:val="20"/>
                <w:szCs w:val="20"/>
                <w:i w:val="1"/>
                <w:iCs w:val="1"/>
                <w:color w:val="auto"/>
              </w:rPr>
              <w:t xml:space="preserve">N </w:t>
            </w:r>
            <w:r>
              <w:rPr>
                <w:rFonts w:ascii="Times New Roman" w:cs="Times New Roman" w:eastAsia="Times New Roman" w:hAnsi="Times New Roman"/>
                <w:sz w:val="20"/>
                <w:szCs w:val="20"/>
                <w:color w:val="auto"/>
              </w:rPr>
              <w:t>-port architecture,</w:t>
            </w:r>
          </w:p>
        </w:tc>
        <w:tc>
          <w:tcPr>
            <w:tcW w:w="420" w:type="dxa"/>
            <w:vAlign w:val="bottom"/>
          </w:tcPr>
          <w:p>
            <w:pPr>
              <w:jc w:val="center"/>
              <w:spacing w:after="0" w:line="219" w:lineRule="exact"/>
              <w:rPr>
                <w:sz w:val="20"/>
                <w:szCs w:val="20"/>
                <w:color w:val="auto"/>
              </w:rPr>
            </w:pPr>
            <w:r>
              <w:rPr>
                <w:rFonts w:ascii="Times New Roman" w:cs="Times New Roman" w:eastAsia="Times New Roman" w:hAnsi="Times New Roman"/>
                <w:sz w:val="20"/>
                <w:szCs w:val="20"/>
                <w:color w:val="auto"/>
              </w:rPr>
              <w:t>due</w:t>
            </w:r>
          </w:p>
        </w:tc>
        <w:tc>
          <w:tcPr>
            <w:tcW w:w="640" w:type="dxa"/>
            <w:vAlign w:val="bottom"/>
            <w:gridSpan w:val="2"/>
          </w:tcPr>
          <w:p>
            <w:pPr>
              <w:ind w:left="40"/>
              <w:spacing w:after="0" w:line="219" w:lineRule="exact"/>
              <w:rPr>
                <w:sz w:val="20"/>
                <w:szCs w:val="20"/>
                <w:color w:val="auto"/>
              </w:rPr>
            </w:pPr>
            <w:r>
              <w:rPr>
                <w:rFonts w:ascii="Times New Roman" w:cs="Times New Roman" w:eastAsia="Times New Roman" w:hAnsi="Times New Roman"/>
                <w:sz w:val="20"/>
                <w:szCs w:val="20"/>
                <w:color w:val="auto"/>
              </w:rPr>
              <w:t>to the</w:t>
            </w:r>
          </w:p>
        </w:tc>
        <w:tc>
          <w:tcPr>
            <w:tcW w:w="520" w:type="dxa"/>
            <w:vAlign w:val="bottom"/>
          </w:tcPr>
          <w:p>
            <w:pPr>
              <w:jc w:val="right"/>
              <w:spacing w:after="0" w:line="219" w:lineRule="exact"/>
              <w:rPr>
                <w:sz w:val="20"/>
                <w:szCs w:val="20"/>
                <w:color w:val="auto"/>
              </w:rPr>
            </w:pPr>
            <w:r>
              <w:rPr>
                <w:rFonts w:ascii="Times New Roman" w:cs="Times New Roman" w:eastAsia="Times New Roman" w:hAnsi="Times New Roman"/>
                <w:sz w:val="20"/>
                <w:szCs w:val="20"/>
                <w:color w:val="auto"/>
                <w:w w:val="99"/>
              </w:rPr>
              <w:t>nature</w:t>
            </w:r>
          </w:p>
        </w:tc>
        <w:tc>
          <w:tcPr>
            <w:tcW w:w="0" w:type="dxa"/>
            <w:vAlign w:val="bottom"/>
          </w:tcPr>
          <w:p>
            <w:pPr>
              <w:spacing w:after="0"/>
              <w:rPr>
                <w:sz w:val="1"/>
                <w:szCs w:val="1"/>
                <w:color w:val="auto"/>
              </w:rPr>
            </w:pPr>
          </w:p>
        </w:tc>
      </w:tr>
    </w:tbl>
    <w:p>
      <w:pPr>
        <w:spacing w:after="0" w:line="21" w:lineRule="exact"/>
        <w:rPr>
          <w:rFonts w:ascii="Arial" w:cs="Arial" w:eastAsia="Arial" w:hAnsi="Arial"/>
          <w:sz w:val="17"/>
          <w:szCs w:val="17"/>
          <w:i w:val="1"/>
          <w:iCs w:val="1"/>
          <w:color w:val="auto"/>
        </w:rPr>
      </w:pPr>
    </w:p>
    <w:p>
      <w:pPr>
        <w:jc w:val="both"/>
        <w:ind w:left="5260"/>
        <w:spacing w:after="0" w:line="238" w:lineRule="auto"/>
        <w:rPr>
          <w:sz w:val="20"/>
          <w:szCs w:val="20"/>
          <w:color w:val="auto"/>
        </w:rPr>
      </w:pPr>
      <w:r>
        <w:rPr>
          <w:rFonts w:ascii="Times New Roman" w:cs="Times New Roman" w:eastAsia="Times New Roman" w:hAnsi="Times New Roman"/>
          <w:sz w:val="20"/>
          <w:szCs w:val="20"/>
          <w:color w:val="auto"/>
        </w:rPr>
        <w:t>of asymmetry involved, also improves the efficiency across higher back-off levels as elaborated in this section.</w:t>
      </w:r>
    </w:p>
    <w:p>
      <w:pPr>
        <w:spacing w:after="0" w:line="1" w:lineRule="exact"/>
        <w:rPr>
          <w:rFonts w:ascii="Arial" w:cs="Arial" w:eastAsia="Arial" w:hAnsi="Arial"/>
          <w:sz w:val="17"/>
          <w:szCs w:val="17"/>
          <w:i w:val="1"/>
          <w:iCs w:val="1"/>
          <w:color w:val="auto"/>
        </w:rPr>
      </w:pPr>
    </w:p>
    <w:p>
      <w:pPr>
        <w:jc w:val="both"/>
        <w:ind w:left="5260" w:firstLine="199"/>
        <w:spacing w:after="0" w:line="213" w:lineRule="auto"/>
        <w:rPr>
          <w:sz w:val="20"/>
          <w:szCs w:val="20"/>
          <w:color w:val="auto"/>
        </w:rPr>
      </w:pPr>
      <w:r>
        <w:rPr>
          <w:rFonts w:ascii="Times New Roman" w:cs="Times New Roman" w:eastAsia="Times New Roman" w:hAnsi="Times New Roman"/>
          <w:sz w:val="20"/>
          <w:szCs w:val="20"/>
          <w:color w:val="auto"/>
        </w:rPr>
        <w:t>Fig. 5 shows the proposed architecture where 2</w:t>
      </w:r>
      <w:r>
        <w:rPr>
          <w:rFonts w:ascii="Times New Roman" w:cs="Times New Roman" w:eastAsia="Times New Roman" w:hAnsi="Times New Roman"/>
          <w:sz w:val="30"/>
          <w:szCs w:val="30"/>
          <w:i w:val="1"/>
          <w:iCs w:val="1"/>
          <w:color w:val="auto"/>
          <w:vertAlign w:val="superscript"/>
        </w:rPr>
        <w:t>K</w:t>
      </w:r>
      <w:r>
        <w:rPr>
          <w:rFonts w:ascii="Times New Roman" w:cs="Times New Roman" w:eastAsia="Times New Roman" w:hAnsi="Times New Roman"/>
          <w:sz w:val="20"/>
          <w:szCs w:val="20"/>
          <w:color w:val="auto"/>
        </w:rPr>
        <w:t xml:space="preserve"> mm-Wave DAC cells combine their power in the 50- load. The impedance seen by these PA cells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i w:val="1"/>
          <w:iCs w:val="1"/>
          <w:color w:val="auto"/>
          <w:vertAlign w:val="subscript"/>
        </w:rPr>
        <w:t>i</w:t>
      </w:r>
      <w:r>
        <w:rPr>
          <w:rFonts w:ascii="Times New Roman" w:cs="Times New Roman" w:eastAsia="Times New Roman" w:hAnsi="Times New Roman"/>
          <w:sz w:val="20"/>
          <w:szCs w:val="20"/>
          <w:color w:val="auto"/>
        </w:rPr>
        <w:t xml:space="preserve"> are functions of driving conditions of all PA cells. The proposed architecture is divided into several different stages, which are subsequently explained next.</w:t>
      </w:r>
    </w:p>
    <w:p>
      <w:pPr>
        <w:sectPr>
          <w:pgSz w:w="12240" w:h="15840" w:orient="portrait"/>
          <w:cols w:equalWidth="0" w:num="1">
            <w:col w:w="10280"/>
          </w:cols>
          <w:pgMar w:left="980" w:top="592" w:right="980" w:bottom="289" w:gutter="0" w:footer="0" w:header="0"/>
          <w:type w:val="continuous"/>
        </w:sectPr>
      </w:pPr>
    </w:p>
    <w:bookmarkStart w:id="5" w:name="page6"/>
    <w:bookmarkEnd w:id="5"/>
    <w:tbl>
      <w:tblPr>
        <w:tblLayout w:type="fixed"/>
        <w:tblInd w:w="0" w:type="dxa"/>
        <w:tblCellMar>
          <w:top w:w="0" w:type="dxa"/>
          <w:left w:w="0" w:type="dxa"/>
          <w:bottom w:w="0" w:type="dxa"/>
          <w:right w:w="0" w:type="dxa"/>
        </w:tblCellMar>
      </w:tblPr>
      <w:tr>
        <w:trPr>
          <w:trHeight w:val="161"/>
        </w:trPr>
        <w:tc>
          <w:tcPr>
            <w:tcW w:w="75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CHAPPIDI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MULTI-PORT ACTIVE LOAD PULLING FOR mm-WAVE 5G PAs</w:t>
            </w:r>
          </w:p>
        </w:tc>
        <w:tc>
          <w:tcPr>
            <w:tcW w:w="27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3003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394335</wp:posOffset>
            </wp:positionH>
            <wp:positionV relativeFrom="paragraph">
              <wp:posOffset>266065</wp:posOffset>
            </wp:positionV>
            <wp:extent cx="5739130" cy="25704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5739130" cy="2570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tabs>
          <w:tab w:leader="none" w:pos="580" w:val="left"/>
        </w:tabs>
        <w:rPr>
          <w:sz w:val="20"/>
          <w:szCs w:val="20"/>
          <w:color w:val="auto"/>
        </w:rPr>
      </w:pPr>
      <w:r>
        <w:rPr>
          <w:rFonts w:ascii="Times New Roman" w:cs="Times New Roman" w:eastAsia="Times New Roman" w:hAnsi="Times New Roman"/>
          <w:sz w:val="16"/>
          <w:szCs w:val="16"/>
          <w:color w:val="auto"/>
        </w:rPr>
        <w:t>Fig. 4.</w:t>
        <w:tab/>
        <w:t>DAC-based two-way combiner PA for VSWR reconfigurability for (a) VSWR 2:1 load and (b) VSWR 3.8:1 load at 69 GHz.</w:t>
      </w:r>
    </w:p>
    <w:p>
      <w:pPr>
        <w:sectPr>
          <w:pgSz w:w="12240" w:h="15840" w:orient="portrait"/>
          <w:cols w:equalWidth="0" w:num="1">
            <w:col w:w="10280"/>
          </w:cols>
          <w:pgMar w:left="980" w:top="592" w:right="980" w:bottom="13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spacing w:after="0" w:line="232" w:lineRule="auto"/>
        <w:rPr>
          <w:sz w:val="20"/>
          <w:szCs w:val="20"/>
          <w:color w:val="auto"/>
        </w:rPr>
      </w:pPr>
      <w:r>
        <w:rPr>
          <w:rFonts w:ascii="Times New Roman" w:cs="Times New Roman" w:eastAsia="Times New Roman" w:hAnsi="Times New Roman"/>
          <w:sz w:val="16"/>
          <w:szCs w:val="16"/>
          <w:color w:val="auto"/>
        </w:rPr>
        <w:t xml:space="preserve">Fig. 5. Proposed self-similar, node-conjugated architecture with </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-port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151765</wp:posOffset>
            </wp:positionH>
            <wp:positionV relativeFrom="paragraph">
              <wp:posOffset>-3896360</wp:posOffset>
            </wp:positionV>
            <wp:extent cx="2878455" cy="35350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extLst>
                    </a:blip>
                    <a:srcRect/>
                    <a:stretch>
                      <a:fillRect/>
                    </a:stretch>
                  </pic:blipFill>
                  <pic:spPr bwMode="auto">
                    <a:xfrm>
                      <a:off x="0" y="0"/>
                      <a:ext cx="2878455" cy="3535045"/>
                    </a:xfrm>
                    <a:prstGeom prst="rect">
                      <a:avLst/>
                    </a:prstGeom>
                    <a:noFill/>
                  </pic:spPr>
                </pic:pic>
              </a:graphicData>
            </a:graphic>
          </wp:anchor>
        </w:drawing>
      </w:r>
    </w:p>
    <w:p>
      <w:pPr>
        <w:spacing w:after="0" w:line="200" w:lineRule="exact"/>
        <w:rPr>
          <w:sz w:val="20"/>
          <w:szCs w:val="20"/>
          <w:color w:val="auto"/>
        </w:rPr>
      </w:pPr>
    </w:p>
    <w:p>
      <w:pPr>
        <w:spacing w:after="0" w:line="357" w:lineRule="exact"/>
        <w:rPr>
          <w:sz w:val="20"/>
          <w:szCs w:val="20"/>
          <w:color w:val="auto"/>
        </w:rPr>
      </w:pPr>
    </w:p>
    <w:p>
      <w:pPr>
        <w:jc w:val="both"/>
        <w:ind w:firstLine="198"/>
        <w:spacing w:after="0" w:line="209" w:lineRule="auto"/>
        <w:tabs>
          <w:tab w:leader="none" w:pos="437" w:val="left"/>
        </w:tabs>
        <w:numPr>
          <w:ilvl w:val="0"/>
          <w:numId w:val="11"/>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 xml:space="preserve">First Stage: </w:t>
      </w:r>
      <w:r>
        <w:rPr>
          <w:rFonts w:ascii="Times New Roman" w:cs="Times New Roman" w:eastAsia="Times New Roman" w:hAnsi="Times New Roman"/>
          <w:sz w:val="20"/>
          <w:szCs w:val="20"/>
          <w:color w:val="auto"/>
        </w:rPr>
        <w:t>Split the 2</w:t>
      </w:r>
      <w:r>
        <w:rPr>
          <w:rFonts w:ascii="Times New Roman" w:cs="Times New Roman" w:eastAsia="Times New Roman" w:hAnsi="Times New Roman"/>
          <w:sz w:val="30"/>
          <w:szCs w:val="30"/>
          <w:i w:val="1"/>
          <w:iCs w:val="1"/>
          <w:color w:val="auto"/>
          <w:vertAlign w:val="superscript"/>
        </w:rPr>
        <w:t>K</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PA cells into 2</w:t>
      </w:r>
      <w:r>
        <w:rPr>
          <w:rFonts w:ascii="Times New Roman" w:cs="Times New Roman" w:eastAsia="Times New Roman" w:hAnsi="Times New Roman"/>
          <w:sz w:val="30"/>
          <w:szCs w:val="30"/>
          <w:i w:val="1"/>
          <w:iCs w:val="1"/>
          <w:color w:val="auto"/>
          <w:vertAlign w:val="superscript"/>
        </w:rPr>
        <w:t>K</w:t>
      </w:r>
      <w:r>
        <w:rPr>
          <w:rFonts w:ascii="Times New Roman" w:cs="Times New Roman" w:eastAsia="Times New Roman" w:hAnsi="Times New Roman"/>
          <w:sz w:val="20"/>
          <w:szCs w:val="20"/>
          <w:i w:val="1"/>
          <w:iCs w:val="1"/>
          <w:color w:val="auto"/>
        </w:rPr>
        <w:t xml:space="preserve"> </w:t>
      </w:r>
      <w:r>
        <w:rPr>
          <w:rFonts w:ascii="Arial" w:cs="Arial" w:eastAsia="Arial" w:hAnsi="Arial"/>
          <w:sz w:val="30"/>
          <w:szCs w:val="30"/>
          <w:color w:val="auto"/>
          <w:vertAlign w:val="superscript"/>
        </w:rPr>
        <w:t>−</w:t>
      </w:r>
      <w:r>
        <w:rPr>
          <w:rFonts w:ascii="Times New Roman" w:cs="Times New Roman" w:eastAsia="Times New Roman" w:hAnsi="Times New Roman"/>
          <w:sz w:val="30"/>
          <w:szCs w:val="30"/>
          <w:color w:val="auto"/>
          <w:vertAlign w:val="superscript"/>
        </w:rPr>
        <w:t>1</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groups</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with each group containing two PAs. First, add the parallel inductor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p</w:t>
      </w:r>
      <w:r>
        <w:rPr>
          <w:rFonts w:ascii="Times New Roman" w:cs="Times New Roman" w:eastAsia="Times New Roman" w:hAnsi="Times New Roman"/>
          <w:sz w:val="20"/>
          <w:szCs w:val="20"/>
          <w:color w:val="auto"/>
        </w:rPr>
        <w:t xml:space="preserve"> to resonate out the device capacitance of each PA cell at the center frequency. Once the device capacitance is resonated out, an asymmetric combiner synthesis is carried out to maximize the combining efficiency across the broad spectrum. This is accomplished by adding an inductor in one branch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30"/>
          <w:szCs w:val="30"/>
          <w:color w:val="auto"/>
          <w:vertAlign w:val="subscript"/>
        </w:rPr>
        <w:t>11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and capacitor in other branch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C</w:t>
      </w:r>
      <w:r>
        <w:rPr>
          <w:rFonts w:ascii="Times New Roman" w:cs="Times New Roman" w:eastAsia="Times New Roman" w:hAnsi="Times New Roman"/>
          <w:sz w:val="30"/>
          <w:szCs w:val="30"/>
          <w:color w:val="auto"/>
          <w:vertAlign w:val="subscript"/>
        </w:rPr>
        <w:t>11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to</w:t>
      </w:r>
    </w:p>
    <w:p>
      <w:pPr>
        <w:spacing w:after="0" w:line="409" w:lineRule="exact"/>
        <w:tabs>
          <w:tab w:leader="none" w:pos="2760" w:val="left"/>
        </w:tabs>
        <w:rPr>
          <w:sz w:val="20"/>
          <w:szCs w:val="20"/>
          <w:color w:val="auto"/>
        </w:rPr>
      </w:pPr>
      <w:r>
        <w:rPr>
          <w:rFonts w:ascii="Times New Roman" w:cs="Times New Roman" w:eastAsia="Times New Roman" w:hAnsi="Times New Roman"/>
          <w:sz w:val="20"/>
          <w:szCs w:val="20"/>
          <w:color w:val="auto"/>
        </w:rPr>
        <w:t>create the conjugate condition</w:t>
      </w:r>
      <w:r>
        <w:rPr>
          <w:sz w:val="20"/>
          <w:szCs w:val="20"/>
          <w:color w:val="auto"/>
        </w:rPr>
        <w:tab/>
      </w:r>
      <w:r>
        <w:rPr>
          <w:rFonts w:ascii="Times New Roman" w:cs="Times New Roman" w:eastAsia="Times New Roman" w:hAnsi="Times New Roman"/>
          <w:sz w:val="30"/>
          <w:szCs w:val="30"/>
          <w:color w:val="auto"/>
          <w:vertAlign w:val="subscript"/>
        </w:rPr>
        <w:t xml:space="preserve">12 </w:t>
      </w:r>
      <w:r>
        <w:rPr>
          <w:rFonts w:ascii="Arial" w:cs="Arial" w:eastAsia="Arial" w:hAnsi="Arial"/>
          <w:sz w:val="19"/>
          <w:szCs w:val="19"/>
          <w:color w:val="auto"/>
        </w:rPr>
        <w:t>≈</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color w:val="auto"/>
          <w:vertAlign w:val="subscript"/>
        </w:rPr>
        <w:t>11</w:t>
      </w:r>
      <w:r>
        <w:rPr>
          <w:rFonts w:ascii="Arial Unicode MS" w:cs="Arial Unicode MS" w:eastAsia="Arial Unicode MS" w:hAnsi="Arial Unicode MS"/>
          <w:sz w:val="30"/>
          <w:szCs w:val="30"/>
          <w:color w:val="auto"/>
          <w:vertAlign w:val="superscript"/>
        </w:rPr>
        <w:t>∗</w:t>
      </w:r>
      <w:r>
        <w:rPr>
          <w:rFonts w:ascii="Times New Roman" w:cs="Times New Roman" w:eastAsia="Times New Roman" w:hAnsi="Times New Roman"/>
          <w:sz w:val="19"/>
          <w:szCs w:val="19"/>
          <w:color w:val="auto"/>
        </w:rPr>
        <w:t>. This network is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7" w:lineRule="exact"/>
        <w:rPr>
          <w:sz w:val="20"/>
          <w:szCs w:val="20"/>
          <w:color w:val="auto"/>
        </w:rPr>
      </w:pPr>
    </w:p>
    <w:p>
      <w:pPr>
        <w:spacing w:after="0" w:line="197" w:lineRule="auto"/>
        <w:rPr>
          <w:sz w:val="20"/>
          <w:szCs w:val="20"/>
          <w:color w:val="auto"/>
        </w:rPr>
      </w:pPr>
      <w:r>
        <w:rPr>
          <w:rFonts w:ascii="Times New Roman" w:cs="Times New Roman" w:eastAsia="Times New Roman" w:hAnsi="Times New Roman"/>
          <w:sz w:val="20"/>
          <w:szCs w:val="20"/>
          <w:color w:val="auto"/>
        </w:rPr>
        <w:t>replicated for all the groups, resulting in 2</w:t>
      </w:r>
      <w:r>
        <w:rPr>
          <w:rFonts w:ascii="Times New Roman" w:cs="Times New Roman" w:eastAsia="Times New Roman" w:hAnsi="Times New Roman"/>
          <w:sz w:val="30"/>
          <w:szCs w:val="30"/>
          <w:i w:val="1"/>
          <w:iCs w:val="1"/>
          <w:color w:val="auto"/>
          <w:vertAlign w:val="superscript"/>
        </w:rPr>
        <w:t>K</w:t>
      </w:r>
      <w:r>
        <w:rPr>
          <w:rFonts w:ascii="Times New Roman" w:cs="Times New Roman" w:eastAsia="Times New Roman" w:hAnsi="Times New Roman"/>
          <w:sz w:val="20"/>
          <w:szCs w:val="20"/>
          <w:color w:val="auto"/>
        </w:rPr>
        <w:t xml:space="preserve"> </w:t>
      </w:r>
      <w:r>
        <w:rPr>
          <w:rFonts w:ascii="Arial" w:cs="Arial" w:eastAsia="Arial" w:hAnsi="Arial"/>
          <w:sz w:val="30"/>
          <w:szCs w:val="30"/>
          <w:color w:val="auto"/>
          <w:vertAlign w:val="superscript"/>
        </w:rPr>
        <w:t>−</w:t>
      </w:r>
      <w:r>
        <w:rPr>
          <w:rFonts w:ascii="Times New Roman" w:cs="Times New Roman" w:eastAsia="Times New Roman" w:hAnsi="Times New Roman"/>
          <w:sz w:val="30"/>
          <w:szCs w:val="30"/>
          <w:color w:val="auto"/>
          <w:vertAlign w:val="superscript"/>
        </w:rPr>
        <w:t>1</w:t>
      </w:r>
      <w:r>
        <w:rPr>
          <w:rFonts w:ascii="Times New Roman" w:cs="Times New Roman" w:eastAsia="Times New Roman" w:hAnsi="Times New Roman"/>
          <w:sz w:val="20"/>
          <w:szCs w:val="20"/>
          <w:color w:val="auto"/>
        </w:rPr>
        <w:t xml:space="preserve"> outputs from the first stage.</w:t>
      </w:r>
    </w:p>
    <w:p>
      <w:pPr>
        <w:spacing w:after="0" w:line="2" w:lineRule="exact"/>
        <w:rPr>
          <w:sz w:val="20"/>
          <w:szCs w:val="20"/>
          <w:color w:val="auto"/>
        </w:rPr>
      </w:pPr>
    </w:p>
    <w:p>
      <w:pPr>
        <w:jc w:val="both"/>
        <w:ind w:firstLine="199"/>
        <w:spacing w:after="0" w:line="238" w:lineRule="exact"/>
        <w:tabs>
          <w:tab w:leader="none" w:pos="437" w:val="left"/>
        </w:tabs>
        <w:numPr>
          <w:ilvl w:val="0"/>
          <w:numId w:val="12"/>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 xml:space="preserve">Second Stage: </w:t>
      </w:r>
      <w:r>
        <w:rPr>
          <w:rFonts w:ascii="Times New Roman" w:cs="Times New Roman" w:eastAsia="Times New Roman" w:hAnsi="Times New Roman"/>
          <w:sz w:val="20"/>
          <w:szCs w:val="20"/>
          <w:color w:val="auto"/>
        </w:rPr>
        <w:t>Now, split the 2</w:t>
      </w:r>
      <w:r>
        <w:rPr>
          <w:rFonts w:ascii="Times New Roman" w:cs="Times New Roman" w:eastAsia="Times New Roman" w:hAnsi="Times New Roman"/>
          <w:sz w:val="30"/>
          <w:szCs w:val="30"/>
          <w:i w:val="1"/>
          <w:iCs w:val="1"/>
          <w:color w:val="auto"/>
          <w:vertAlign w:val="superscript"/>
        </w:rPr>
        <w:t>K</w:t>
      </w:r>
      <w:r>
        <w:rPr>
          <w:rFonts w:ascii="Times New Roman" w:cs="Times New Roman" w:eastAsia="Times New Roman" w:hAnsi="Times New Roman"/>
          <w:sz w:val="20"/>
          <w:szCs w:val="20"/>
          <w:i w:val="1"/>
          <w:iCs w:val="1"/>
          <w:color w:val="auto"/>
        </w:rPr>
        <w:t xml:space="preserve"> </w:t>
      </w:r>
      <w:r>
        <w:rPr>
          <w:rFonts w:ascii="Arial" w:cs="Arial" w:eastAsia="Arial" w:hAnsi="Arial"/>
          <w:sz w:val="30"/>
          <w:szCs w:val="30"/>
          <w:color w:val="auto"/>
          <w:vertAlign w:val="superscript"/>
        </w:rPr>
        <w:t>−</w:t>
      </w:r>
      <w:r>
        <w:rPr>
          <w:rFonts w:ascii="Times New Roman" w:cs="Times New Roman" w:eastAsia="Times New Roman" w:hAnsi="Times New Roman"/>
          <w:sz w:val="30"/>
          <w:szCs w:val="30"/>
          <w:color w:val="auto"/>
          <w:vertAlign w:val="superscript"/>
        </w:rPr>
        <w:t>1</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outputs from</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the first-stage into 2</w:t>
      </w:r>
      <w:r>
        <w:rPr>
          <w:rFonts w:ascii="Times New Roman" w:cs="Times New Roman" w:eastAsia="Times New Roman" w:hAnsi="Times New Roman"/>
          <w:sz w:val="30"/>
          <w:szCs w:val="30"/>
          <w:i w:val="1"/>
          <w:iCs w:val="1"/>
          <w:color w:val="auto"/>
          <w:vertAlign w:val="superscript"/>
        </w:rPr>
        <w:t>K</w:t>
      </w:r>
      <w:r>
        <w:rPr>
          <w:rFonts w:ascii="Times New Roman" w:cs="Times New Roman" w:eastAsia="Times New Roman" w:hAnsi="Times New Roman"/>
          <w:sz w:val="20"/>
          <w:szCs w:val="20"/>
          <w:color w:val="auto"/>
        </w:rPr>
        <w:t xml:space="preserve"> </w:t>
      </w:r>
      <w:r>
        <w:rPr>
          <w:rFonts w:ascii="Arial" w:cs="Arial" w:eastAsia="Arial" w:hAnsi="Arial"/>
          <w:sz w:val="30"/>
          <w:szCs w:val="30"/>
          <w:color w:val="auto"/>
          <w:vertAlign w:val="superscript"/>
        </w:rPr>
        <w:t>−</w:t>
      </w:r>
      <w:r>
        <w:rPr>
          <w:rFonts w:ascii="Times New Roman" w:cs="Times New Roman" w:eastAsia="Times New Roman" w:hAnsi="Times New Roman"/>
          <w:sz w:val="30"/>
          <w:szCs w:val="30"/>
          <w:color w:val="auto"/>
          <w:vertAlign w:val="superscript"/>
        </w:rPr>
        <w:t>2</w:t>
      </w:r>
      <w:r>
        <w:rPr>
          <w:rFonts w:ascii="Times New Roman" w:cs="Times New Roman" w:eastAsia="Times New Roman" w:hAnsi="Times New Roman"/>
          <w:sz w:val="20"/>
          <w:szCs w:val="20"/>
          <w:color w:val="auto"/>
        </w:rPr>
        <w:t xml:space="preserve"> groups with each containing two branches. Then, add inductor in one branch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30"/>
          <w:szCs w:val="30"/>
          <w:color w:val="auto"/>
          <w:vertAlign w:val="subscript"/>
        </w:rPr>
        <w:t>21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and capac-itor in another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C</w:t>
      </w:r>
      <w:r>
        <w:rPr>
          <w:rFonts w:ascii="Times New Roman" w:cs="Times New Roman" w:eastAsia="Times New Roman" w:hAnsi="Times New Roman"/>
          <w:sz w:val="30"/>
          <w:szCs w:val="30"/>
          <w:color w:val="auto"/>
          <w:vertAlign w:val="subscript"/>
        </w:rPr>
        <w:t>21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creating </w:t>
      </w:r>
      <w:r>
        <w:rPr>
          <w:rFonts w:ascii="Times New Roman" w:cs="Times New Roman" w:eastAsia="Times New Roman" w:hAnsi="Times New Roman"/>
          <w:sz w:val="30"/>
          <w:szCs w:val="30"/>
          <w:color w:val="auto"/>
          <w:vertAlign w:val="subscript"/>
        </w:rPr>
        <w:t>22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color w:val="auto"/>
          <w:vertAlign w:val="subscript"/>
        </w:rPr>
        <w:t>21</w:t>
      </w:r>
      <w:r>
        <w:rPr>
          <w:rFonts w:ascii="Arial Unicode MS" w:cs="Arial Unicode MS" w:eastAsia="Arial Unicode MS" w:hAnsi="Arial Unicode MS"/>
          <w:sz w:val="30"/>
          <w:szCs w:val="30"/>
          <w:color w:val="auto"/>
          <w:vertAlign w:val="superscript"/>
        </w:rPr>
        <w:t>∗</w:t>
      </w:r>
      <w:r>
        <w:rPr>
          <w:rFonts w:ascii="Times New Roman" w:cs="Times New Roman" w:eastAsia="Times New Roman" w:hAnsi="Times New Roman"/>
          <w:sz w:val="20"/>
          <w:szCs w:val="20"/>
          <w:color w:val="auto"/>
        </w:rPr>
        <w:t xml:space="preserve"> condition, thereby maintaining the asymmetry in the structure. Replicate this for the rest of the groups similar to the first stage.</w:t>
      </w:r>
    </w:p>
    <w:p>
      <w:pPr>
        <w:spacing w:after="0" w:line="6" w:lineRule="exact"/>
        <w:rPr>
          <w:sz w:val="20"/>
          <w:szCs w:val="20"/>
          <w:color w:val="auto"/>
        </w:rPr>
      </w:pPr>
    </w:p>
    <w:p>
      <w:pPr>
        <w:jc w:val="both"/>
        <w:ind w:firstLine="199"/>
        <w:spacing w:after="0" w:line="288" w:lineRule="exact"/>
        <w:rPr>
          <w:sz w:val="20"/>
          <w:szCs w:val="20"/>
          <w:color w:val="auto"/>
        </w:rPr>
      </w:pPr>
      <w:r>
        <w:rPr>
          <w:rFonts w:ascii="Times New Roman" w:cs="Times New Roman" w:eastAsia="Times New Roman" w:hAnsi="Times New Roman"/>
          <w:sz w:val="20"/>
          <w:szCs w:val="20"/>
          <w:i w:val="1"/>
          <w:iCs w:val="1"/>
          <w:color w:val="auto"/>
        </w:rPr>
        <w:t xml:space="preserve">3) K th Stage: </w:t>
      </w:r>
      <w:r>
        <w:rPr>
          <w:rFonts w:ascii="Times New Roman" w:cs="Times New Roman" w:eastAsia="Times New Roman" w:hAnsi="Times New Roman"/>
          <w:sz w:val="20"/>
          <w:szCs w:val="20"/>
          <w:color w:val="auto"/>
        </w:rPr>
        <w:t>After the</w:t>
      </w:r>
      <w:r>
        <w:rPr>
          <w:rFonts w:ascii="Times New Roman" w:cs="Times New Roman" w:eastAsia="Times New Roman" w:hAnsi="Times New Roman"/>
          <w:sz w:val="20"/>
          <w:szCs w:val="20"/>
          <w:i w:val="1"/>
          <w:iCs w:val="1"/>
          <w:color w:val="auto"/>
        </w:rPr>
        <w:t xml:space="preserve"> K </w:t>
      </w:r>
      <w:r>
        <w:rPr>
          <w:rFonts w:ascii="Times New Roman" w:cs="Times New Roman" w:eastAsia="Times New Roman" w:hAnsi="Times New Roman"/>
          <w:sz w:val="20"/>
          <w:szCs w:val="20"/>
          <w:color w:val="auto"/>
        </w:rPr>
        <w:t>th-stage with</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30"/>
          <w:szCs w:val="30"/>
          <w:i w:val="1"/>
          <w:iCs w:val="1"/>
          <w:color w:val="auto"/>
          <w:vertAlign w:val="subscript"/>
        </w:rPr>
        <w:t>K</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30"/>
          <w:szCs w:val="30"/>
          <w:i w:val="1"/>
          <w:iCs w:val="1"/>
          <w:color w:val="auto"/>
          <w:vertAlign w:val="subscript"/>
        </w:rPr>
        <w:t>K</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30"/>
          <w:szCs w:val="30"/>
          <w:color w:val="auto"/>
          <w:vertAlign w:val="subscript"/>
        </w:rPr>
        <w:t>1</w:t>
      </w:r>
      <w:r>
        <w:rPr>
          <w:rFonts w:ascii="Arial Unicode MS" w:cs="Arial Unicode MS" w:eastAsia="Arial Unicode MS" w:hAnsi="Arial Unicode MS"/>
          <w:sz w:val="30"/>
          <w:szCs w:val="30"/>
          <w:color w:val="auto"/>
          <w:vertAlign w:val="superscript"/>
        </w:rPr>
        <w:t>∗</w:t>
      </w:r>
      <w:r>
        <w:rPr>
          <w:rFonts w:ascii="Times New Roman" w:cs="Times New Roman" w:eastAsia="Times New Roman" w:hAnsi="Times New Roman"/>
          <w:sz w:val="20"/>
          <w:szCs w:val="20"/>
          <w:color w:val="auto"/>
        </w:rPr>
        <w:t xml:space="preserve">, con-nect the resulting output to 50- load. The optimal phase driving condition for PAs in each of these branches could be derived from the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 xml:space="preserve">-parameter matrix of the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-port combiner, as given by </w:t>
      </w:r>
      <w:r>
        <w:rPr>
          <w:rFonts w:ascii="Arial" w:cs="Arial" w:eastAsia="Arial" w:hAnsi="Arial"/>
          <w:sz w:val="20"/>
          <w:szCs w:val="20"/>
          <w:i w:val="1"/>
          <w:iCs w:val="1"/>
          <w:color w:val="auto"/>
        </w:rPr>
        <w:t>θ</w:t>
      </w:r>
      <w:r>
        <w:rPr>
          <w:rFonts w:ascii="Times New Roman" w:cs="Times New Roman" w:eastAsia="Times New Roman" w:hAnsi="Times New Roman"/>
          <w:sz w:val="30"/>
          <w:szCs w:val="30"/>
          <w:i w:val="1"/>
          <w:iCs w:val="1"/>
          <w:color w:val="auto"/>
          <w:vertAlign w:val="subscript"/>
        </w:rPr>
        <w:t>i</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30"/>
          <w:szCs w:val="30"/>
          <w:i w:val="1"/>
          <w:iCs w:val="1"/>
          <w:color w:val="auto"/>
          <w:vertAlign w:val="subscript"/>
        </w:rPr>
        <w:t>N</w:t>
      </w:r>
      <w:r>
        <w:rPr>
          <w:rFonts w:ascii="Times New Roman" w:cs="Times New Roman" w:eastAsia="Times New Roman" w:hAnsi="Times New Roman"/>
          <w:sz w:val="20"/>
          <w:szCs w:val="20"/>
          <w:color w:val="auto"/>
        </w:rPr>
        <w:t xml:space="preserve"> </w:t>
      </w:r>
      <w:r>
        <w:rPr>
          <w:rFonts w:ascii="Arial" w:cs="Arial" w:eastAsia="Arial" w:hAnsi="Arial"/>
          <w:sz w:val="30"/>
          <w:szCs w:val="30"/>
          <w:i w:val="1"/>
          <w:iCs w:val="1"/>
          <w:color w:val="auto"/>
          <w:vertAlign w:val="subscript"/>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i</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30"/>
          <w:szCs w:val="30"/>
          <w:i w:val="1"/>
          <w:iCs w:val="1"/>
          <w:color w:val="auto"/>
          <w:vertAlign w:val="subscript"/>
        </w:rPr>
        <w:t>N</w:t>
      </w:r>
      <w:r>
        <w:rPr>
          <w:rFonts w:ascii="Arial" w:cs="Arial" w:eastAsia="Arial" w:hAnsi="Arial"/>
          <w:sz w:val="30"/>
          <w:szCs w:val="30"/>
          <w:i w:val="1"/>
          <w:iCs w:val="1"/>
          <w:color w:val="auto"/>
          <w:vertAlign w:val="subscript"/>
        </w:rPr>
        <w:t>,</w:t>
      </w:r>
      <w:r>
        <w:rPr>
          <w:rFonts w:ascii="Times New Roman" w:cs="Times New Roman" w:eastAsia="Times New Roman" w:hAnsi="Times New Roman"/>
          <w:sz w:val="30"/>
          <w:szCs w:val="30"/>
          <w:color w:val="auto"/>
          <w:vertAlign w:val="subscript"/>
        </w:rPr>
        <w:t>0</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Arial Unicode MS" w:cs="Arial Unicode MS" w:eastAsia="Arial Unicode MS" w:hAnsi="Arial Unicode MS"/>
          <w:sz w:val="30"/>
          <w:szCs w:val="30"/>
          <w:color w:val="auto"/>
          <w:vertAlign w:val="superscript"/>
        </w:rPr>
        <w:t>∗</w:t>
      </w:r>
      <w:r>
        <w:rPr>
          <w:rFonts w:ascii="Times New Roman" w:cs="Times New Roman" w:eastAsia="Times New Roman" w:hAnsi="Times New Roman"/>
          <w:sz w:val="20"/>
          <w:szCs w:val="20"/>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1468755</wp:posOffset>
                </wp:positionH>
                <wp:positionV relativeFrom="paragraph">
                  <wp:posOffset>-175895</wp:posOffset>
                </wp:positionV>
                <wp:extent cx="5143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4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5.65pt,-13.8499pt" to="119.7pt,-13.8499pt" o:allowincell="f" strokecolor="#000000" strokeweight="0.4799pt"/>
            </w:pict>
          </mc:Fallback>
        </mc:AlternateContent>
      </w:r>
    </w:p>
    <w:p>
      <w:pPr>
        <w:spacing w:after="0" w:line="26" w:lineRule="exact"/>
        <w:rPr>
          <w:sz w:val="20"/>
          <w:szCs w:val="20"/>
          <w:color w:val="auto"/>
        </w:rPr>
      </w:pPr>
    </w:p>
    <w:p>
      <w:pPr>
        <w:ind w:left="240" w:hanging="240"/>
        <w:spacing w:after="0"/>
        <w:tabs>
          <w:tab w:leader="none" w:pos="240" w:val="left"/>
        </w:tabs>
        <w:numPr>
          <w:ilvl w:val="0"/>
          <w:numId w:val="13"/>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Number of Stages(K )</w:t>
      </w:r>
    </w:p>
    <w:p>
      <w:pPr>
        <w:spacing w:after="0" w:line="81" w:lineRule="exact"/>
        <w:rPr>
          <w:rFonts w:ascii="Times New Roman" w:cs="Times New Roman" w:eastAsia="Times New Roman" w:hAnsi="Times New Roman"/>
          <w:sz w:val="20"/>
          <w:szCs w:val="20"/>
          <w:i w:val="1"/>
          <w:iCs w:val="1"/>
          <w:color w:val="auto"/>
        </w:rPr>
      </w:pPr>
    </w:p>
    <w:p>
      <w:pPr>
        <w:jc w:val="both"/>
        <w:ind w:firstLine="199"/>
        <w:spacing w:after="0" w:line="237" w:lineRule="exact"/>
        <w:tabs>
          <w:tab w:leader="none" w:pos="449" w:val="left"/>
        </w:tabs>
        <w:numPr>
          <w:ilvl w:val="1"/>
          <w:numId w:val="13"/>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 xml:space="preserve">K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1: </w:t>
      </w:r>
      <w:r>
        <w:rPr>
          <w:rFonts w:ascii="Times New Roman" w:cs="Times New Roman" w:eastAsia="Times New Roman" w:hAnsi="Times New Roman"/>
          <w:sz w:val="20"/>
          <w:szCs w:val="20"/>
          <w:color w:val="auto"/>
        </w:rPr>
        <w:t>Fig. 6(a) shows the proposed architecture with</w:t>
      </w:r>
      <w:r>
        <w:rPr>
          <w:rFonts w:ascii="Times New Roman" w:cs="Times New Roman" w:eastAsia="Times New Roman" w:hAnsi="Times New Roman"/>
          <w:sz w:val="20"/>
          <w:szCs w:val="20"/>
          <w:i w:val="1"/>
          <w:iCs w:val="1"/>
          <w:color w:val="auto"/>
        </w:rPr>
        <w:t xml:space="preserve"> K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 or a two-way combiner with goal to deliver</w:t>
      </w:r>
      <w:r>
        <w:rPr>
          <w:rFonts w:ascii="Times New Roman" w:cs="Times New Roman" w:eastAsia="Times New Roman" w:hAnsi="Times New Roman"/>
          <w:sz w:val="20"/>
          <w:szCs w:val="20"/>
          <w:i w:val="1"/>
          <w:iCs w:val="1"/>
          <w:color w:val="auto"/>
        </w:rPr>
        <w:t xml:space="preserve"> </w:t>
      </w:r>
      <w:r>
        <w:rPr>
          <w:rFonts w:ascii="Arial Unicode MS" w:cs="Arial Unicode MS" w:eastAsia="Arial Unicode MS" w:hAnsi="Arial Unicode MS"/>
          <w:sz w:val="20"/>
          <w:szCs w:val="20"/>
          <w:color w:val="auto"/>
        </w:rPr>
        <w:t>∼</w:t>
      </w:r>
      <w:r>
        <w:rPr>
          <w:rFonts w:ascii="Times New Roman" w:cs="Times New Roman" w:eastAsia="Times New Roman" w:hAnsi="Times New Roman"/>
          <w:sz w:val="20"/>
          <w:szCs w:val="20"/>
          <w:color w:val="auto"/>
        </w:rPr>
        <w:t>200 mW</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to the load. </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j</w:t>
      </w:r>
      <w:r>
        <w:rPr>
          <w:rFonts w:ascii="Times New Roman" w:cs="Times New Roman" w:eastAsia="Times New Roman" w:hAnsi="Times New Roman"/>
          <w:sz w:val="20"/>
          <w:szCs w:val="20"/>
          <w:color w:val="auto"/>
        </w:rPr>
        <w:t xml:space="preserve"> s are conjugate in nature, as shown in Fig. 6(b). Once this condition is achieved, the impedances presented to the PAs in both the branches are close to optimal impedance automatically as we could see from Fig. 6(c). This optimal impedance synthesis ensures peak power combining across wideband and also provides back-off reconfigurability, which is shown in the 3-D plot across the dual axes of frequency and PBO levels in Fig. 6(d). As shown, the efficiency </w:t>
      </w:r>
      <w:r>
        <w:rPr>
          <w:rFonts w:ascii="Arial" w:cs="Arial" w:eastAsia="Arial" w:hAnsi="Arial"/>
          <w:sz w:val="20"/>
          <w:szCs w:val="20"/>
          <w:i w:val="1"/>
          <w:iCs w:val="1"/>
          <w:color w:val="auto"/>
        </w:rPr>
        <w:t>η &gt;</w:t>
      </w:r>
      <w:r>
        <w:rPr>
          <w:rFonts w:ascii="Times New Roman" w:cs="Times New Roman" w:eastAsia="Times New Roman" w:hAnsi="Times New Roman"/>
          <w:sz w:val="20"/>
          <w:szCs w:val="20"/>
          <w:color w:val="auto"/>
        </w:rPr>
        <w:t xml:space="preserve"> 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7 at the peak power level and </w:t>
      </w:r>
      <w:r>
        <w:rPr>
          <w:rFonts w:ascii="Arial" w:cs="Arial" w:eastAsia="Arial" w:hAnsi="Arial"/>
          <w:sz w:val="20"/>
          <w:szCs w:val="20"/>
          <w:i w:val="1"/>
          <w:iCs w:val="1"/>
          <w:color w:val="auto"/>
        </w:rPr>
        <w:t>η &gt;</w:t>
      </w:r>
      <w:r>
        <w:rPr>
          <w:rFonts w:ascii="Times New Roman" w:cs="Times New Roman" w:eastAsia="Times New Roman" w:hAnsi="Times New Roman"/>
          <w:sz w:val="20"/>
          <w:szCs w:val="20"/>
          <w:color w:val="auto"/>
        </w:rPr>
        <w:t xml:space="preserve"> 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5 at 10-dB PBO over a large frequency range can be achieved.</w:t>
      </w:r>
    </w:p>
    <w:p>
      <w:pPr>
        <w:spacing w:after="0" w:line="23" w:lineRule="exact"/>
        <w:rPr>
          <w:rFonts w:ascii="Times New Roman" w:cs="Times New Roman" w:eastAsia="Times New Roman" w:hAnsi="Times New Roman"/>
          <w:sz w:val="20"/>
          <w:szCs w:val="20"/>
          <w:i w:val="1"/>
          <w:iCs w:val="1"/>
          <w:color w:val="auto"/>
        </w:rPr>
      </w:pPr>
    </w:p>
    <w:p>
      <w:pPr>
        <w:jc w:val="both"/>
        <w:ind w:firstLine="199"/>
        <w:spacing w:after="0" w:line="238" w:lineRule="exact"/>
        <w:tabs>
          <w:tab w:leader="none" w:pos="449" w:val="left"/>
        </w:tabs>
        <w:numPr>
          <w:ilvl w:val="1"/>
          <w:numId w:val="13"/>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 xml:space="preserve">K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2: </w:t>
      </w:r>
      <w:r>
        <w:rPr>
          <w:rFonts w:ascii="Times New Roman" w:cs="Times New Roman" w:eastAsia="Times New Roman" w:hAnsi="Times New Roman"/>
          <w:sz w:val="20"/>
          <w:szCs w:val="20"/>
          <w:color w:val="auto"/>
        </w:rPr>
        <w:t>The proposed architecture can be adapted for</w:t>
      </w:r>
      <w:r>
        <w:rPr>
          <w:rFonts w:ascii="Times New Roman" w:cs="Times New Roman" w:eastAsia="Times New Roman" w:hAnsi="Times New Roman"/>
          <w:sz w:val="20"/>
          <w:szCs w:val="20"/>
          <w:i w:val="1"/>
          <w:iCs w:val="1"/>
          <w:color w:val="auto"/>
        </w:rPr>
        <w:t xml:space="preserve"> K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2 or a four-way combiner, as shown in Fig. 7(a) to deliver</w:t>
      </w:r>
      <w:r>
        <w:rPr>
          <w:rFonts w:ascii="Times New Roman" w:cs="Times New Roman" w:eastAsia="Times New Roman" w:hAnsi="Times New Roman"/>
          <w:sz w:val="20"/>
          <w:szCs w:val="20"/>
          <w:i w:val="1"/>
          <w:iCs w:val="1"/>
          <w:color w:val="auto"/>
        </w:rPr>
        <w:t xml:space="preserve"> </w:t>
      </w:r>
      <w:r>
        <w:rPr>
          <w:rFonts w:ascii="Arial Unicode MS" w:cs="Arial Unicode MS" w:eastAsia="Arial Unicode MS" w:hAnsi="Arial Unicode MS"/>
          <w:sz w:val="20"/>
          <w:szCs w:val="20"/>
          <w:color w:val="auto"/>
        </w:rPr>
        <w:t>∼</w:t>
      </w:r>
      <w:r>
        <w:rPr>
          <w:rFonts w:ascii="Times New Roman" w:cs="Times New Roman" w:eastAsia="Times New Roman" w:hAnsi="Times New Roman"/>
          <w:sz w:val="20"/>
          <w:szCs w:val="20"/>
          <w:color w:val="auto"/>
        </w:rPr>
        <w:t xml:space="preserve">200 mW to the load. Here, the PAs are denoted as cell A, B, C, and D. </w:t>
      </w:r>
      <w:r>
        <w:rPr>
          <w:rFonts w:ascii="Times New Roman" w:cs="Times New Roman" w:eastAsia="Times New Roman" w:hAnsi="Times New Roman"/>
          <w:sz w:val="30"/>
          <w:szCs w:val="30"/>
          <w:i w:val="1"/>
          <w:iCs w:val="1"/>
          <w:color w:val="auto"/>
          <w:vertAlign w:val="subscript"/>
        </w:rPr>
        <w:t>i j</w:t>
      </w:r>
      <w:r>
        <w:rPr>
          <w:rFonts w:ascii="Times New Roman" w:cs="Times New Roman" w:eastAsia="Times New Roman" w:hAnsi="Times New Roman"/>
          <w:sz w:val="20"/>
          <w:szCs w:val="20"/>
          <w:color w:val="auto"/>
        </w:rPr>
        <w:t xml:space="preserve"> s at each of the matching levels are nearly conjugate in nature, as shown in Fig. 7(b). After achieving this condition, the impedances presented to the PAs in all the four branches are much closer to optimal impedance as we could see from Fig. 7(c). Fig. 7(d) shows the 3-D plot of near-optimal efficiency across the dual axes of frequency and back-off levels for this four-way combiner. As shown, almost</w:t>
      </w:r>
    </w:p>
    <w:p>
      <w:pPr>
        <w:sectPr>
          <w:pgSz w:w="12240" w:h="15840" w:orient="portrait"/>
          <w:cols w:equalWidth="0" w:num="2">
            <w:col w:w="5020" w:space="240"/>
            <w:col w:w="5020"/>
          </w:cols>
          <w:pgMar w:left="980" w:top="592" w:right="980" w:bottom="133" w:gutter="0" w:footer="0" w:header="0"/>
          <w:type w:val="continuous"/>
        </w:sectPr>
      </w:pPr>
    </w:p>
    <w:bookmarkStart w:id="6" w:name="page7"/>
    <w:bookmarkEnd w:id="6"/>
    <w:p>
      <w:pPr>
        <w:ind w:left="1"/>
        <w:spacing w:after="0"/>
        <w:tabs>
          <w:tab w:leader="none" w:pos="4080" w:val="left"/>
        </w:tabs>
        <w:rPr>
          <w:sz w:val="20"/>
          <w:szCs w:val="20"/>
          <w:color w:val="auto"/>
        </w:rPr>
      </w:pPr>
      <w:r>
        <w:rPr>
          <w:rFonts w:ascii="Times New Roman" w:cs="Times New Roman" w:eastAsia="Times New Roman" w:hAnsi="Times New Roman"/>
          <w:sz w:val="14"/>
          <w:szCs w:val="14"/>
          <w:color w:val="auto"/>
        </w:rPr>
        <w:t>3004</w:t>
      </w:r>
      <w:r>
        <w:rPr>
          <w:sz w:val="20"/>
          <w:szCs w:val="20"/>
          <w:color w:val="auto"/>
        </w:rPr>
        <w:tab/>
      </w:r>
      <w:r>
        <w:rPr>
          <w:rFonts w:ascii="Times New Roman" w:cs="Times New Roman" w:eastAsia="Times New Roman" w:hAnsi="Times New Roman"/>
          <w:sz w:val="14"/>
          <w:szCs w:val="14"/>
          <w:color w:val="auto"/>
        </w:rPr>
        <w:t>IEEE TRANSACTIONS ON MICROWAVE THEORY AND TECHNIQUES, VOL. 68, NO. 7, JULY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394970</wp:posOffset>
            </wp:positionH>
            <wp:positionV relativeFrom="paragraph">
              <wp:posOffset>271145</wp:posOffset>
            </wp:positionV>
            <wp:extent cx="5737860" cy="15125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extLst>
                    </a:blip>
                    <a:srcRect/>
                    <a:stretch>
                      <a:fillRect/>
                    </a:stretch>
                  </pic:blipFill>
                  <pic:spPr bwMode="auto">
                    <a:xfrm>
                      <a:off x="0" y="0"/>
                      <a:ext cx="5737860" cy="1512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tbl>
      <w:tblPr>
        <w:tblLayout w:type="fixed"/>
        <w:tblInd w:w="1" w:type="dxa"/>
        <w:tblCellMar>
          <w:top w:w="0" w:type="dxa"/>
          <w:left w:w="0" w:type="dxa"/>
          <w:bottom w:w="0" w:type="dxa"/>
          <w:right w:w="0" w:type="dxa"/>
        </w:tblCellMar>
      </w:tblPr>
      <w:tr>
        <w:trPr>
          <w:trHeight w:val="358"/>
        </w:trPr>
        <w:tc>
          <w:tcPr>
            <w:tcW w:w="600" w:type="dxa"/>
            <w:vAlign w:val="bottom"/>
          </w:tcPr>
          <w:p>
            <w:pPr>
              <w:spacing w:after="0"/>
              <w:rPr>
                <w:sz w:val="24"/>
                <w:szCs w:val="24"/>
                <w:color w:val="auto"/>
              </w:rPr>
            </w:pPr>
          </w:p>
        </w:tc>
        <w:tc>
          <w:tcPr>
            <w:tcW w:w="360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16"/>
                <w:szCs w:val="16"/>
                <w:color w:val="auto"/>
              </w:rPr>
              <w:t>=</w:t>
            </w:r>
          </w:p>
        </w:tc>
        <w:tc>
          <w:tcPr>
            <w:tcW w:w="2900" w:type="dxa"/>
            <w:vAlign w:val="bottom"/>
            <w:vMerge w:val="restart"/>
          </w:tcPr>
          <w:p>
            <w:pPr>
              <w:ind w:left="40"/>
              <w:spacing w:after="0"/>
              <w:rPr>
                <w:sz w:val="20"/>
                <w:szCs w:val="20"/>
                <w:color w:val="auto"/>
              </w:rPr>
            </w:pPr>
            <w:r>
              <w:rPr>
                <w:rFonts w:ascii="Times New Roman" w:cs="Times New Roman" w:eastAsia="Times New Roman" w:hAnsi="Times New Roman"/>
                <w:sz w:val="16"/>
                <w:szCs w:val="16"/>
                <w:color w:val="auto"/>
              </w:rPr>
              <w:t xml:space="preserve">1 delivering 200 mW to the load. (b)   </w:t>
            </w:r>
            <w:r>
              <w:rPr>
                <w:rFonts w:ascii="Times New Roman" w:cs="Times New Roman" w:eastAsia="Times New Roman" w:hAnsi="Times New Roman"/>
                <w:sz w:val="27"/>
                <w:szCs w:val="27"/>
                <w:color w:val="auto"/>
                <w:vertAlign w:val="subscript"/>
              </w:rPr>
              <w:t>12</w:t>
            </w:r>
          </w:p>
        </w:tc>
        <w:tc>
          <w:tcPr>
            <w:tcW w:w="2980" w:type="dxa"/>
            <w:vAlign w:val="bottom"/>
          </w:tcPr>
          <w:p>
            <w:pPr>
              <w:ind w:left="40"/>
              <w:spacing w:after="0"/>
              <w:rPr>
                <w:sz w:val="20"/>
                <w:szCs w:val="20"/>
                <w:color w:val="auto"/>
              </w:rPr>
            </w:pPr>
            <w:r>
              <w:rPr>
                <w:rFonts w:ascii="Arial" w:cs="Arial" w:eastAsia="Arial" w:hAnsi="Arial"/>
                <w:sz w:val="31"/>
                <w:szCs w:val="31"/>
                <w:color w:val="auto"/>
                <w:vertAlign w:val="superscript"/>
              </w:rPr>
              <w:t>≈</w:t>
            </w:r>
            <w:r>
              <w:rPr>
                <w:rFonts w:ascii="Times New Roman" w:cs="Times New Roman" w:eastAsia="Times New Roman" w:hAnsi="Times New Roman"/>
                <w:sz w:val="14"/>
                <w:szCs w:val="14"/>
                <w:color w:val="auto"/>
              </w:rPr>
              <w:t xml:space="preserve">   11</w:t>
            </w:r>
          </w:p>
        </w:tc>
        <w:tc>
          <w:tcPr>
            <w:tcW w:w="0" w:type="dxa"/>
            <w:vAlign w:val="bottom"/>
          </w:tcPr>
          <w:p>
            <w:pPr>
              <w:spacing w:after="0"/>
              <w:rPr>
                <w:sz w:val="1"/>
                <w:szCs w:val="1"/>
                <w:color w:val="auto"/>
              </w:rPr>
            </w:pPr>
          </w:p>
        </w:tc>
      </w:tr>
      <w:tr>
        <w:trPr>
          <w:trHeight w:val="178"/>
        </w:trPr>
        <w:tc>
          <w:tcPr>
            <w:tcW w:w="600" w:type="dxa"/>
            <w:vAlign w:val="bottom"/>
          </w:tcPr>
          <w:p>
            <w:pPr>
              <w:spacing w:after="0" w:line="175" w:lineRule="exact"/>
              <w:rPr>
                <w:sz w:val="20"/>
                <w:szCs w:val="20"/>
                <w:color w:val="auto"/>
              </w:rPr>
            </w:pPr>
            <w:r>
              <w:rPr>
                <w:rFonts w:ascii="Times New Roman" w:cs="Times New Roman" w:eastAsia="Times New Roman" w:hAnsi="Times New Roman"/>
                <w:sz w:val="16"/>
                <w:szCs w:val="16"/>
                <w:color w:val="auto"/>
              </w:rPr>
              <w:t>Fig. 6.</w:t>
            </w:r>
          </w:p>
        </w:tc>
        <w:tc>
          <w:tcPr>
            <w:tcW w:w="3600" w:type="dxa"/>
            <w:vAlign w:val="bottom"/>
          </w:tcPr>
          <w:p>
            <w:pPr>
              <w:ind w:left="160"/>
              <w:spacing w:after="0" w:line="175" w:lineRule="exact"/>
              <w:rPr>
                <w:sz w:val="20"/>
                <w:szCs w:val="20"/>
                <w:color w:val="auto"/>
              </w:rPr>
            </w:pPr>
            <w:r>
              <w:rPr>
                <w:rFonts w:ascii="Times New Roman" w:cs="Times New Roman" w:eastAsia="Times New Roman" w:hAnsi="Times New Roman"/>
                <w:sz w:val="16"/>
                <w:szCs w:val="16"/>
                <w:color w:val="auto"/>
              </w:rPr>
              <w:t xml:space="preserve">-conjugated combiner. (a) Combiner design with </w:t>
            </w:r>
            <w:r>
              <w:rPr>
                <w:rFonts w:ascii="Times New Roman" w:cs="Times New Roman" w:eastAsia="Times New Roman" w:hAnsi="Times New Roman"/>
                <w:sz w:val="16"/>
                <w:szCs w:val="16"/>
                <w:i w:val="1"/>
                <w:iCs w:val="1"/>
                <w:color w:val="auto"/>
              </w:rPr>
              <w:t>K</w:t>
            </w:r>
          </w:p>
        </w:tc>
        <w:tc>
          <w:tcPr>
            <w:tcW w:w="200" w:type="dxa"/>
            <w:vAlign w:val="bottom"/>
          </w:tcPr>
          <w:p>
            <w:pPr>
              <w:spacing w:after="0"/>
              <w:rPr>
                <w:sz w:val="15"/>
                <w:szCs w:val="15"/>
                <w:color w:val="auto"/>
              </w:rPr>
            </w:pPr>
          </w:p>
        </w:tc>
        <w:tc>
          <w:tcPr>
            <w:tcW w:w="2900" w:type="dxa"/>
            <w:vAlign w:val="bottom"/>
            <w:vMerge w:val="continue"/>
          </w:tcPr>
          <w:p>
            <w:pPr>
              <w:spacing w:after="0"/>
              <w:rPr>
                <w:sz w:val="15"/>
                <w:szCs w:val="15"/>
                <w:color w:val="auto"/>
              </w:rPr>
            </w:pPr>
          </w:p>
        </w:tc>
        <w:tc>
          <w:tcPr>
            <w:tcW w:w="2980" w:type="dxa"/>
            <w:vAlign w:val="bottom"/>
          </w:tcPr>
          <w:p>
            <w:pPr>
              <w:ind w:left="340"/>
              <w:spacing w:after="0" w:line="178" w:lineRule="exact"/>
              <w:rPr>
                <w:sz w:val="20"/>
                <w:szCs w:val="20"/>
                <w:color w:val="auto"/>
              </w:rPr>
            </w:pPr>
            <w:r>
              <w:rPr>
                <w:rFonts w:ascii="Arial Unicode MS" w:cs="Arial Unicode MS" w:eastAsia="Arial Unicode MS" w:hAnsi="Arial Unicode MS"/>
                <w:sz w:val="17"/>
                <w:szCs w:val="17"/>
                <w:color w:val="auto"/>
                <w:vertAlign w:val="superscript"/>
              </w:rPr>
              <w:t>∗</w:t>
            </w:r>
            <w:r>
              <w:rPr>
                <w:rFonts w:ascii="Times New Roman" w:cs="Times New Roman" w:eastAsia="Times New Roman" w:hAnsi="Times New Roman"/>
                <w:sz w:val="11"/>
                <w:szCs w:val="11"/>
                <w:color w:val="auto"/>
              </w:rPr>
              <w:t xml:space="preserve">  . (c) Impedances seen by PAs in two</w:t>
            </w:r>
          </w:p>
        </w:tc>
        <w:tc>
          <w:tcPr>
            <w:tcW w:w="0" w:type="dxa"/>
            <w:vAlign w:val="bottom"/>
          </w:tcPr>
          <w:p>
            <w:pPr>
              <w:spacing w:after="0"/>
              <w:rPr>
                <w:sz w:val="1"/>
                <w:szCs w:val="1"/>
                <w:color w:val="auto"/>
              </w:rPr>
            </w:pPr>
          </w:p>
        </w:tc>
      </w:tr>
    </w:tbl>
    <w:p>
      <w:pPr>
        <w:ind w:left="1"/>
        <w:spacing w:after="0" w:line="189" w:lineRule="auto"/>
        <w:rPr>
          <w:sz w:val="20"/>
          <w:szCs w:val="20"/>
          <w:color w:val="auto"/>
        </w:rPr>
      </w:pPr>
      <w:r>
        <w:rPr>
          <w:rFonts w:ascii="Times New Roman" w:cs="Times New Roman" w:eastAsia="Times New Roman" w:hAnsi="Times New Roman"/>
          <w:sz w:val="16"/>
          <w:szCs w:val="16"/>
          <w:color w:val="auto"/>
        </w:rPr>
        <w:t>branches. (d) 3-D plot of efficiency against 2-D axes-frequency and back-off.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400685</wp:posOffset>
            </wp:positionH>
            <wp:positionV relativeFrom="paragraph">
              <wp:posOffset>143510</wp:posOffset>
            </wp:positionV>
            <wp:extent cx="5716905" cy="14700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extLst>
                    </a:blip>
                    <a:srcRect/>
                    <a:stretch>
                      <a:fillRect/>
                    </a:stretch>
                  </pic:blipFill>
                  <pic:spPr bwMode="auto">
                    <a:xfrm>
                      <a:off x="0" y="0"/>
                      <a:ext cx="5716905" cy="1470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tbl>
      <w:tblPr>
        <w:tblLayout w:type="fixed"/>
        <w:tblInd w:w="1" w:type="dxa"/>
        <w:tblCellMar>
          <w:top w:w="0" w:type="dxa"/>
          <w:left w:w="0" w:type="dxa"/>
          <w:bottom w:w="0" w:type="dxa"/>
          <w:right w:w="0" w:type="dxa"/>
        </w:tblCellMar>
      </w:tblPr>
      <w:tr>
        <w:trPr>
          <w:trHeight w:val="185"/>
        </w:trPr>
        <w:tc>
          <w:tcPr>
            <w:tcW w:w="1160" w:type="dxa"/>
            <w:vAlign w:val="bottom"/>
          </w:tcPr>
          <w:p>
            <w:pPr>
              <w:spacing w:after="0"/>
              <w:rPr>
                <w:sz w:val="20"/>
                <w:szCs w:val="20"/>
                <w:color w:val="auto"/>
              </w:rPr>
            </w:pPr>
            <w:r>
              <w:rPr>
                <w:rFonts w:ascii="Times New Roman" w:cs="Times New Roman" w:eastAsia="Times New Roman" w:hAnsi="Times New Roman"/>
                <w:sz w:val="16"/>
                <w:szCs w:val="16"/>
                <w:color w:val="auto"/>
              </w:rPr>
              <w:t>Fig. 7.  Scalable</w:t>
            </w:r>
          </w:p>
        </w:tc>
        <w:tc>
          <w:tcPr>
            <w:tcW w:w="9120" w:type="dxa"/>
            <w:vAlign w:val="bottom"/>
            <w:gridSpan w:val="5"/>
          </w:tcPr>
          <w:p>
            <w:pPr>
              <w:jc w:val="right"/>
              <w:spacing w:after="0"/>
              <w:rPr>
                <w:sz w:val="20"/>
                <w:szCs w:val="20"/>
                <w:color w:val="auto"/>
              </w:rPr>
            </w:pPr>
            <w:r>
              <w:rPr>
                <w:rFonts w:ascii="Times New Roman" w:cs="Times New Roman" w:eastAsia="Times New Roman" w:hAnsi="Times New Roman"/>
                <w:sz w:val="16"/>
                <w:szCs w:val="16"/>
                <w:color w:val="auto"/>
              </w:rPr>
              <w:t xml:space="preserve">-conjugated combiner. (a) Combiner design with </w:t>
            </w:r>
            <w:r>
              <w:rPr>
                <w:rFonts w:ascii="Times New Roman" w:cs="Times New Roman" w:eastAsia="Times New Roman" w:hAnsi="Times New Roman"/>
                <w:sz w:val="16"/>
                <w:szCs w:val="16"/>
                <w:i w:val="1"/>
                <w:iCs w:val="1"/>
                <w:color w:val="auto"/>
              </w:rPr>
              <w:t>K</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2 delivering 200 mW to the load. (b)  s are nearly conjugate-natured, as could be</w:t>
            </w:r>
          </w:p>
        </w:tc>
        <w:tc>
          <w:tcPr>
            <w:tcW w:w="0" w:type="dxa"/>
            <w:vAlign w:val="bottom"/>
          </w:tcPr>
          <w:p>
            <w:pPr>
              <w:spacing w:after="0"/>
              <w:rPr>
                <w:sz w:val="1"/>
                <w:szCs w:val="1"/>
                <w:color w:val="auto"/>
              </w:rPr>
            </w:pPr>
          </w:p>
        </w:tc>
      </w:tr>
      <w:tr>
        <w:trPr>
          <w:trHeight w:val="32"/>
        </w:trPr>
        <w:tc>
          <w:tcPr>
            <w:tcW w:w="2180" w:type="dxa"/>
            <w:vAlign w:val="bottom"/>
            <w:gridSpan w:val="2"/>
            <w:vMerge w:val="restart"/>
          </w:tcPr>
          <w:p>
            <w:pPr>
              <w:spacing w:after="0" w:line="182" w:lineRule="exact"/>
              <w:rPr>
                <w:sz w:val="20"/>
                <w:szCs w:val="20"/>
                <w:color w:val="auto"/>
              </w:rPr>
            </w:pPr>
            <w:r>
              <w:rPr>
                <w:rFonts w:ascii="Times New Roman" w:cs="Times New Roman" w:eastAsia="Times New Roman" w:hAnsi="Times New Roman"/>
                <w:sz w:val="13"/>
                <w:szCs w:val="13"/>
                <w:color w:val="auto"/>
              </w:rPr>
              <w:t xml:space="preserve">seen at each matching level (  </w:t>
            </w:r>
            <w:r>
              <w:rPr>
                <w:rFonts w:ascii="Times New Roman" w:cs="Times New Roman" w:eastAsia="Times New Roman" w:hAnsi="Times New Roman"/>
                <w:sz w:val="21"/>
                <w:szCs w:val="21"/>
                <w:color w:val="auto"/>
                <w:vertAlign w:val="subscript"/>
              </w:rPr>
              <w:t>12</w:t>
            </w:r>
          </w:p>
        </w:tc>
        <w:tc>
          <w:tcPr>
            <w:tcW w:w="240" w:type="dxa"/>
            <w:vAlign w:val="bottom"/>
          </w:tcPr>
          <w:p>
            <w:pPr>
              <w:ind w:left="40"/>
              <w:spacing w:after="0" w:line="32" w:lineRule="exact"/>
              <w:rPr>
                <w:sz w:val="20"/>
                <w:szCs w:val="20"/>
                <w:color w:val="auto"/>
              </w:rPr>
            </w:pPr>
            <w:r>
              <w:rPr>
                <w:rFonts w:ascii="Arial" w:cs="Arial" w:eastAsia="Arial" w:hAnsi="Arial"/>
                <w:sz w:val="3"/>
                <w:szCs w:val="3"/>
                <w:color w:val="auto"/>
              </w:rPr>
              <w:t>≈</w:t>
            </w:r>
          </w:p>
        </w:tc>
        <w:tc>
          <w:tcPr>
            <w:tcW w:w="820" w:type="dxa"/>
            <w:vAlign w:val="bottom"/>
            <w:gridSpan w:val="2"/>
          </w:tcPr>
          <w:p>
            <w:pPr>
              <w:ind w:left="60"/>
              <w:spacing w:after="0" w:line="32" w:lineRule="exact"/>
              <w:rPr>
                <w:sz w:val="20"/>
                <w:szCs w:val="20"/>
                <w:color w:val="auto"/>
              </w:rPr>
            </w:pPr>
            <w:r>
              <w:rPr>
                <w:rFonts w:ascii="Times New Roman" w:cs="Times New Roman" w:eastAsia="Times New Roman" w:hAnsi="Times New Roman"/>
                <w:sz w:val="3"/>
                <w:szCs w:val="3"/>
                <w:color w:val="auto"/>
              </w:rPr>
              <w:t>11</w:t>
            </w:r>
          </w:p>
        </w:tc>
        <w:tc>
          <w:tcPr>
            <w:tcW w:w="7040" w:type="dxa"/>
            <w:vAlign w:val="bottom"/>
          </w:tcPr>
          <w:p>
            <w:pPr>
              <w:jc w:val="right"/>
              <w:ind w:right="6572"/>
              <w:spacing w:after="0" w:line="33" w:lineRule="exact"/>
              <w:rPr>
                <w:sz w:val="20"/>
                <w:szCs w:val="20"/>
                <w:color w:val="auto"/>
              </w:rPr>
            </w:pPr>
            <w:r>
              <w:rPr>
                <w:rFonts w:ascii="Arial" w:cs="Arial" w:eastAsia="Arial" w:hAnsi="Arial"/>
                <w:sz w:val="3"/>
                <w:szCs w:val="3"/>
                <w:color w:val="auto"/>
                <w:vertAlign w:val="superscript"/>
              </w:rPr>
              <w:t>≈</w:t>
            </w:r>
            <w:r>
              <w:rPr>
                <w:rFonts w:ascii="Times New Roman" w:cs="Times New Roman" w:eastAsia="Times New Roman" w:hAnsi="Times New Roman"/>
                <w:sz w:val="1"/>
                <w:szCs w:val="1"/>
                <w:color w:val="auto"/>
              </w:rPr>
              <w:t xml:space="preserve">   21</w:t>
            </w:r>
          </w:p>
        </w:tc>
        <w:tc>
          <w:tcPr>
            <w:tcW w:w="0" w:type="dxa"/>
            <w:vAlign w:val="bottom"/>
          </w:tcPr>
          <w:p>
            <w:pPr>
              <w:spacing w:after="0" w:line="20" w:lineRule="exact"/>
              <w:rPr>
                <w:sz w:val="1"/>
                <w:szCs w:val="1"/>
                <w:color w:val="auto"/>
              </w:rPr>
            </w:pPr>
          </w:p>
        </w:tc>
      </w:tr>
      <w:tr>
        <w:trPr>
          <w:trHeight w:val="150"/>
        </w:trPr>
        <w:tc>
          <w:tcPr>
            <w:tcW w:w="2180" w:type="dxa"/>
            <w:vAlign w:val="bottom"/>
            <w:gridSpan w:val="2"/>
            <w:vMerge w:val="continue"/>
          </w:tcPr>
          <w:p>
            <w:pPr>
              <w:spacing w:after="0"/>
              <w:rPr>
                <w:sz w:val="13"/>
                <w:szCs w:val="13"/>
                <w:color w:val="auto"/>
              </w:rPr>
            </w:pPr>
          </w:p>
        </w:tc>
        <w:tc>
          <w:tcPr>
            <w:tcW w:w="240" w:type="dxa"/>
            <w:vAlign w:val="bottom"/>
          </w:tcPr>
          <w:p>
            <w:pPr>
              <w:spacing w:after="0"/>
              <w:rPr>
                <w:sz w:val="13"/>
                <w:szCs w:val="13"/>
                <w:color w:val="auto"/>
              </w:rPr>
            </w:pPr>
          </w:p>
        </w:tc>
        <w:tc>
          <w:tcPr>
            <w:tcW w:w="200" w:type="dxa"/>
            <w:vAlign w:val="bottom"/>
          </w:tcPr>
          <w:p>
            <w:pPr>
              <w:ind w:left="80"/>
              <w:spacing w:after="0" w:line="150" w:lineRule="exact"/>
              <w:rPr>
                <w:sz w:val="20"/>
                <w:szCs w:val="20"/>
                <w:color w:val="auto"/>
              </w:rPr>
            </w:pPr>
            <w:r>
              <w:rPr>
                <w:rFonts w:ascii="Arial Unicode MS" w:cs="Arial Unicode MS" w:eastAsia="Arial Unicode MS" w:hAnsi="Arial Unicode MS"/>
                <w:sz w:val="14"/>
                <w:szCs w:val="14"/>
                <w:color w:val="auto"/>
              </w:rPr>
              <w:t>∗</w:t>
            </w:r>
          </w:p>
        </w:tc>
        <w:tc>
          <w:tcPr>
            <w:tcW w:w="620" w:type="dxa"/>
            <w:vAlign w:val="bottom"/>
          </w:tcPr>
          <w:p>
            <w:pPr>
              <w:ind w:left="60"/>
              <w:spacing w:after="0" w:line="150" w:lineRule="exact"/>
              <w:rPr>
                <w:sz w:val="20"/>
                <w:szCs w:val="20"/>
                <w:color w:val="auto"/>
              </w:rPr>
            </w:pPr>
            <w:r>
              <w:rPr>
                <w:rFonts w:ascii="Times New Roman" w:cs="Times New Roman" w:eastAsia="Times New Roman" w:hAnsi="Times New Roman"/>
                <w:sz w:val="11"/>
                <w:szCs w:val="11"/>
                <w:color w:val="auto"/>
              </w:rPr>
              <w:t xml:space="preserve">and  </w:t>
            </w:r>
            <w:r>
              <w:rPr>
                <w:rFonts w:ascii="Times New Roman" w:cs="Times New Roman" w:eastAsia="Times New Roman" w:hAnsi="Times New Roman"/>
                <w:sz w:val="17"/>
                <w:szCs w:val="17"/>
                <w:color w:val="auto"/>
                <w:vertAlign w:val="subscript"/>
              </w:rPr>
              <w:t>22</w:t>
            </w:r>
          </w:p>
        </w:tc>
        <w:tc>
          <w:tcPr>
            <w:tcW w:w="7040" w:type="dxa"/>
            <w:vAlign w:val="bottom"/>
          </w:tcPr>
          <w:p>
            <w:pPr>
              <w:jc w:val="right"/>
              <w:spacing w:after="0" w:line="150" w:lineRule="exact"/>
              <w:rPr>
                <w:sz w:val="20"/>
                <w:szCs w:val="20"/>
                <w:color w:val="auto"/>
              </w:rPr>
            </w:pPr>
            <w:r>
              <w:rPr>
                <w:rFonts w:ascii="Arial Unicode MS" w:cs="Arial Unicode MS" w:eastAsia="Arial Unicode MS" w:hAnsi="Arial Unicode MS"/>
                <w:sz w:val="14"/>
                <w:szCs w:val="14"/>
                <w:color w:val="auto"/>
                <w:vertAlign w:val="superscript"/>
              </w:rPr>
              <w:t>∗</w:t>
            </w:r>
            <w:r>
              <w:rPr>
                <w:rFonts w:ascii="Times New Roman" w:cs="Times New Roman" w:eastAsia="Times New Roman" w:hAnsi="Times New Roman"/>
                <w:sz w:val="10"/>
                <w:szCs w:val="10"/>
                <w:color w:val="auto"/>
              </w:rPr>
              <w:t xml:space="preserve">  ). (c) Impedances seen by PAs in two branches are closer to the optimal impedance. (d) 3-D plot of</w:t>
            </w:r>
          </w:p>
        </w:tc>
        <w:tc>
          <w:tcPr>
            <w:tcW w:w="0" w:type="dxa"/>
            <w:vAlign w:val="bottom"/>
          </w:tcPr>
          <w:p>
            <w:pPr>
              <w:spacing w:after="0"/>
              <w:rPr>
                <w:sz w:val="1"/>
                <w:szCs w:val="1"/>
                <w:color w:val="auto"/>
              </w:rPr>
            </w:pPr>
          </w:p>
        </w:tc>
      </w:tr>
      <w:tr>
        <w:trPr>
          <w:trHeight w:val="175"/>
        </w:trPr>
        <w:tc>
          <w:tcPr>
            <w:tcW w:w="1160" w:type="dxa"/>
            <w:vAlign w:val="bottom"/>
          </w:tcPr>
          <w:p>
            <w:pPr>
              <w:spacing w:after="0" w:line="175" w:lineRule="exact"/>
              <w:rPr>
                <w:sz w:val="20"/>
                <w:szCs w:val="20"/>
                <w:color w:val="auto"/>
              </w:rPr>
            </w:pPr>
            <w:r>
              <w:rPr>
                <w:rFonts w:ascii="Times New Roman" w:cs="Times New Roman" w:eastAsia="Times New Roman" w:hAnsi="Times New Roman"/>
                <w:sz w:val="16"/>
                <w:szCs w:val="16"/>
                <w:color w:val="auto"/>
              </w:rPr>
              <w:t>efficiency against</w:t>
            </w:r>
          </w:p>
        </w:tc>
        <w:tc>
          <w:tcPr>
            <w:tcW w:w="9120" w:type="dxa"/>
            <w:vAlign w:val="bottom"/>
            <w:gridSpan w:val="5"/>
          </w:tcPr>
          <w:p>
            <w:pPr>
              <w:jc w:val="right"/>
              <w:ind w:right="4152"/>
              <w:spacing w:after="0" w:line="175" w:lineRule="exact"/>
              <w:rPr>
                <w:sz w:val="20"/>
                <w:szCs w:val="20"/>
                <w:color w:val="auto"/>
              </w:rPr>
            </w:pPr>
            <w:r>
              <w:rPr>
                <w:rFonts w:ascii="Times New Roman" w:cs="Times New Roman" w:eastAsia="Times New Roman" w:hAnsi="Times New Roman"/>
                <w:sz w:val="16"/>
                <w:szCs w:val="16"/>
                <w:color w:val="auto"/>
              </w:rPr>
              <w:t>2-D axes-frequency and back-off shows almost constant optimal efficiency.</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1">
            <w:col w:w="10281"/>
          </w:cols>
          <w:pgMar w:left="979" w:top="592" w:right="980" w:bottom="280" w:gutter="0" w:footer="0" w:header="0"/>
        </w:sectPr>
      </w:pPr>
    </w:p>
    <w:p>
      <w:pPr>
        <w:spacing w:after="0" w:line="170" w:lineRule="exact"/>
        <w:rPr>
          <w:sz w:val="20"/>
          <w:szCs w:val="20"/>
          <w:color w:val="auto"/>
        </w:rPr>
      </w:pPr>
    </w:p>
    <w:p>
      <w:pPr>
        <w:jc w:val="both"/>
        <w:ind w:left="1"/>
        <w:spacing w:after="0" w:line="242" w:lineRule="auto"/>
        <w:rPr>
          <w:sz w:val="20"/>
          <w:szCs w:val="20"/>
          <w:color w:val="auto"/>
        </w:rPr>
      </w:pPr>
      <w:r>
        <w:rPr>
          <w:rFonts w:ascii="Times New Roman" w:cs="Times New Roman" w:eastAsia="Times New Roman" w:hAnsi="Times New Roman"/>
          <w:sz w:val="20"/>
          <w:szCs w:val="20"/>
          <w:color w:val="auto"/>
        </w:rPr>
        <w:t xml:space="preserve">a desired flat efficiency could be achieved with </w:t>
      </w:r>
      <w:r>
        <w:rPr>
          <w:rFonts w:ascii="Arial" w:cs="Arial" w:eastAsia="Arial" w:hAnsi="Arial"/>
          <w:sz w:val="20"/>
          <w:szCs w:val="20"/>
          <w:i w:val="1"/>
          <w:iCs w:val="1"/>
          <w:color w:val="auto"/>
        </w:rPr>
        <w:t>η &gt;</w:t>
      </w:r>
      <w:r>
        <w:rPr>
          <w:rFonts w:ascii="Times New Roman" w:cs="Times New Roman" w:eastAsia="Times New Roman" w:hAnsi="Times New Roman"/>
          <w:sz w:val="20"/>
          <w:szCs w:val="20"/>
          <w:color w:val="auto"/>
        </w:rPr>
        <w:t xml:space="preserve"> 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9 at the peak power level and </w:t>
      </w:r>
      <w:r>
        <w:rPr>
          <w:rFonts w:ascii="Arial" w:cs="Arial" w:eastAsia="Arial" w:hAnsi="Arial"/>
          <w:sz w:val="20"/>
          <w:szCs w:val="20"/>
          <w:i w:val="1"/>
          <w:iCs w:val="1"/>
          <w:color w:val="auto"/>
        </w:rPr>
        <w:t>η &gt;</w:t>
      </w:r>
      <w:r>
        <w:rPr>
          <w:rFonts w:ascii="Times New Roman" w:cs="Times New Roman" w:eastAsia="Times New Roman" w:hAnsi="Times New Roman"/>
          <w:sz w:val="20"/>
          <w:szCs w:val="20"/>
          <w:color w:val="auto"/>
        </w:rPr>
        <w:t xml:space="preserve"> 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8 at 10-dB PBO across the complete frequency span (35–75 GHz).</w:t>
      </w:r>
    </w:p>
    <w:p>
      <w:pPr>
        <w:spacing w:after="0" w:line="200" w:lineRule="exact"/>
        <w:rPr>
          <w:sz w:val="20"/>
          <w:szCs w:val="20"/>
          <w:color w:val="auto"/>
        </w:rPr>
      </w:pPr>
    </w:p>
    <w:p>
      <w:pPr>
        <w:spacing w:after="0" w:line="203" w:lineRule="exact"/>
        <w:rPr>
          <w:sz w:val="20"/>
          <w:szCs w:val="20"/>
          <w:color w:val="auto"/>
        </w:rPr>
      </w:pPr>
    </w:p>
    <w:p>
      <w:pPr>
        <w:ind w:left="1"/>
        <w:spacing w:after="0"/>
        <w:rPr>
          <w:sz w:val="20"/>
          <w:szCs w:val="20"/>
          <w:color w:val="auto"/>
        </w:rPr>
      </w:pPr>
      <w:r>
        <w:rPr>
          <w:rFonts w:ascii="Times New Roman" w:cs="Times New Roman" w:eastAsia="Times New Roman" w:hAnsi="Times New Roman"/>
          <w:sz w:val="20"/>
          <w:szCs w:val="20"/>
          <w:i w:val="1"/>
          <w:iCs w:val="1"/>
          <w:color w:val="auto"/>
        </w:rPr>
        <w:t>B. Coding Scheme for the Proposed Architecture</w:t>
      </w:r>
    </w:p>
    <w:p>
      <w:pPr>
        <w:spacing w:after="0" w:line="110" w:lineRule="exact"/>
        <w:rPr>
          <w:sz w:val="20"/>
          <w:szCs w:val="20"/>
          <w:color w:val="auto"/>
        </w:rPr>
      </w:pPr>
    </w:p>
    <w:p>
      <w:pPr>
        <w:jc w:val="both"/>
        <w:ind w:left="1" w:firstLine="199"/>
        <w:spacing w:after="0" w:line="262" w:lineRule="auto"/>
        <w:rPr>
          <w:sz w:val="20"/>
          <w:szCs w:val="20"/>
          <w:color w:val="auto"/>
        </w:rPr>
      </w:pPr>
      <w:r>
        <w:rPr>
          <w:rFonts w:ascii="Times New Roman" w:cs="Times New Roman" w:eastAsia="Times New Roman" w:hAnsi="Times New Roman"/>
          <w:sz w:val="19"/>
          <w:szCs w:val="19"/>
          <w:color w:val="auto"/>
        </w:rPr>
        <w:t xml:space="preserve">The proposed architecture allows a different combination of codes for controlling the contributions coming from various PA cells for a given level of output power. The codes can be analytically derived based on combining cells and can be stored in a lookup table (LUT) on-chip and even adjusted post-fabrication to compensate for mismatches and process variations. The programmability of the codes is intended to synthesize optimal operating conditions for high efficiency broadband peak and back-off operation. For an ideal two-way Doherty, at peak output power, both PAs are </w:t>
      </w:r>
      <w:r>
        <w:rPr>
          <w:rFonts w:ascii="Times New Roman" w:cs="Times New Roman" w:eastAsia="Times New Roman" w:hAnsi="Times New Roman"/>
          <w:sz w:val="14"/>
          <w:szCs w:val="14"/>
          <w:color w:val="auto"/>
        </w:rPr>
        <w:t>ON</w:t>
      </w:r>
      <w:r>
        <w:rPr>
          <w:rFonts w:ascii="Times New Roman" w:cs="Times New Roman" w:eastAsia="Times New Roman" w:hAnsi="Times New Roman"/>
          <w:sz w:val="19"/>
          <w:szCs w:val="19"/>
          <w:color w:val="auto"/>
        </w:rPr>
        <w:t xml:space="preserve"> and at 6-/9-dB back-off, the main PA is </w:t>
      </w:r>
      <w:r>
        <w:rPr>
          <w:rFonts w:ascii="Times New Roman" w:cs="Times New Roman" w:eastAsia="Times New Roman" w:hAnsi="Times New Roman"/>
          <w:sz w:val="14"/>
          <w:szCs w:val="14"/>
          <w:color w:val="auto"/>
        </w:rPr>
        <w:t>ON</w:t>
      </w:r>
      <w:r>
        <w:rPr>
          <w:rFonts w:ascii="Times New Roman" w:cs="Times New Roman" w:eastAsia="Times New Roman" w:hAnsi="Times New Roman"/>
          <w:sz w:val="19"/>
          <w:szCs w:val="19"/>
          <w:color w:val="auto"/>
        </w:rPr>
        <w:t xml:space="preserve">, while the auxiliary PA is </w:t>
      </w:r>
      <w:r>
        <w:rPr>
          <w:rFonts w:ascii="Times New Roman" w:cs="Times New Roman" w:eastAsia="Times New Roman" w:hAnsi="Times New Roman"/>
          <w:sz w:val="14"/>
          <w:szCs w:val="14"/>
          <w:color w:val="auto"/>
        </w:rPr>
        <w:t>OFF</w:t>
      </w:r>
      <w:r>
        <w:rPr>
          <w:rFonts w:ascii="Times New Roman" w:cs="Times New Roman" w:eastAsia="Times New Roman" w:hAnsi="Times New Roman"/>
          <w:sz w:val="19"/>
          <w:szCs w:val="19"/>
          <w:color w:val="auto"/>
        </w:rPr>
        <w:t>, as shown in Fig. 8(a). To further explain the coding schemes in the proposed architecture, a block diagram of four-way combining PA architecture is shown in Fig. 8(b) and (c). Dif-ferent mm-Wave PA-DAC cells are represented as A, B, C, and D. For a given frequency and an output back-off power level, the voltage and current saturation conditions can be maintained with a certain combination of these cells. The selection of codes self-adjusts the load modulation through node-conjugated combiner and is summarized in Fig. 8(d). For example, at the lower end of the band, i.e., 37 GHz, the cell</w:t>
      </w:r>
    </w:p>
    <w:p>
      <w:pPr>
        <w:spacing w:after="0" w:line="12" w:lineRule="exact"/>
        <w:rPr>
          <w:sz w:val="20"/>
          <w:szCs w:val="20"/>
          <w:color w:val="auto"/>
        </w:rPr>
      </w:pPr>
    </w:p>
    <w:p>
      <w:pPr>
        <w:jc w:val="both"/>
        <w:ind w:left="1" w:hanging="1"/>
        <w:spacing w:after="0" w:line="245" w:lineRule="auto"/>
        <w:tabs>
          <w:tab w:leader="none" w:pos="214" w:val="left"/>
        </w:tabs>
        <w:numPr>
          <w:ilvl w:val="0"/>
          <w:numId w:val="1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dominates at 9.6-dB PBO, while the combination of cells B and D achieves optimal performance at 6-dB PBO. At the higher side of spectrum, i.e., 71 GHz, cell C determines the desired power at 9.6-dB PBO, while the combination of A</w:t>
      </w:r>
    </w:p>
    <w:p>
      <w:pPr>
        <w:spacing w:after="0" w:line="20" w:lineRule="exact"/>
        <w:rPr>
          <w:sz w:val="20"/>
          <w:szCs w:val="20"/>
          <w:color w:val="auto"/>
        </w:rPr>
      </w:pPr>
      <w:r>
        <w:rPr>
          <w:sz w:val="20"/>
          <w:szCs w:val="20"/>
          <w:color w:val="auto"/>
        </w:rPr>
        <w:br w:type="column"/>
      </w:r>
    </w:p>
    <w:p>
      <w:pPr>
        <w:spacing w:after="0" w:line="150"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and C dictates 6-dB back-off level, as shown in Fig. 8(d). At the center of the band, i.e., 55 GHz, cells C and A provide the optimal power at 6- and 9.6-dB PBO, thereby ensuring the voltage–current saturation of the two PA cells. The method-ology demonstrates that through this self-similar architecture and optimal code synthesis, simultaneously broadband peak and back-off operation can be achieved exploiting active load-pulling.</w:t>
      </w:r>
    </w:p>
    <w:p>
      <w:pPr>
        <w:spacing w:after="0" w:line="16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IV. A</w:t>
      </w:r>
      <w:r>
        <w:rPr>
          <w:rFonts w:ascii="Times New Roman" w:cs="Times New Roman" w:eastAsia="Times New Roman" w:hAnsi="Times New Roman"/>
          <w:sz w:val="15"/>
          <w:szCs w:val="15"/>
          <w:color w:val="auto"/>
        </w:rPr>
        <w:t>CTIVE</w:t>
      </w:r>
      <w:r>
        <w:rPr>
          <w:rFonts w:ascii="Times New Roman" w:cs="Times New Roman" w:eastAsia="Times New Roman" w:hAnsi="Times New Roman"/>
          <w:sz w:val="20"/>
          <w:szCs w:val="20"/>
          <w:color w:val="auto"/>
        </w:rPr>
        <w:t xml:space="preserve"> L</w:t>
      </w:r>
      <w:r>
        <w:rPr>
          <w:rFonts w:ascii="Times New Roman" w:cs="Times New Roman" w:eastAsia="Times New Roman" w:hAnsi="Times New Roman"/>
          <w:sz w:val="15"/>
          <w:szCs w:val="15"/>
          <w:color w:val="auto"/>
        </w:rPr>
        <w:t>OAD</w:t>
      </w:r>
      <w:r>
        <w:rPr>
          <w:rFonts w:ascii="Times New Roman" w:cs="Times New Roman" w:eastAsia="Times New Roman" w:hAnsi="Times New Roman"/>
          <w:sz w:val="20"/>
          <w:szCs w:val="20"/>
          <w:color w:val="auto"/>
        </w:rPr>
        <w:t>-P</w:t>
      </w:r>
      <w:r>
        <w:rPr>
          <w:rFonts w:ascii="Times New Roman" w:cs="Times New Roman" w:eastAsia="Times New Roman" w:hAnsi="Times New Roman"/>
          <w:sz w:val="15"/>
          <w:szCs w:val="15"/>
          <w:color w:val="auto"/>
        </w:rPr>
        <w:t>ULLING</w:t>
      </w:r>
      <w:r>
        <w:rPr>
          <w:rFonts w:ascii="Times New Roman" w:cs="Times New Roman" w:eastAsia="Times New Roman" w:hAnsi="Times New Roman"/>
          <w:sz w:val="20"/>
          <w:szCs w:val="20"/>
          <w:color w:val="auto"/>
        </w:rPr>
        <w:t xml:space="preserve"> A</w:t>
      </w:r>
      <w:r>
        <w:rPr>
          <w:rFonts w:ascii="Times New Roman" w:cs="Times New Roman" w:eastAsia="Times New Roman" w:hAnsi="Times New Roman"/>
          <w:sz w:val="15"/>
          <w:szCs w:val="15"/>
          <w:color w:val="auto"/>
        </w:rPr>
        <w:t>RCHITECTURE</w:t>
      </w:r>
    </w:p>
    <w:p>
      <w:pPr>
        <w:spacing w:after="0" w:line="2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6"/>
          <w:szCs w:val="16"/>
          <w:color w:val="auto"/>
        </w:rPr>
        <w:t xml:space="preserve">FOR </w:t>
      </w:r>
      <w:r>
        <w:rPr>
          <w:rFonts w:ascii="Times New Roman" w:cs="Times New Roman" w:eastAsia="Times New Roman" w:hAnsi="Times New Roman"/>
          <w:sz w:val="19"/>
          <w:szCs w:val="19"/>
          <w:color w:val="auto"/>
        </w:rPr>
        <w:t>VSWR A</w:t>
      </w:r>
      <w:r>
        <w:rPr>
          <w:rFonts w:ascii="Times New Roman" w:cs="Times New Roman" w:eastAsia="Times New Roman" w:hAnsi="Times New Roman"/>
          <w:sz w:val="16"/>
          <w:szCs w:val="16"/>
          <w:color w:val="auto"/>
        </w:rPr>
        <w:t>GILITY</w:t>
      </w:r>
    </w:p>
    <w:p>
      <w:pPr>
        <w:spacing w:after="0" w:line="84"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The effect of VSWR events on the performance of a PA and the combining cells is shown in Fig. 9. The range of the load variation translates through the combining network into a range of impedance variations that each cell experiences, that results in the degradation of the overall PA performance. Mitigation of this effect requires us to bring back the opti-mal impedance that each PA sees under such VSWR event. Achieving this through a reconfigurable tuning network is challenging at mm-Wave frequencies due to the low-quality factors of variable passive elements. We will explore if load pulling through a systematically designed network can allow us to resynthesize optimal impedances and overcome VSWR without the need for variable lossy passives.</w:t>
      </w:r>
    </w:p>
    <w:p>
      <w:pPr>
        <w:spacing w:after="0" w:line="222" w:lineRule="exact"/>
        <w:rPr>
          <w:sz w:val="20"/>
          <w:szCs w:val="20"/>
          <w:color w:val="auto"/>
        </w:rPr>
      </w:pPr>
    </w:p>
    <w:p>
      <w:pPr>
        <w:ind w:right="180"/>
        <w:spacing w:after="0" w:line="237" w:lineRule="auto"/>
        <w:rPr>
          <w:sz w:val="20"/>
          <w:szCs w:val="20"/>
          <w:color w:val="auto"/>
        </w:rPr>
      </w:pPr>
      <w:r>
        <w:rPr>
          <w:rFonts w:ascii="Times New Roman" w:cs="Times New Roman" w:eastAsia="Times New Roman" w:hAnsi="Times New Roman"/>
          <w:sz w:val="20"/>
          <w:szCs w:val="20"/>
          <w:i w:val="1"/>
          <w:iCs w:val="1"/>
          <w:color w:val="auto"/>
        </w:rPr>
        <w:t>A. Can VSWR Be Mitigated Through Active Load Pulling? Small-Signal Regime Analysis</w:t>
      </w:r>
    </w:p>
    <w:p>
      <w:pPr>
        <w:spacing w:after="0" w:line="84" w:lineRule="exact"/>
        <w:rPr>
          <w:sz w:val="20"/>
          <w:szCs w:val="20"/>
          <w:color w:val="auto"/>
        </w:rPr>
      </w:pPr>
    </w:p>
    <w:p>
      <w:pPr>
        <w:jc w:val="both"/>
        <w:ind w:firstLine="199"/>
        <w:spacing w:after="0" w:line="245" w:lineRule="auto"/>
        <w:rPr>
          <w:sz w:val="20"/>
          <w:szCs w:val="20"/>
          <w:color w:val="auto"/>
        </w:rPr>
      </w:pPr>
      <w:r>
        <w:rPr>
          <w:rFonts w:ascii="Times New Roman" w:cs="Times New Roman" w:eastAsia="Times New Roman" w:hAnsi="Times New Roman"/>
          <w:sz w:val="20"/>
          <w:szCs w:val="20"/>
          <w:color w:val="auto"/>
        </w:rPr>
        <w:t>For ease of analysis and understanding of the design space, we will start with investigation of the effect of load mismatch in a lossless multi-port network through which a set of small-signal amplifiers combine to drive a load. In such a case,</w:t>
      </w:r>
    </w:p>
    <w:p>
      <w:pPr>
        <w:sectPr>
          <w:pgSz w:w="12240" w:h="15840" w:orient="portrait"/>
          <w:cols w:equalWidth="0" w:num="2">
            <w:col w:w="5021" w:space="240"/>
            <w:col w:w="5020"/>
          </w:cols>
          <w:pgMar w:left="979" w:top="592" w:right="980" w:bottom="280" w:gutter="0" w:footer="0" w:header="0"/>
          <w:type w:val="continuous"/>
        </w:sectPr>
      </w:pPr>
    </w:p>
    <w:bookmarkStart w:id="7" w:name="page8"/>
    <w:bookmarkEnd w:id="7"/>
    <w:tbl>
      <w:tblPr>
        <w:tblLayout w:type="fixed"/>
        <w:tblInd w:w="0" w:type="dxa"/>
        <w:tblCellMar>
          <w:top w:w="0" w:type="dxa"/>
          <w:left w:w="0" w:type="dxa"/>
          <w:bottom w:w="0" w:type="dxa"/>
          <w:right w:w="0" w:type="dxa"/>
        </w:tblCellMar>
      </w:tblPr>
      <w:tr>
        <w:trPr>
          <w:trHeight w:val="161"/>
        </w:trPr>
        <w:tc>
          <w:tcPr>
            <w:tcW w:w="75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CHAPPIDI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MULTI-PORT ACTIVE LOAD PULLING FOR mm-WAVE 5G PAs</w:t>
            </w:r>
          </w:p>
        </w:tc>
        <w:tc>
          <w:tcPr>
            <w:tcW w:w="27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3005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755650</wp:posOffset>
            </wp:positionH>
            <wp:positionV relativeFrom="paragraph">
              <wp:posOffset>271780</wp:posOffset>
            </wp:positionV>
            <wp:extent cx="5009515" cy="60585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extLst>
                    </a:blip>
                    <a:srcRect/>
                    <a:stretch>
                      <a:fillRect/>
                    </a:stretch>
                  </pic:blipFill>
                  <pic:spPr bwMode="auto">
                    <a:xfrm>
                      <a:off x="0" y="0"/>
                      <a:ext cx="5009515" cy="6058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both"/>
        <w:ind w:right="20"/>
        <w:spacing w:after="0" w:line="189" w:lineRule="auto"/>
        <w:rPr>
          <w:sz w:val="20"/>
          <w:szCs w:val="20"/>
          <w:color w:val="auto"/>
        </w:rPr>
      </w:pPr>
      <w:r>
        <w:rPr>
          <w:rFonts w:ascii="Times New Roman" w:cs="Times New Roman" w:eastAsia="Times New Roman" w:hAnsi="Times New Roman"/>
          <w:sz w:val="16"/>
          <w:szCs w:val="16"/>
          <w:color w:val="auto"/>
        </w:rPr>
        <w:t>Fig. 8. -conjugated combiner. (a) Doherty design, its efficiency, and DAC codes across PBO levels. (b) Proposed four-way -conjugated design. (c) Efficiency across the frequencies and PBO. (d) Corresponding DAC codes at PBO levels along with the impedance seen by the PA cells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27"/>
          <w:szCs w:val="27"/>
          <w:i w:val="1"/>
          <w:iCs w:val="1"/>
          <w:color w:val="auto"/>
          <w:vertAlign w:val="subscript"/>
        </w:rPr>
        <w:t>i</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R</w:t>
      </w:r>
      <w:r>
        <w:rPr>
          <w:rFonts w:ascii="Times New Roman" w:cs="Times New Roman" w:eastAsia="Times New Roman" w:hAnsi="Times New Roman"/>
          <w:sz w:val="27"/>
          <w:szCs w:val="27"/>
          <w:i w:val="1"/>
          <w:iCs w:val="1"/>
          <w:color w:val="auto"/>
          <w:vertAlign w:val="subscript"/>
        </w:rPr>
        <w:t>i</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j X</w:t>
      </w:r>
      <w:r>
        <w:rPr>
          <w:rFonts w:ascii="Times New Roman" w:cs="Times New Roman" w:eastAsia="Times New Roman" w:hAnsi="Times New Roman"/>
          <w:sz w:val="27"/>
          <w:szCs w:val="27"/>
          <w:i w:val="1"/>
          <w:iCs w:val="1"/>
          <w:color w:val="auto"/>
          <w:vertAlign w:val="subscript"/>
        </w:rPr>
        <w:t>i</w:t>
      </w:r>
      <w:r>
        <w:rPr>
          <w:rFonts w:ascii="Times New Roman" w:cs="Times New Roman" w:eastAsia="Times New Roman" w:hAnsi="Times New Roman"/>
          <w:sz w:val="16"/>
          <w:szCs w:val="16"/>
          <w:color w:val="auto"/>
        </w:rPr>
        <w:t xml:space="preserve"> ) to achieve simultaneous current–voltage saturation across the frequencies for a near flat efficiency at 37, 55, and 71 GHz.</w:t>
      </w:r>
    </w:p>
    <w:p>
      <w:pPr>
        <w:sectPr>
          <w:pgSz w:w="12240" w:h="15840" w:orient="portrait"/>
          <w:cols w:equalWidth="0" w:num="1">
            <w:col w:w="10300"/>
          </w:cols>
          <w:pgMar w:left="980" w:top="592" w:right="960" w:bottom="44" w:gutter="0" w:footer="0" w:header="0"/>
        </w:sectPr>
      </w:pPr>
    </w:p>
    <w:p>
      <w:pPr>
        <w:spacing w:after="0" w:line="270"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the amplifiers still would like to see the optimal impedance (conjugate of the their output impedance) that can deviate strongly under a VSWR event. To understand whether active loadpulling can mitigate this effect, the question we address is whether such degradation can be minimized with carefully designed combiner network and with reconfiguration of the</w:t>
      </w:r>
    </w:p>
    <w:p>
      <w:pPr>
        <w:spacing w:after="0" w:line="4"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460" w:type="dxa"/>
            <w:vAlign w:val="bottom"/>
            <w:gridSpan w:val="4"/>
          </w:tcPr>
          <w:p>
            <w:pPr>
              <w:spacing w:after="0"/>
              <w:rPr>
                <w:sz w:val="20"/>
                <w:szCs w:val="20"/>
                <w:color w:val="auto"/>
              </w:rPr>
            </w:pPr>
            <w:r>
              <w:rPr>
                <w:rFonts w:ascii="Times New Roman" w:cs="Times New Roman" w:eastAsia="Times New Roman" w:hAnsi="Times New Roman"/>
                <w:sz w:val="20"/>
                <w:szCs w:val="20"/>
                <w:color w:val="auto"/>
              </w:rPr>
              <w:t>amplifier driving conditions?</w:t>
            </w:r>
          </w:p>
        </w:tc>
        <w:tc>
          <w:tcPr>
            <w:tcW w:w="7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860" w:type="dxa"/>
            <w:vAlign w:val="bottom"/>
          </w:tcPr>
          <w:p>
            <w:pPr>
              <w:spacing w:after="0"/>
              <w:rPr>
                <w:sz w:val="19"/>
                <w:szCs w:val="19"/>
                <w:color w:val="auto"/>
              </w:rPr>
            </w:pPr>
          </w:p>
        </w:tc>
      </w:tr>
      <w:tr>
        <w:trPr>
          <w:trHeight w:val="240"/>
        </w:trPr>
        <w:tc>
          <w:tcPr>
            <w:tcW w:w="1160" w:type="dxa"/>
            <w:vAlign w:val="bottom"/>
          </w:tcPr>
          <w:p>
            <w:pPr>
              <w:ind w:left="200"/>
              <w:spacing w:after="0"/>
              <w:rPr>
                <w:sz w:val="20"/>
                <w:szCs w:val="20"/>
                <w:color w:val="auto"/>
              </w:rPr>
            </w:pPr>
            <w:r>
              <w:rPr>
                <w:rFonts w:ascii="Times New Roman" w:cs="Times New Roman" w:eastAsia="Times New Roman" w:hAnsi="Times New Roman"/>
                <w:sz w:val="20"/>
                <w:szCs w:val="20"/>
                <w:color w:val="auto"/>
              </w:rPr>
              <w:t>For  such</w:t>
            </w:r>
          </w:p>
        </w:tc>
        <w:tc>
          <w:tcPr>
            <w:tcW w:w="18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a</w:t>
            </w:r>
          </w:p>
        </w:tc>
        <w:tc>
          <w:tcPr>
            <w:tcW w:w="1120" w:type="dxa"/>
            <w:vAlign w:val="bottom"/>
            <w:gridSpan w:val="2"/>
          </w:tcPr>
          <w:p>
            <w:pPr>
              <w:ind w:left="120"/>
              <w:spacing w:after="0"/>
              <w:rPr>
                <w:sz w:val="20"/>
                <w:szCs w:val="20"/>
                <w:color w:val="auto"/>
              </w:rPr>
            </w:pPr>
            <w:r>
              <w:rPr>
                <w:rFonts w:ascii="Times New Roman" w:cs="Times New Roman" w:eastAsia="Times New Roman" w:hAnsi="Times New Roman"/>
                <w:sz w:val="20"/>
                <w:szCs w:val="20"/>
                <w:color w:val="auto"/>
              </w:rPr>
              <w:t>generalized</w:t>
            </w:r>
          </w:p>
        </w:tc>
        <w:tc>
          <w:tcPr>
            <w:tcW w:w="720" w:type="dxa"/>
            <w:vAlign w:val="bottom"/>
          </w:tcPr>
          <w:p>
            <w:pPr>
              <w:jc w:val="right"/>
              <w:spacing w:after="0"/>
              <w:rPr>
                <w:sz w:val="20"/>
                <w:szCs w:val="20"/>
                <w:color w:val="auto"/>
              </w:rPr>
            </w:pPr>
            <w:r>
              <w:rPr>
                <w:rFonts w:ascii="Times New Roman" w:cs="Times New Roman" w:eastAsia="Times New Roman" w:hAnsi="Times New Roman"/>
                <w:sz w:val="20"/>
                <w:szCs w:val="20"/>
                <w:i w:val="1"/>
                <w:iCs w:val="1"/>
                <w:color w:val="auto"/>
              </w:rPr>
              <w:t xml:space="preserve">N </w:t>
            </w:r>
            <w:r>
              <w:rPr>
                <w:rFonts w:ascii="Times New Roman" w:cs="Times New Roman" w:eastAsia="Times New Roman" w:hAnsi="Times New Roman"/>
                <w:sz w:val="20"/>
                <w:szCs w:val="20"/>
                <w:color w:val="auto"/>
              </w:rPr>
              <w:t>-port</w:t>
            </w:r>
          </w:p>
        </w:tc>
        <w:tc>
          <w:tcPr>
            <w:tcW w:w="98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auto"/>
              </w:rPr>
              <w:t>combining</w:t>
            </w:r>
          </w:p>
        </w:tc>
        <w:tc>
          <w:tcPr>
            <w:tcW w:w="8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network,</w:t>
            </w:r>
          </w:p>
        </w:tc>
      </w:tr>
      <w:tr>
        <w:trPr>
          <w:trHeight w:val="225"/>
        </w:trPr>
        <w:tc>
          <w:tcPr>
            <w:tcW w:w="1160" w:type="dxa"/>
            <w:vAlign w:val="bottom"/>
          </w:tcPr>
          <w:p>
            <w:pPr>
              <w:spacing w:after="0" w:line="225" w:lineRule="exact"/>
              <w:rPr>
                <w:sz w:val="20"/>
                <w:szCs w:val="20"/>
                <w:color w:val="auto"/>
              </w:rPr>
            </w:pPr>
            <w:r>
              <w:rPr>
                <w:rFonts w:ascii="Times New Roman" w:cs="Times New Roman" w:eastAsia="Times New Roman" w:hAnsi="Times New Roman"/>
                <w:sz w:val="20"/>
                <w:szCs w:val="20"/>
                <w:color w:val="auto"/>
              </w:rPr>
              <w:t>the maximum</w:t>
            </w:r>
          </w:p>
        </w:tc>
        <w:tc>
          <w:tcPr>
            <w:tcW w:w="960" w:type="dxa"/>
            <w:vAlign w:val="bottom"/>
            <w:gridSpan w:val="2"/>
          </w:tcPr>
          <w:p>
            <w:pPr>
              <w:ind w:left="100"/>
              <w:spacing w:after="0" w:line="225" w:lineRule="exact"/>
              <w:rPr>
                <w:sz w:val="20"/>
                <w:szCs w:val="20"/>
                <w:color w:val="auto"/>
              </w:rPr>
            </w:pPr>
            <w:r>
              <w:rPr>
                <w:rFonts w:ascii="Times New Roman" w:cs="Times New Roman" w:eastAsia="Times New Roman" w:hAnsi="Times New Roman"/>
                <w:sz w:val="20"/>
                <w:szCs w:val="20"/>
                <w:color w:val="auto"/>
              </w:rPr>
              <w:t>efficiency</w:t>
            </w:r>
          </w:p>
        </w:tc>
        <w:tc>
          <w:tcPr>
            <w:tcW w:w="1340" w:type="dxa"/>
            <w:vAlign w:val="bottom"/>
            <w:gridSpan w:val="3"/>
          </w:tcPr>
          <w:p>
            <w:pPr>
              <w:jc w:val="right"/>
              <w:spacing w:after="0" w:line="225" w:lineRule="exact"/>
              <w:rPr>
                <w:sz w:val="20"/>
                <w:szCs w:val="20"/>
                <w:color w:val="auto"/>
              </w:rPr>
            </w:pPr>
            <w:r>
              <w:rPr>
                <w:rFonts w:ascii="Times New Roman" w:cs="Times New Roman" w:eastAsia="Times New Roman" w:hAnsi="Times New Roman"/>
                <w:sz w:val="20"/>
                <w:szCs w:val="20"/>
                <w:color w:val="auto"/>
              </w:rPr>
              <w:t>under  optimal</w:t>
            </w:r>
          </w:p>
        </w:tc>
        <w:tc>
          <w:tcPr>
            <w:tcW w:w="700" w:type="dxa"/>
            <w:vAlign w:val="bottom"/>
          </w:tcPr>
          <w:p>
            <w:pPr>
              <w:ind w:left="40"/>
              <w:spacing w:after="0" w:line="225" w:lineRule="exact"/>
              <w:rPr>
                <w:sz w:val="20"/>
                <w:szCs w:val="20"/>
                <w:color w:val="auto"/>
              </w:rPr>
            </w:pPr>
            <w:r>
              <w:rPr>
                <w:rFonts w:ascii="Times New Roman" w:cs="Times New Roman" w:eastAsia="Times New Roman" w:hAnsi="Times New Roman"/>
                <w:sz w:val="20"/>
                <w:szCs w:val="20"/>
                <w:color w:val="auto"/>
              </w:rPr>
              <w:t>driving</w:t>
            </w:r>
          </w:p>
        </w:tc>
        <w:tc>
          <w:tcPr>
            <w:tcW w:w="860" w:type="dxa"/>
            <w:vAlign w:val="bottom"/>
          </w:tcPr>
          <w:p>
            <w:pPr>
              <w:jc w:val="right"/>
              <w:spacing w:after="0" w:line="225" w:lineRule="exact"/>
              <w:rPr>
                <w:sz w:val="20"/>
                <w:szCs w:val="20"/>
                <w:color w:val="auto"/>
              </w:rPr>
            </w:pPr>
            <w:r>
              <w:rPr>
                <w:rFonts w:ascii="Times New Roman" w:cs="Times New Roman" w:eastAsia="Times New Roman" w:hAnsi="Times New Roman"/>
                <w:sz w:val="20"/>
                <w:szCs w:val="20"/>
                <w:color w:val="auto"/>
              </w:rPr>
              <w:t>conditions</w:t>
            </w:r>
          </w:p>
        </w:tc>
      </w:tr>
      <w:tr>
        <w:trPr>
          <w:trHeight w:val="309"/>
        </w:trPr>
        <w:tc>
          <w:tcPr>
            <w:tcW w:w="1340" w:type="dxa"/>
            <w:vAlign w:val="bottom"/>
            <w:gridSpan w:val="2"/>
          </w:tcPr>
          <w:p>
            <w:pPr>
              <w:spacing w:after="0" w:line="309" w:lineRule="exact"/>
              <w:rPr>
                <w:sz w:val="20"/>
                <w:szCs w:val="20"/>
                <w:color w:val="auto"/>
              </w:rPr>
            </w:pPr>
            <w:r>
              <w:rPr>
                <w:rFonts w:ascii="Times New Roman" w:cs="Times New Roman" w:eastAsia="Times New Roman" w:hAnsi="Times New Roman"/>
                <w:sz w:val="30"/>
                <w:szCs w:val="30"/>
                <w:color w:val="auto"/>
                <w:vertAlign w:val="superscript"/>
              </w:rPr>
              <w:t>(</w:t>
            </w:r>
            <w:r>
              <w:rPr>
                <w:rFonts w:ascii="Times New Roman" w:cs="Times New Roman" w:eastAsia="Times New Roman" w:hAnsi="Times New Roman"/>
                <w:sz w:val="13"/>
                <w:szCs w:val="13"/>
                <w:i w:val="1"/>
                <w:iCs w:val="1"/>
                <w:color w:val="auto"/>
              </w:rPr>
              <w:t xml:space="preserve"> </w:t>
            </w:r>
            <w:r>
              <w:rPr>
                <w:rFonts w:ascii="Times New Roman" w:cs="Times New Roman" w:eastAsia="Times New Roman" w:hAnsi="Times New Roman"/>
                <w:sz w:val="30"/>
                <w:szCs w:val="30"/>
                <w:i w:val="1"/>
                <w:iCs w:val="1"/>
                <w:color w:val="auto"/>
                <w:vertAlign w:val="superscript"/>
              </w:rPr>
              <w:t>p</w:t>
            </w:r>
            <w:r>
              <w:rPr>
                <w:rFonts w:ascii="Times New Roman" w:cs="Times New Roman" w:eastAsia="Times New Roman" w:hAnsi="Times New Roman"/>
                <w:sz w:val="13"/>
                <w:szCs w:val="13"/>
                <w:i w:val="1"/>
                <w:iCs w:val="1"/>
                <w:color w:val="auto"/>
              </w:rPr>
              <w:t xml:space="preserve">i   </w:t>
            </w:r>
            <w:r>
              <w:rPr>
                <w:rFonts w:ascii="Arial Unicode MS" w:cs="Arial Unicode MS" w:eastAsia="Arial Unicode MS" w:hAnsi="Arial Unicode MS"/>
                <w:sz w:val="30"/>
                <w:szCs w:val="30"/>
                <w:color w:val="auto"/>
                <w:vertAlign w:val="superscript"/>
              </w:rPr>
              <w:t>∝</w:t>
            </w:r>
            <w:r>
              <w:rPr>
                <w:rFonts w:ascii="Times New Roman" w:cs="Times New Roman" w:eastAsia="Times New Roman" w:hAnsi="Times New Roman"/>
                <w:sz w:val="13"/>
                <w:szCs w:val="13"/>
                <w:i w:val="1"/>
                <w:iCs w:val="1"/>
                <w:color w:val="auto"/>
              </w:rPr>
              <w:t xml:space="preserve">  </w:t>
            </w:r>
            <w:r>
              <w:rPr>
                <w:rFonts w:ascii="Times New Roman" w:cs="Times New Roman" w:eastAsia="Times New Roman" w:hAnsi="Times New Roman"/>
                <w:sz w:val="30"/>
                <w:szCs w:val="30"/>
                <w:i w:val="1"/>
                <w:iCs w:val="1"/>
                <w:color w:val="auto"/>
                <w:vertAlign w:val="superscript"/>
              </w:rPr>
              <w:t>S</w:t>
            </w:r>
            <w:r>
              <w:rPr>
                <w:rFonts w:ascii="Times New Roman" w:cs="Times New Roman" w:eastAsia="Times New Roman" w:hAnsi="Times New Roman"/>
                <w:sz w:val="24"/>
                <w:szCs w:val="24"/>
                <w:i w:val="1"/>
                <w:iCs w:val="1"/>
                <w:color w:val="auto"/>
                <w:vertAlign w:val="subscript"/>
              </w:rPr>
              <w:t>N</w:t>
            </w:r>
            <w:r>
              <w:rPr>
                <w:rFonts w:ascii="Arial Unicode MS" w:cs="Arial Unicode MS" w:eastAsia="Arial Unicode MS" w:hAnsi="Arial Unicode MS"/>
                <w:sz w:val="24"/>
                <w:szCs w:val="24"/>
                <w:color w:val="auto"/>
                <w:vertAlign w:val="superscript"/>
              </w:rPr>
              <w:t>∗</w:t>
            </w:r>
            <w:r>
              <w:rPr>
                <w:rFonts w:ascii="Times New Roman" w:cs="Times New Roman" w:eastAsia="Times New Roman" w:hAnsi="Times New Roman"/>
                <w:sz w:val="13"/>
                <w:szCs w:val="13"/>
                <w:i w:val="1"/>
                <w:iCs w:val="1"/>
                <w:color w:val="auto"/>
              </w:rPr>
              <w:t xml:space="preserve"> </w:t>
            </w:r>
            <w:r>
              <w:rPr>
                <w:rFonts w:ascii="Arial" w:cs="Arial" w:eastAsia="Arial" w:hAnsi="Arial"/>
                <w:sz w:val="24"/>
                <w:szCs w:val="24"/>
                <w:color w:val="auto"/>
                <w:vertAlign w:val="subscript"/>
              </w:rPr>
              <w:t>+</w:t>
            </w:r>
            <w:r>
              <w:rPr>
                <w:rFonts w:ascii="Times New Roman" w:cs="Times New Roman" w:eastAsia="Times New Roman" w:hAnsi="Times New Roman"/>
                <w:sz w:val="24"/>
                <w:szCs w:val="24"/>
                <w:color w:val="auto"/>
                <w:vertAlign w:val="subscript"/>
              </w:rPr>
              <w:t>1</w:t>
            </w:r>
            <w:r>
              <w:rPr>
                <w:rFonts w:ascii="Arial" w:cs="Arial" w:eastAsia="Arial" w:hAnsi="Arial"/>
                <w:sz w:val="24"/>
                <w:szCs w:val="24"/>
                <w:i w:val="1"/>
                <w:iCs w:val="1"/>
                <w:color w:val="auto"/>
                <w:vertAlign w:val="subscript"/>
              </w:rPr>
              <w:t>,</w:t>
            </w:r>
            <w:r>
              <w:rPr>
                <w:rFonts w:ascii="Times New Roman" w:cs="Times New Roman" w:eastAsia="Times New Roman" w:hAnsi="Times New Roman"/>
                <w:sz w:val="24"/>
                <w:szCs w:val="24"/>
                <w:i w:val="1"/>
                <w:iCs w:val="1"/>
                <w:color w:val="auto"/>
                <w:vertAlign w:val="subscript"/>
              </w:rPr>
              <w:t>i</w:t>
            </w:r>
            <w:r>
              <w:rPr>
                <w:rFonts w:ascii="Times New Roman" w:cs="Times New Roman" w:eastAsia="Times New Roman" w:hAnsi="Times New Roman"/>
                <w:sz w:val="13"/>
                <w:szCs w:val="13"/>
                <w:i w:val="1"/>
                <w:iCs w:val="1"/>
                <w:color w:val="auto"/>
              </w:rPr>
              <w:t xml:space="preserve"> </w:t>
            </w:r>
            <w:r>
              <w:rPr>
                <w:rFonts w:ascii="Times New Roman" w:cs="Times New Roman" w:eastAsia="Times New Roman" w:hAnsi="Times New Roman"/>
                <w:sz w:val="30"/>
                <w:szCs w:val="30"/>
                <w:color w:val="auto"/>
                <w:vertAlign w:val="superscript"/>
              </w:rPr>
              <w:t>)</w:t>
            </w:r>
          </w:p>
        </w:tc>
        <w:tc>
          <w:tcPr>
            <w:tcW w:w="78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is given</w:t>
            </w:r>
          </w:p>
        </w:tc>
        <w:tc>
          <w:tcPr>
            <w:tcW w:w="34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by</w:t>
            </w:r>
          </w:p>
        </w:tc>
        <w:tc>
          <w:tcPr>
            <w:tcW w:w="720" w:type="dxa"/>
            <w:vAlign w:val="bottom"/>
          </w:tcPr>
          <w:p>
            <w:pPr>
              <w:jc w:val="right"/>
              <w:spacing w:after="0" w:line="300" w:lineRule="exact"/>
              <w:rPr>
                <w:sz w:val="20"/>
                <w:szCs w:val="20"/>
                <w:color w:val="auto"/>
              </w:rPr>
            </w:pPr>
            <w:r>
              <w:rPr>
                <w:rFonts w:ascii="Arial" w:cs="Arial" w:eastAsia="Arial" w:hAnsi="Arial"/>
                <w:sz w:val="34"/>
                <w:szCs w:val="34"/>
                <w:i w:val="1"/>
                <w:iCs w:val="1"/>
                <w:color w:val="auto"/>
                <w:vertAlign w:val="superscript"/>
              </w:rPr>
              <w:t>η</w:t>
            </w:r>
            <w:r>
              <w:rPr>
                <w:rFonts w:ascii="Times New Roman" w:cs="Times New Roman" w:eastAsia="Times New Roman" w:hAnsi="Times New Roman"/>
                <w:sz w:val="14"/>
                <w:szCs w:val="14"/>
                <w:color w:val="auto"/>
              </w:rPr>
              <w:t>tot, max</w:t>
            </w:r>
          </w:p>
        </w:tc>
        <w:tc>
          <w:tcPr>
            <w:tcW w:w="280" w:type="dxa"/>
            <w:vAlign w:val="bottom"/>
          </w:tcPr>
          <w:p>
            <w:pPr>
              <w:jc w:val="right"/>
              <w:spacing w:after="0"/>
              <w:rPr>
                <w:sz w:val="20"/>
                <w:szCs w:val="20"/>
                <w:color w:val="auto"/>
              </w:rPr>
            </w:pPr>
            <w:r>
              <w:rPr>
                <w:rFonts w:ascii="Arial" w:cs="Arial" w:eastAsia="Arial" w:hAnsi="Arial"/>
                <w:sz w:val="20"/>
                <w:szCs w:val="20"/>
                <w:color w:val="auto"/>
              </w:rPr>
              <w:t>=</w:t>
            </w:r>
          </w:p>
        </w:tc>
        <w:tc>
          <w:tcPr>
            <w:tcW w:w="1560" w:type="dxa"/>
            <w:vAlign w:val="bottom"/>
            <w:gridSpan w:val="2"/>
          </w:tcPr>
          <w:p>
            <w:pPr>
              <w:jc w:val="right"/>
              <w:spacing w:after="0" w:line="309" w:lineRule="exact"/>
              <w:rPr>
                <w:sz w:val="20"/>
                <w:szCs w:val="20"/>
                <w:color w:val="auto"/>
              </w:rPr>
            </w:pPr>
            <w:r>
              <w:rPr>
                <w:rFonts w:ascii="Times New Roman" w:cs="Times New Roman" w:eastAsia="Times New Roman" w:hAnsi="Times New Roman"/>
                <w:sz w:val="18"/>
                <w:szCs w:val="18"/>
                <w:color w:val="auto"/>
              </w:rPr>
              <w:t xml:space="preserve">1 </w:t>
            </w:r>
            <w:r>
              <w:rPr>
                <w:rFonts w:ascii="Arial" w:cs="Arial" w:eastAsia="Arial" w:hAnsi="Arial"/>
                <w:sz w:val="35"/>
                <w:szCs w:val="35"/>
                <w:color w:val="auto"/>
                <w:vertAlign w:val="superscript"/>
              </w:rPr>
              <w:t>− |</w:t>
            </w:r>
            <w:r>
              <w:rPr>
                <w:rFonts w:ascii="Times New Roman" w:cs="Times New Roman" w:eastAsia="Times New Roman" w:hAnsi="Times New Roman"/>
                <w:sz w:val="18"/>
                <w:szCs w:val="18"/>
                <w:i w:val="1"/>
                <w:iCs w:val="1"/>
                <w:color w:val="auto"/>
              </w:rPr>
              <w:t>S</w:t>
            </w:r>
            <w:r>
              <w:rPr>
                <w:rFonts w:ascii="Times New Roman" w:cs="Times New Roman" w:eastAsia="Times New Roman" w:hAnsi="Times New Roman"/>
                <w:sz w:val="27"/>
                <w:szCs w:val="27"/>
                <w:i w:val="1"/>
                <w:iCs w:val="1"/>
                <w:color w:val="auto"/>
                <w:vertAlign w:val="subscript"/>
              </w:rPr>
              <w:t>N</w:t>
            </w:r>
            <w:r>
              <w:rPr>
                <w:rFonts w:ascii="Arial" w:cs="Arial" w:eastAsia="Arial" w:hAnsi="Aria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Arial" w:cs="Arial" w:eastAsia="Arial" w:hAnsi="Arial"/>
                <w:sz w:val="27"/>
                <w:szCs w:val="27"/>
                <w:i w:val="1"/>
                <w:iCs w:val="1"/>
                <w:color w:val="auto"/>
                <w:vertAlign w:val="subscript"/>
              </w:rPr>
              <w:t>,</w:t>
            </w:r>
            <w:r>
              <w:rPr>
                <w:rFonts w:ascii="Times New Roman" w:cs="Times New Roman" w:eastAsia="Times New Roman" w:hAnsi="Times New Roman"/>
                <w:sz w:val="27"/>
                <w:szCs w:val="27"/>
                <w:i w:val="1"/>
                <w:iCs w:val="1"/>
                <w:color w:val="auto"/>
                <w:vertAlign w:val="subscript"/>
              </w:rPr>
              <w:t>N</w:t>
            </w:r>
            <w:r>
              <w:rPr>
                <w:rFonts w:ascii="Arial" w:cs="Arial" w:eastAsia="Arial" w:hAnsi="Aria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18"/>
                <w:szCs w:val="18"/>
                <w:color w:val="auto"/>
              </w:rPr>
              <w:t xml:space="preserve"> </w:t>
            </w:r>
            <w:r>
              <w:rPr>
                <w:rFonts w:ascii="Arial" w:cs="Arial" w:eastAsia="Arial" w:hAnsi="Arial"/>
                <w:sz w:val="35"/>
                <w:szCs w:val="35"/>
                <w:color w:val="auto"/>
                <w:vertAlign w:val="superscript"/>
              </w:rPr>
              <w:t>|</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18"/>
                <w:szCs w:val="18"/>
                <w:color w:val="auto"/>
              </w:rPr>
              <w:t>.</w:t>
            </w:r>
          </w:p>
        </w:tc>
      </w:tr>
    </w:tbl>
    <w:p>
      <w:pPr>
        <w:jc w:val="both"/>
        <w:spacing w:after="0" w:line="186" w:lineRule="auto"/>
        <w:rPr>
          <w:sz w:val="20"/>
          <w:szCs w:val="20"/>
          <w:color w:val="auto"/>
        </w:rPr>
      </w:pPr>
      <w:r>
        <w:rPr>
          <w:rFonts w:ascii="Times New Roman" w:cs="Times New Roman" w:eastAsia="Times New Roman" w:hAnsi="Times New Roman"/>
          <w:sz w:val="20"/>
          <w:szCs w:val="20"/>
          <w:color w:val="auto"/>
        </w:rPr>
        <w:t xml:space="preserve">Evidently, the combiner is designed in such a way that under optimal load of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color w:val="auto"/>
          <w:vertAlign w:val="subscript"/>
        </w:rPr>
        <w:t>0</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η</w:t>
      </w:r>
      <w:r>
        <w:rPr>
          <w:rFonts w:ascii="Times New Roman" w:cs="Times New Roman" w:eastAsia="Times New Roman" w:hAnsi="Times New Roman"/>
          <w:sz w:val="30"/>
          <w:szCs w:val="30"/>
          <w:i w:val="1"/>
          <w:iCs w:val="1"/>
          <w:color w:val="auto"/>
          <w:vertAlign w:val="subscript"/>
        </w:rPr>
        <w:t>i</w:t>
      </w:r>
      <w:r>
        <w:rPr>
          <w:rFonts w:ascii="Times New Roman" w:cs="Times New Roman" w:eastAsia="Times New Roman" w:hAnsi="Times New Roman"/>
          <w:sz w:val="30"/>
          <w:szCs w:val="30"/>
          <w:color w:val="auto"/>
          <w:vertAlign w:val="subscript"/>
        </w:rPr>
        <w:t>th source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η</w:t>
      </w:r>
      <w:r>
        <w:rPr>
          <w:rFonts w:ascii="Times New Roman" w:cs="Times New Roman" w:eastAsia="Times New Roman" w:hAnsi="Times New Roman"/>
          <w:sz w:val="30"/>
          <w:szCs w:val="30"/>
          <w:color w:val="auto"/>
          <w:vertAlign w:val="subscript"/>
        </w:rPr>
        <w:t>tot, max</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 and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30"/>
          <w:szCs w:val="30"/>
          <w:i w:val="1"/>
          <w:iCs w:val="1"/>
          <w:color w:val="auto"/>
          <w:vertAlign w:val="subscript"/>
        </w:rPr>
        <w:t>N</w:t>
      </w:r>
      <w:r>
        <w:rPr>
          <w:rFonts w:ascii="Times New Roman" w:cs="Times New Roman" w:eastAsia="Times New Roman" w:hAnsi="Times New Roman"/>
          <w:sz w:val="20"/>
          <w:szCs w:val="20"/>
          <w:i w:val="1"/>
          <w:iCs w:val="1"/>
          <w:color w:val="auto"/>
        </w:rPr>
        <w:t xml:space="preserve"> </w:t>
      </w:r>
      <w:r>
        <w:rPr>
          <w:rFonts w:ascii="Arial" w:cs="Arial" w:eastAsia="Arial" w:hAnsi="Arial"/>
          <w:sz w:val="30"/>
          <w:szCs w:val="30"/>
          <w:color w:val="auto"/>
          <w:vertAlign w:val="subscript"/>
        </w:rPr>
        <w:t>+</w:t>
      </w:r>
      <w:r>
        <w:rPr>
          <w:rFonts w:ascii="Times New Roman" w:cs="Times New Roman" w:eastAsia="Times New Roman" w:hAnsi="Times New Roman"/>
          <w:sz w:val="30"/>
          <w:szCs w:val="30"/>
          <w:color w:val="auto"/>
          <w:vertAlign w:val="subscript"/>
        </w:rPr>
        <w:t>1</w:t>
      </w:r>
      <w:r>
        <w:rPr>
          <w:rFonts w:ascii="Arial" w:cs="Arial" w:eastAsia="Arial" w:hAnsi="Arial"/>
          <w:sz w:val="30"/>
          <w:szCs w:val="30"/>
          <w:i w:val="1"/>
          <w:iCs w:val="1"/>
          <w:color w:val="auto"/>
          <w:vertAlign w:val="subscript"/>
        </w:rPr>
        <w:t>,</w:t>
      </w:r>
      <w:r>
        <w:rPr>
          <w:rFonts w:ascii="Times New Roman" w:cs="Times New Roman" w:eastAsia="Times New Roman" w:hAnsi="Times New Roman"/>
          <w:sz w:val="30"/>
          <w:szCs w:val="30"/>
          <w:i w:val="1"/>
          <w:iCs w:val="1"/>
          <w:color w:val="auto"/>
          <w:vertAlign w:val="subscript"/>
        </w:rPr>
        <w:t>N</w:t>
      </w:r>
      <w:r>
        <w:rPr>
          <w:rFonts w:ascii="Times New Roman" w:cs="Times New Roman" w:eastAsia="Times New Roman" w:hAnsi="Times New Roman"/>
          <w:sz w:val="20"/>
          <w:szCs w:val="20"/>
          <w:i w:val="1"/>
          <w:iCs w:val="1"/>
          <w:color w:val="auto"/>
        </w:rPr>
        <w:t xml:space="preserve"> </w:t>
      </w:r>
      <w:r>
        <w:rPr>
          <w:rFonts w:ascii="Arial" w:cs="Arial" w:eastAsia="Arial" w:hAnsi="Arial"/>
          <w:sz w:val="30"/>
          <w:szCs w:val="30"/>
          <w:color w:val="auto"/>
          <w:vertAlign w:val="subscript"/>
        </w:rPr>
        <w:t>+</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0 for a lossless combiner [38].</w:t>
      </w:r>
    </w:p>
    <w:p>
      <w:pPr>
        <w:spacing w:after="0" w:line="4" w:lineRule="exact"/>
        <w:rPr>
          <w:sz w:val="20"/>
          <w:szCs w:val="20"/>
          <w:color w:val="auto"/>
        </w:rPr>
      </w:pPr>
    </w:p>
    <w:p>
      <w:pPr>
        <w:jc w:val="both"/>
        <w:ind w:firstLine="199"/>
        <w:spacing w:after="0" w:line="183" w:lineRule="auto"/>
        <w:rPr>
          <w:sz w:val="20"/>
          <w:szCs w:val="20"/>
          <w:color w:val="auto"/>
        </w:rPr>
      </w:pPr>
      <w:r>
        <w:rPr>
          <w:rFonts w:ascii="Times New Roman" w:cs="Times New Roman" w:eastAsia="Times New Roman" w:hAnsi="Times New Roman"/>
          <w:sz w:val="19"/>
          <w:szCs w:val="19"/>
          <w:color w:val="auto"/>
        </w:rPr>
        <w:t>When the load impedance (</w:t>
      </w:r>
      <w:r>
        <w:rPr>
          <w:rFonts w:ascii="Times New Roman" w:cs="Times New Roman" w:eastAsia="Times New Roman" w:hAnsi="Times New Roman"/>
          <w:sz w:val="19"/>
          <w:szCs w:val="19"/>
          <w:i w:val="1"/>
          <w:iCs w:val="1"/>
          <w:color w:val="auto"/>
        </w:rPr>
        <w:t>Z</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9"/>
          <w:szCs w:val="29"/>
          <w:i w:val="1"/>
          <w:iCs w:val="1"/>
          <w:color w:val="auto"/>
          <w:vertAlign w:val="subscript"/>
        </w:rPr>
        <w:t>L</w:t>
      </w:r>
      <w:r>
        <w:rPr>
          <w:rFonts w:ascii="Times New Roman" w:cs="Times New Roman" w:eastAsia="Times New Roman" w:hAnsi="Times New Roman"/>
          <w:sz w:val="19"/>
          <w:szCs w:val="19"/>
          <w:color w:val="auto"/>
        </w:rPr>
        <w:t xml:space="preserve"> ) is now varied, it can be shown that the optimal driving conditions of the combining</w:t>
      </w:r>
    </w:p>
    <w:p>
      <w:pPr>
        <w:spacing w:after="0" w:line="20" w:lineRule="exact"/>
        <w:rPr>
          <w:sz w:val="20"/>
          <w:szCs w:val="20"/>
          <w:color w:val="auto"/>
        </w:rPr>
      </w:pPr>
      <w:r>
        <w:rPr>
          <w:sz w:val="20"/>
          <w:szCs w:val="20"/>
          <w:color w:val="auto"/>
        </w:rPr>
        <w:br w:type="column"/>
      </w:r>
    </w:p>
    <w:p>
      <w:pPr>
        <w:spacing w:after="0" w:line="250" w:lineRule="exact"/>
        <w:rPr>
          <w:sz w:val="20"/>
          <w:szCs w:val="20"/>
          <w:color w:val="auto"/>
        </w:rPr>
      </w:pPr>
    </w:p>
    <w:p>
      <w:pPr>
        <w:jc w:val="both"/>
        <w:ind w:right="20"/>
        <w:spacing w:after="0" w:line="243" w:lineRule="auto"/>
        <w:rPr>
          <w:sz w:val="20"/>
          <w:szCs w:val="20"/>
          <w:color w:val="auto"/>
        </w:rPr>
      </w:pPr>
      <w:r>
        <w:rPr>
          <w:rFonts w:ascii="Times New Roman" w:cs="Times New Roman" w:eastAsia="Times New Roman" w:hAnsi="Times New Roman"/>
          <w:sz w:val="20"/>
          <w:szCs w:val="20"/>
          <w:color w:val="auto"/>
        </w:rPr>
        <w:t xml:space="preserve">cells remain unchanged. Under such VSWR events, the maxi-mum achievable combining efficiency and corresponding effi-ciency of the </w:t>
      </w:r>
      <w:r>
        <w:rPr>
          <w:rFonts w:ascii="Times New Roman" w:cs="Times New Roman" w:eastAsia="Times New Roman" w:hAnsi="Times New Roman"/>
          <w:sz w:val="20"/>
          <w:szCs w:val="20"/>
          <w:i w:val="1"/>
          <w:iCs w:val="1"/>
          <w:color w:val="auto"/>
        </w:rPr>
        <w:t>i</w:t>
      </w:r>
      <w:r>
        <w:rPr>
          <w:rFonts w:ascii="Times New Roman" w:cs="Times New Roman" w:eastAsia="Times New Roman" w:hAnsi="Times New Roman"/>
          <w:sz w:val="20"/>
          <w:szCs w:val="20"/>
          <w:color w:val="auto"/>
        </w:rPr>
        <w:t xml:space="preserve"> th source can be both shown to be</w:t>
      </w:r>
    </w:p>
    <w:p>
      <w:pPr>
        <w:spacing w:after="0" w:line="166" w:lineRule="exact"/>
        <w:rPr>
          <w:sz w:val="20"/>
          <w:szCs w:val="20"/>
          <w:color w:val="auto"/>
        </w:rPr>
      </w:pPr>
    </w:p>
    <w:tbl>
      <w:tblPr>
        <w:tblLayout w:type="fixed"/>
        <w:tblInd w:w="1120" w:type="dxa"/>
        <w:tblCellMar>
          <w:top w:w="0" w:type="dxa"/>
          <w:left w:w="0" w:type="dxa"/>
          <w:bottom w:w="0" w:type="dxa"/>
          <w:right w:w="0" w:type="dxa"/>
        </w:tblCellMar>
      </w:tblPr>
      <w:tr>
        <w:trPr>
          <w:trHeight w:val="493"/>
        </w:trPr>
        <w:tc>
          <w:tcPr>
            <w:tcW w:w="3160" w:type="dxa"/>
            <w:vAlign w:val="bottom"/>
          </w:tcPr>
          <w:p>
            <w:pPr>
              <w:spacing w:after="0"/>
              <w:rPr>
                <w:sz w:val="20"/>
                <w:szCs w:val="20"/>
                <w:color w:val="auto"/>
              </w:rPr>
            </w:pPr>
            <w:r>
              <w:rPr>
                <w:rFonts w:ascii="Arial" w:cs="Arial" w:eastAsia="Arial" w:hAnsi="Arial"/>
                <w:sz w:val="20"/>
                <w:szCs w:val="20"/>
                <w:i w:val="1"/>
                <w:iCs w:val="1"/>
                <w:color w:val="auto"/>
              </w:rPr>
              <w:t>η</w:t>
            </w:r>
            <w:r>
              <w:rPr>
                <w:rFonts w:ascii="Times New Roman" w:cs="Times New Roman" w:eastAsia="Times New Roman" w:hAnsi="Times New Roman"/>
                <w:sz w:val="30"/>
                <w:szCs w:val="30"/>
                <w:i w:val="1"/>
                <w:iCs w:val="1"/>
                <w:color w:val="auto"/>
                <w:vertAlign w:val="subscript"/>
              </w:rPr>
              <w:t>i</w:t>
            </w:r>
            <w:r>
              <w:rPr>
                <w:rFonts w:ascii="Times New Roman" w:cs="Times New Roman" w:eastAsia="Times New Roman" w:hAnsi="Times New Roman"/>
                <w:sz w:val="30"/>
                <w:szCs w:val="30"/>
                <w:color w:val="auto"/>
                <w:vertAlign w:val="subscript"/>
              </w:rPr>
              <w:t>th source</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η</w:t>
            </w:r>
            <w:r>
              <w:rPr>
                <w:rFonts w:ascii="Times New Roman" w:cs="Times New Roman" w:eastAsia="Times New Roman" w:hAnsi="Times New Roman"/>
                <w:sz w:val="30"/>
                <w:szCs w:val="30"/>
                <w:color w:val="auto"/>
                <w:vertAlign w:val="subscript"/>
              </w:rPr>
              <w:t>tot, max</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Times New Roman" w:cs="Times New Roman" w:eastAsia="Times New Roman" w:hAnsi="Times New Roman"/>
                <w:sz w:val="39"/>
                <w:szCs w:val="39"/>
                <w:color w:val="auto"/>
                <w:vertAlign w:val="superscript"/>
              </w:rPr>
              <w:t>1</w:t>
            </w:r>
            <w:r>
              <w:rPr>
                <w:rFonts w:ascii="Arial" w:cs="Arial" w:eastAsia="Arial" w:hAnsi="Arial"/>
                <w:sz w:val="20"/>
                <w:szCs w:val="20"/>
                <w:i w:val="1"/>
                <w:iCs w:val="1"/>
                <w:color w:val="auto"/>
              </w:rPr>
              <w:t xml:space="preserve"> </w:t>
            </w:r>
            <w:r>
              <w:rPr>
                <w:rFonts w:ascii="Arial" w:cs="Arial" w:eastAsia="Arial" w:hAnsi="Arial"/>
                <w:sz w:val="20"/>
                <w:szCs w:val="20"/>
                <w:color w:val="auto"/>
              </w:rPr>
              <w:t>− |</w:t>
            </w:r>
            <w:r>
              <w:rPr>
                <w:rFonts w:ascii="Arial" w:cs="Arial" w:eastAsia="Arial" w:hAnsi="Arial"/>
                <w:sz w:val="20"/>
                <w:szCs w:val="20"/>
                <w:i w:val="1"/>
                <w:iCs w:val="1"/>
                <w:color w:val="auto"/>
              </w:rPr>
              <w:t xml:space="preserve">  </w:t>
            </w:r>
            <w:r>
              <w:rPr>
                <w:rFonts w:ascii="Times New Roman" w:cs="Times New Roman" w:eastAsia="Times New Roman" w:hAnsi="Times New Roman"/>
                <w:sz w:val="15"/>
                <w:szCs w:val="15"/>
                <w:i w:val="1"/>
                <w:iCs w:val="1"/>
                <w:color w:val="auto"/>
              </w:rPr>
              <w:t>L</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30"/>
                <w:szCs w:val="30"/>
                <w:color w:val="auto"/>
                <w:vertAlign w:val="superscript"/>
              </w:rPr>
              <w:t>2</w:t>
            </w:r>
          </w:p>
        </w:tc>
        <w:tc>
          <w:tcPr>
            <w:tcW w:w="7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(7)</w:t>
            </w:r>
          </w:p>
        </w:tc>
      </w:tr>
    </w:tbl>
    <w:p>
      <w:pPr>
        <w:spacing w:after="0"/>
        <w:tabs>
          <w:tab w:leader="none" w:pos="680" w:val="left"/>
        </w:tabs>
        <w:rPr>
          <w:sz w:val="20"/>
          <w:szCs w:val="20"/>
          <w:color w:val="auto"/>
        </w:rPr>
      </w:pPr>
      <w:r>
        <w:rPr>
          <w:rFonts w:ascii="Times New Roman" w:cs="Times New Roman" w:eastAsia="Times New Roman" w:hAnsi="Times New Roman"/>
          <w:sz w:val="20"/>
          <w:szCs w:val="20"/>
          <w:color w:val="auto"/>
        </w:rPr>
        <w:t>where</w:t>
      </w:r>
      <w:r>
        <w:rPr>
          <w:sz w:val="20"/>
          <w:szCs w:val="20"/>
          <w:color w:val="auto"/>
        </w:rPr>
        <w:tab/>
      </w:r>
      <w:r>
        <w:rPr>
          <w:rFonts w:ascii="Times New Roman" w:cs="Times New Roman" w:eastAsia="Times New Roman" w:hAnsi="Times New Roman"/>
          <w:sz w:val="30"/>
          <w:szCs w:val="30"/>
          <w:i w:val="1"/>
          <w:iCs w:val="1"/>
          <w:color w:val="auto"/>
          <w:vertAlign w:val="subscript"/>
        </w:rPr>
        <w:t>L</w:t>
      </w:r>
      <w:r>
        <w:rPr>
          <w:rFonts w:ascii="Arial" w:cs="Arial" w:eastAsia="Arial" w:hAnsi="Arial"/>
          <w:sz w:val="20"/>
          <w:szCs w:val="20"/>
          <w:color w:val="auto"/>
        </w:rPr>
        <w:t xml:space="preserve"> = </w:t>
      </w:r>
      <w:r>
        <w:rPr>
          <w:rFonts w:ascii="Arial" w:cs="Arial" w:eastAsia="Arial" w:hAnsi="Arial"/>
          <w:sz w:val="20"/>
          <w:szCs w:val="20"/>
          <w:i w:val="1"/>
          <w:iCs w:val="1"/>
          <w:color w:val="auto"/>
        </w:rPr>
        <w:t>(</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Z</w:t>
      </w:r>
      <w:r>
        <w:rPr>
          <w:rFonts w:ascii="Arial" w:cs="Arial" w:eastAsia="Arial" w:hAnsi="Arial"/>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Arial" w:cs="Arial" w:eastAsia="Arial" w:hAnsi="Arial"/>
          <w:sz w:val="20"/>
          <w:szCs w:val="20"/>
          <w:color w:val="auto"/>
        </w:rPr>
        <w:t xml:space="preserve"> −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i w:val="1"/>
          <w:iCs w:val="1"/>
          <w:color w:val="auto"/>
          <w:vertAlign w:val="subscript"/>
        </w:rPr>
        <w:t>o</w:t>
      </w:r>
      <w:r>
        <w:rPr>
          <w:rFonts w:ascii="Arial" w:cs="Arial" w:eastAsia="Arial" w:hAnsi="Arial"/>
          <w:sz w:val="20"/>
          <w:szCs w:val="20"/>
          <w:i w:val="1"/>
          <w:iCs w:val="1"/>
          <w:color w:val="auto"/>
        </w:rPr>
        <w:t>)/(</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Z</w:t>
      </w:r>
      <w:r>
        <w:rPr>
          <w:rFonts w:ascii="Arial" w:cs="Arial" w:eastAsia="Arial" w:hAnsi="Arial"/>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Arial" w:cs="Arial" w:eastAsia="Arial" w:hAnsi="Arial"/>
          <w:sz w:val="20"/>
          <w:szCs w:val="20"/>
          <w:color w:val="auto"/>
        </w:rPr>
        <w:t xml:space="preserve"> +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i w:val="1"/>
          <w:iCs w:val="1"/>
          <w:color w:val="auto"/>
          <w:vertAlign w:val="subscript"/>
        </w:rPr>
        <w:t>o</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w:t>
      </w:r>
    </w:p>
    <w:p>
      <w:pPr>
        <w:spacing w:after="0" w:line="10" w:lineRule="exact"/>
        <w:rPr>
          <w:sz w:val="20"/>
          <w:szCs w:val="20"/>
          <w:color w:val="auto"/>
        </w:rPr>
      </w:pPr>
    </w:p>
    <w:p>
      <w:pPr>
        <w:jc w:val="both"/>
        <w:ind w:firstLine="199"/>
        <w:spacing w:after="0" w:line="242" w:lineRule="auto"/>
        <w:rPr>
          <w:sz w:val="20"/>
          <w:szCs w:val="20"/>
          <w:color w:val="auto"/>
        </w:rPr>
      </w:pPr>
      <w:r>
        <w:rPr>
          <w:rFonts w:ascii="Times New Roman" w:cs="Times New Roman" w:eastAsia="Times New Roman" w:hAnsi="Times New Roman"/>
          <w:sz w:val="20"/>
          <w:szCs w:val="20"/>
          <w:i w:val="1"/>
          <w:iCs w:val="1"/>
          <w:color w:val="auto"/>
        </w:rPr>
        <w:t xml:space="preserve">The earlier analysis also infers that the achievable combin-ing efficiency is entirely independent of the combining network and active load modulation cannot mitigate the degradation resulting from load mismatches. </w:t>
      </w:r>
      <w:r>
        <w:rPr>
          <w:rFonts w:ascii="Times New Roman" w:cs="Times New Roman" w:eastAsia="Times New Roman" w:hAnsi="Times New Roman"/>
          <w:sz w:val="20"/>
          <w:szCs w:val="20"/>
          <w:color w:val="auto"/>
        </w:rPr>
        <w:t>This is only true if the output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impedances of the combining amplifiers are constant, such as in a small-signal amplifier. In a PA though, this can be modified through switching cells in an mm-Wave DAC array. The optimal output impedance of each combining cell can be</w:t>
      </w:r>
    </w:p>
    <w:p>
      <w:pPr>
        <w:sectPr>
          <w:pgSz w:w="12240" w:h="15840" w:orient="portrait"/>
          <w:cols w:equalWidth="0" w:num="2">
            <w:col w:w="5020" w:space="240"/>
            <w:col w:w="5040"/>
          </w:cols>
          <w:pgMar w:left="980" w:top="592" w:right="960" w:bottom="44" w:gutter="0" w:footer="0" w:header="0"/>
          <w:type w:val="continuous"/>
        </w:sectPr>
      </w:pPr>
    </w:p>
    <w:bookmarkStart w:id="8" w:name="page9"/>
    <w:bookmarkEnd w:id="8"/>
    <w:p>
      <w:pPr>
        <w:ind w:left="1"/>
        <w:spacing w:after="0"/>
        <w:tabs>
          <w:tab w:leader="none" w:pos="4080" w:val="left"/>
        </w:tabs>
        <w:rPr>
          <w:sz w:val="20"/>
          <w:szCs w:val="20"/>
          <w:color w:val="auto"/>
        </w:rPr>
      </w:pPr>
      <w:r>
        <w:rPr>
          <w:rFonts w:ascii="Times New Roman" w:cs="Times New Roman" w:eastAsia="Times New Roman" w:hAnsi="Times New Roman"/>
          <w:sz w:val="14"/>
          <w:szCs w:val="14"/>
          <w:color w:val="auto"/>
        </w:rPr>
        <w:t>3006</w:t>
      </w:r>
      <w:r>
        <w:rPr>
          <w:sz w:val="20"/>
          <w:szCs w:val="20"/>
          <w:color w:val="auto"/>
        </w:rPr>
        <w:tab/>
      </w:r>
      <w:r>
        <w:rPr>
          <w:rFonts w:ascii="Times New Roman" w:cs="Times New Roman" w:eastAsia="Times New Roman" w:hAnsi="Times New Roman"/>
          <w:sz w:val="14"/>
          <w:szCs w:val="14"/>
          <w:color w:val="auto"/>
        </w:rPr>
        <w:t>IEEE TRANSACTIONS ON MICROWAVE THEORY AND TECHNIQUES, VOL. 68, NO. 7, JULY 2020</w:t>
      </w:r>
    </w:p>
    <w:p>
      <w:pPr>
        <w:sectPr>
          <w:pgSz w:w="12240" w:h="15840" w:orient="portrait"/>
          <w:cols w:equalWidth="0" w:num="1">
            <w:col w:w="10281"/>
          </w:cols>
          <w:pgMar w:left="979" w:top="592" w:right="980" w:bottom="1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ind w:left="1" w:right="20"/>
        <w:spacing w:after="0" w:line="191" w:lineRule="auto"/>
        <w:rPr>
          <w:sz w:val="20"/>
          <w:szCs w:val="20"/>
          <w:color w:val="auto"/>
        </w:rPr>
      </w:pPr>
      <w:r>
        <w:rPr>
          <w:rFonts w:ascii="Times New Roman" w:cs="Times New Roman" w:eastAsia="Times New Roman" w:hAnsi="Times New Roman"/>
          <w:sz w:val="15"/>
          <w:szCs w:val="15"/>
          <w:color w:val="auto"/>
        </w:rPr>
        <w:t xml:space="preserve">Fig. 9. Impedances seen by PA cells deviate from the optimal impedance </w:t>
      </w:r>
      <w:r>
        <w:rPr>
          <w:rFonts w:ascii="Times New Roman" w:cs="Times New Roman" w:eastAsia="Times New Roman" w:hAnsi="Times New Roman"/>
          <w:sz w:val="15"/>
          <w:szCs w:val="15"/>
          <w:i w:val="1"/>
          <w:iCs w:val="1"/>
          <w:color w:val="auto"/>
        </w:rPr>
        <w:t>Z</w:t>
      </w:r>
      <w:r>
        <w:rPr>
          <w:rFonts w:ascii="Times New Roman" w:cs="Times New Roman" w:eastAsia="Times New Roman" w:hAnsi="Times New Roman"/>
          <w:sz w:val="26"/>
          <w:szCs w:val="26"/>
          <w:color w:val="auto"/>
          <w:vertAlign w:val="subscript"/>
        </w:rPr>
        <w:t>opt</w:t>
      </w:r>
      <w:r>
        <w:rPr>
          <w:rFonts w:ascii="Times New Roman" w:cs="Times New Roman" w:eastAsia="Times New Roman" w:hAnsi="Times New Roman"/>
          <w:sz w:val="15"/>
          <w:szCs w:val="15"/>
          <w:color w:val="auto"/>
        </w:rPr>
        <w:t xml:space="preserve"> under VSWR events at the load </w:t>
      </w:r>
      <w:r>
        <w:rPr>
          <w:rFonts w:ascii="Times New Roman" w:cs="Times New Roman" w:eastAsia="Times New Roman" w:hAnsi="Times New Roman"/>
          <w:sz w:val="15"/>
          <w:szCs w:val="15"/>
          <w:i w:val="1"/>
          <w:iCs w:val="1"/>
          <w:color w:val="auto"/>
        </w:rPr>
        <w:t>Z</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26"/>
          <w:szCs w:val="26"/>
          <w:i w:val="1"/>
          <w:iCs w:val="1"/>
          <w:color w:val="auto"/>
          <w:vertAlign w:val="subscript"/>
        </w:rPr>
        <w:t>L</w:t>
      </w:r>
      <w:r>
        <w:rPr>
          <w:rFonts w:ascii="Times New Roman" w:cs="Times New Roman" w:eastAsia="Times New Roman" w:hAnsi="Times New Roman"/>
          <w:sz w:val="15"/>
          <w:szCs w:val="15"/>
          <w:color w:val="auto"/>
        </w:rPr>
        <w:t xml:space="preserve"> leading to PA performance degradation.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178435</wp:posOffset>
            </wp:positionH>
            <wp:positionV relativeFrom="paragraph">
              <wp:posOffset>-3757930</wp:posOffset>
            </wp:positionV>
            <wp:extent cx="2828925" cy="33807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extLst>
                    </a:blip>
                    <a:srcRect/>
                    <a:stretch>
                      <a:fillRect/>
                    </a:stretch>
                  </pic:blipFill>
                  <pic:spPr bwMode="auto">
                    <a:xfrm>
                      <a:off x="0" y="0"/>
                      <a:ext cx="2828925" cy="3380740"/>
                    </a:xfrm>
                    <a:prstGeom prst="rect">
                      <a:avLst/>
                    </a:prstGeom>
                    <a:noFill/>
                  </pic:spPr>
                </pic:pic>
              </a:graphicData>
            </a:graphic>
          </wp:anchor>
        </w:drawing>
      </w:r>
    </w:p>
    <w:p>
      <w:pPr>
        <w:spacing w:after="0" w:line="391" w:lineRule="exact"/>
        <w:rPr>
          <w:sz w:val="20"/>
          <w:szCs w:val="20"/>
          <w:color w:val="auto"/>
        </w:rPr>
      </w:pPr>
    </w:p>
    <w:p>
      <w:pPr>
        <w:jc w:val="both"/>
        <w:ind w:left="1"/>
        <w:spacing w:after="0" w:line="239" w:lineRule="auto"/>
        <w:rPr>
          <w:sz w:val="20"/>
          <w:szCs w:val="20"/>
          <w:color w:val="auto"/>
        </w:rPr>
      </w:pPr>
      <w:r>
        <w:rPr>
          <w:rFonts w:ascii="Times New Roman" w:cs="Times New Roman" w:eastAsia="Times New Roman" w:hAnsi="Times New Roman"/>
          <w:sz w:val="20"/>
          <w:szCs w:val="20"/>
          <w:color w:val="auto"/>
        </w:rPr>
        <w:t>reconfigured and VSWR mitigation can be achieved through optimal code synthesis.</w:t>
      </w:r>
    </w:p>
    <w:p>
      <w:pPr>
        <w:spacing w:after="0" w:line="278" w:lineRule="exact"/>
        <w:rPr>
          <w:sz w:val="20"/>
          <w:szCs w:val="20"/>
          <w:color w:val="auto"/>
        </w:rPr>
      </w:pPr>
    </w:p>
    <w:p>
      <w:pPr>
        <w:ind w:left="1"/>
        <w:spacing w:after="0"/>
        <w:rPr>
          <w:sz w:val="20"/>
          <w:szCs w:val="20"/>
          <w:color w:val="auto"/>
        </w:rPr>
      </w:pPr>
      <w:r>
        <w:rPr>
          <w:rFonts w:ascii="Times New Roman" w:cs="Times New Roman" w:eastAsia="Times New Roman" w:hAnsi="Times New Roman"/>
          <w:sz w:val="20"/>
          <w:szCs w:val="20"/>
          <w:i w:val="1"/>
          <w:iCs w:val="1"/>
          <w:color w:val="auto"/>
        </w:rPr>
        <w:t>B. Network Analysis</w:t>
      </w:r>
    </w:p>
    <w:p>
      <w:pPr>
        <w:spacing w:after="0" w:line="83" w:lineRule="exact"/>
        <w:rPr>
          <w:sz w:val="20"/>
          <w:szCs w:val="20"/>
          <w:color w:val="auto"/>
        </w:rPr>
      </w:pPr>
    </w:p>
    <w:p>
      <w:pPr>
        <w:jc w:val="both"/>
        <w:ind w:left="1" w:firstLine="199"/>
        <w:spacing w:after="0" w:line="234" w:lineRule="auto"/>
        <w:rPr>
          <w:sz w:val="20"/>
          <w:szCs w:val="20"/>
          <w:color w:val="auto"/>
        </w:rPr>
      </w:pPr>
      <w:r>
        <w:rPr>
          <w:rFonts w:ascii="Times New Roman" w:cs="Times New Roman" w:eastAsia="Times New Roman" w:hAnsi="Times New Roman"/>
          <w:sz w:val="19"/>
          <w:szCs w:val="19"/>
          <w:color w:val="auto"/>
        </w:rPr>
        <w:t xml:space="preserve">Here, we present a method to design the combining network that can allow us to overcome VSWR in specified regions of the Smith Chart. Under load mismatch effects, i.e., </w:t>
      </w:r>
      <w:r>
        <w:rPr>
          <w:rFonts w:ascii="Times New Roman" w:cs="Times New Roman" w:eastAsia="Times New Roman" w:hAnsi="Times New Roman"/>
          <w:sz w:val="19"/>
          <w:szCs w:val="19"/>
          <w:i w:val="1"/>
          <w:iCs w:val="1"/>
          <w:color w:val="auto"/>
        </w:rPr>
        <w:t>Z</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9"/>
          <w:szCs w:val="29"/>
          <w:i w:val="1"/>
          <w:iCs w:val="1"/>
          <w:color w:val="auto"/>
          <w:vertAlign w:val="subscript"/>
        </w:rPr>
        <w:t>L</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p>
    <w:p>
      <w:pPr>
        <w:spacing w:after="0" w:line="2" w:lineRule="exact"/>
        <w:rPr>
          <w:sz w:val="20"/>
          <w:szCs w:val="20"/>
          <w:color w:val="auto"/>
        </w:rPr>
      </w:pPr>
    </w:p>
    <w:p>
      <w:pPr>
        <w:ind w:left="1" w:hanging="1"/>
        <w:spacing w:after="0" w:line="219" w:lineRule="auto"/>
        <w:tabs>
          <w:tab w:leader="none" w:pos="428" w:val="left"/>
        </w:tabs>
        <w:numPr>
          <w:ilvl w:val="0"/>
          <w:numId w:val="1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the performance degrades as a function of VSWR and is shown in Fig. 10(c).</w:t>
      </w:r>
    </w:p>
    <w:p>
      <w:pPr>
        <w:spacing w:after="0" w:line="11" w:lineRule="exact"/>
        <w:rPr>
          <w:rFonts w:ascii="Times New Roman" w:cs="Times New Roman" w:eastAsia="Times New Roman" w:hAnsi="Times New Roman"/>
          <w:sz w:val="20"/>
          <w:szCs w:val="20"/>
          <w:color w:val="auto"/>
        </w:rPr>
      </w:pPr>
    </w:p>
    <w:p>
      <w:pPr>
        <w:ind w:left="201"/>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Consider a simplified PA-DAC cell with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number of</w:t>
      </w:r>
    </w:p>
    <w:p>
      <w:pPr>
        <w:jc w:val="both"/>
        <w:ind w:left="1"/>
        <w:spacing w:after="0" w:line="206" w:lineRule="auto"/>
        <w:rPr>
          <w:sz w:val="20"/>
          <w:szCs w:val="20"/>
          <w:color w:val="auto"/>
        </w:rPr>
      </w:pPr>
      <w:r>
        <w:rPr>
          <w:rFonts w:ascii="Times New Roman" w:cs="Times New Roman" w:eastAsia="Times New Roman" w:hAnsi="Times New Roman"/>
          <w:sz w:val="20"/>
          <w:szCs w:val="20"/>
          <w:color w:val="auto"/>
        </w:rPr>
        <w:t xml:space="preserve">cells. Assume that under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i w:val="1"/>
          <w:iCs w:val="1"/>
          <w:color w:val="auto"/>
          <w:vertAlign w:val="subscript"/>
        </w:rPr>
        <w:t>o</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50 load, the required output power is delivered equally by both cells at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M</w:t>
      </w:r>
      <w:r>
        <w:rPr>
          <w:rFonts w:ascii="Arial" w:cs="Arial" w:eastAsia="Arial" w:hAnsi="Arial"/>
          <w:sz w:val="20"/>
          <w:szCs w:val="20"/>
          <w:i w:val="1"/>
          <w:iCs w:val="1"/>
          <w:color w:val="auto"/>
        </w:rPr>
        <w:t>,</w:t>
      </w:r>
    </w:p>
    <w:p>
      <w:pPr>
        <w:spacing w:after="0" w:line="2" w:lineRule="exact"/>
        <w:rPr>
          <w:sz w:val="20"/>
          <w:szCs w:val="20"/>
          <w:color w:val="auto"/>
        </w:rPr>
      </w:pPr>
    </w:p>
    <w:p>
      <w:pPr>
        <w:jc w:val="both"/>
        <w:ind w:left="1" w:hanging="1"/>
        <w:spacing w:after="0" w:line="237" w:lineRule="exact"/>
        <w:tabs>
          <w:tab w:leader="none" w:pos="207" w:val="left"/>
        </w:tabs>
        <w:numPr>
          <w:ilvl w:val="0"/>
          <w:numId w:val="16"/>
        </w:numPr>
        <w:rPr>
          <w:rFonts w:ascii="Times New Roman" w:cs="Times New Roman" w:eastAsia="Times New Roman" w:hAnsi="Times New Roman"/>
          <w:sz w:val="20"/>
          <w:szCs w:val="20"/>
          <w:i w:val="1"/>
          <w:iCs w:val="1"/>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1</w:t>
      </w:r>
      <w:r>
        <w:rPr>
          <w:rFonts w:ascii="Arial" w:cs="Arial" w:eastAsia="Arial" w:hAnsi="Arial"/>
          <w:sz w:val="20"/>
          <w:szCs w:val="20"/>
          <w:i w:val="1"/>
          <w:iCs w:val="1"/>
          <w:color w:val="auto"/>
        </w:rPr>
        <w:t>/</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N</w:t>
      </w:r>
      <w:r>
        <w:rPr>
          <w:rFonts w:ascii="Arial" w:cs="Arial" w:eastAsia="Arial" w:hAnsi="Arial"/>
          <w:sz w:val="20"/>
          <w:szCs w:val="20"/>
          <w:color w:val="auto"/>
        </w:rPr>
        <w:t xml:space="preserve"> = </w:t>
      </w:r>
      <w:r>
        <w:rPr>
          <w:rFonts w:ascii="Times New Roman" w:cs="Times New Roman" w:eastAsia="Times New Roman" w:hAnsi="Times New Roman"/>
          <w:sz w:val="20"/>
          <w:szCs w:val="20"/>
          <w:color w:val="auto"/>
        </w:rPr>
        <w:t>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5. Now, each DAC cell can be modeled as</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a DAC-current source with complex </w:t>
      </w:r>
      <w:r>
        <w:rPr>
          <w:rFonts w:ascii="Times New Roman" w:cs="Times New Roman" w:eastAsia="Times New Roman" w:hAnsi="Times New Roman"/>
          <w:sz w:val="20"/>
          <w:szCs w:val="20"/>
          <w:i w:val="1"/>
          <w:iCs w:val="1"/>
          <w:color w:val="auto"/>
        </w:rPr>
        <w:t>RC</w:t>
      </w:r>
      <w:r>
        <w:rPr>
          <w:rFonts w:ascii="Times New Roman" w:cs="Times New Roman" w:eastAsia="Times New Roman" w:hAnsi="Times New Roman"/>
          <w:sz w:val="20"/>
          <w:szCs w:val="20"/>
          <w:color w:val="auto"/>
        </w:rPr>
        <w:t xml:space="preserve"> impedance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color w:val="auto"/>
          <w:vertAlign w:val="subscript"/>
        </w:rPr>
        <w:t>out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color w:val="auto"/>
          <w:vertAlign w:val="subscript"/>
        </w:rPr>
        <w:t>opt</w:t>
      </w:r>
      <w:r>
        <w:rPr>
          <w:rFonts w:ascii="Arial Unicode MS" w:cs="Arial Unicode MS" w:eastAsia="Arial Unicode MS" w:hAnsi="Arial Unicode MS"/>
          <w:sz w:val="30"/>
          <w:szCs w:val="30"/>
          <w:color w:val="auto"/>
          <w:vertAlign w:val="superscript"/>
        </w:rPr>
        <w:t>∗</w:t>
      </w:r>
      <w:r>
        <w:rPr>
          <w:rFonts w:ascii="Times New Roman" w:cs="Times New Roman" w:eastAsia="Times New Roman" w:hAnsi="Times New Roman"/>
          <w:sz w:val="20"/>
          <w:szCs w:val="20"/>
          <w:color w:val="auto"/>
        </w:rPr>
        <w:t>, where</w:t>
      </w:r>
      <w:r>
        <w:rPr>
          <w:rFonts w:ascii="Times New Roman" w:cs="Times New Roman" w:eastAsia="Times New Roman" w:hAnsi="Times New Roman"/>
          <w:sz w:val="20"/>
          <w:szCs w:val="20"/>
          <w:i w:val="1"/>
          <w:iCs w:val="1"/>
          <w:color w:val="auto"/>
        </w:rPr>
        <w:t xml:space="preserve"> Z</w:t>
      </w:r>
      <w:r>
        <w:rPr>
          <w:rFonts w:ascii="Times New Roman" w:cs="Times New Roman" w:eastAsia="Times New Roman" w:hAnsi="Times New Roman"/>
          <w:sz w:val="30"/>
          <w:szCs w:val="30"/>
          <w:color w:val="auto"/>
          <w:vertAlign w:val="subscript"/>
        </w:rPr>
        <w:t>opt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is the optimal load–pull impedance. When the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PA is completely </w:t>
      </w:r>
      <w:r>
        <w:rPr>
          <w:rFonts w:ascii="Times New Roman" w:cs="Times New Roman" w:eastAsia="Times New Roman" w:hAnsi="Times New Roman"/>
          <w:sz w:val="15"/>
          <w:szCs w:val="15"/>
          <w:color w:val="auto"/>
        </w:rPr>
        <w:t>ON</w:t>
      </w:r>
      <w:r>
        <w:rPr>
          <w:rFonts w:ascii="Times New Roman" w:cs="Times New Roman" w:eastAsia="Times New Roman" w:hAnsi="Times New Roman"/>
          <w:sz w:val="20"/>
          <w:szCs w:val="20"/>
          <w:color w:val="auto"/>
        </w:rPr>
        <w:t xml:space="preserve">, the optimal output impedance is given by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color w:val="auto"/>
          <w:vertAlign w:val="subscript"/>
        </w:rPr>
        <w:t>out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30"/>
          <w:szCs w:val="30"/>
          <w:color w:val="auto"/>
          <w:vertAlign w:val="subscript"/>
        </w:rPr>
        <w:t>opt</w:t>
      </w:r>
      <w:r>
        <w:rPr>
          <w:rFonts w:ascii="Arial" w:cs="Arial" w:eastAsia="Arial" w:hAnsi="Arial"/>
          <w:sz w:val="20"/>
          <w:szCs w:val="20"/>
          <w:color w:val="auto"/>
        </w:rPr>
        <w:t>||</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j</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ω</w:t>
      </w:r>
      <w:r>
        <w:rPr>
          <w:rFonts w:ascii="Times New Roman" w:cs="Times New Roman" w:eastAsia="Times New Roman" w:hAnsi="Times New Roman"/>
          <w:sz w:val="20"/>
          <w:szCs w:val="20"/>
          <w:i w:val="1"/>
          <w:iCs w:val="1"/>
          <w:color w:val="auto"/>
        </w:rPr>
        <w:t>C</w:t>
      </w:r>
      <w:r>
        <w:rPr>
          <w:rFonts w:ascii="Times New Roman" w:cs="Times New Roman" w:eastAsia="Times New Roman" w:hAnsi="Times New Roman"/>
          <w:sz w:val="30"/>
          <w:szCs w:val="30"/>
          <w:color w:val="auto"/>
          <w:vertAlign w:val="subscript"/>
        </w:rPr>
        <w:t>d</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as shown in Fig. 10(a). Similarly, for 1</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fraction of DAC cell, the optimal impedance can be modeled as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color w:val="auto"/>
          <w:vertAlign w:val="subscript"/>
        </w:rPr>
        <w:t>out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M R</w:t>
      </w:r>
      <w:r>
        <w:rPr>
          <w:rFonts w:ascii="Times New Roman" w:cs="Times New Roman" w:eastAsia="Times New Roman" w:hAnsi="Times New Roman"/>
          <w:sz w:val="30"/>
          <w:szCs w:val="30"/>
          <w:color w:val="auto"/>
          <w:vertAlign w:val="subscript"/>
        </w:rPr>
        <w:t>opt</w:t>
      </w:r>
      <w:r>
        <w:rPr>
          <w:rFonts w:ascii="Arial" w:cs="Arial" w:eastAsia="Arial" w:hAnsi="Arial"/>
          <w:sz w:val="20"/>
          <w:szCs w:val="20"/>
          <w:color w:val="auto"/>
        </w:rPr>
        <w:t>||</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j</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ω</w:t>
      </w:r>
      <w:r>
        <w:rPr>
          <w:rFonts w:ascii="Times New Roman" w:cs="Times New Roman" w:eastAsia="Times New Roman" w:hAnsi="Times New Roman"/>
          <w:sz w:val="20"/>
          <w:szCs w:val="20"/>
          <w:i w:val="1"/>
          <w:iCs w:val="1"/>
          <w:color w:val="auto"/>
        </w:rPr>
        <w:t>C</w:t>
      </w:r>
      <w:r>
        <w:rPr>
          <w:rFonts w:ascii="Times New Roman" w:cs="Times New Roman" w:eastAsia="Times New Roman" w:hAnsi="Times New Roman"/>
          <w:sz w:val="30"/>
          <w:szCs w:val="30"/>
          <w:color w:val="auto"/>
          <w:vertAlign w:val="subscript"/>
        </w:rPr>
        <w:t>d</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This is the method to reconfigure the output impedances of the combining DAC cells.</w:t>
      </w:r>
    </w:p>
    <w:p>
      <w:pPr>
        <w:spacing w:after="0" w:line="17" w:lineRule="exact"/>
        <w:rPr>
          <w:rFonts w:ascii="Times New Roman" w:cs="Times New Roman" w:eastAsia="Times New Roman" w:hAnsi="Times New Roman"/>
          <w:sz w:val="20"/>
          <w:szCs w:val="20"/>
          <w:i w:val="1"/>
          <w:iCs w:val="1"/>
          <w:color w:val="auto"/>
        </w:rPr>
      </w:pPr>
    </w:p>
    <w:p>
      <w:pPr>
        <w:ind w:left="201"/>
        <w:spacing w:after="0"/>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color w:val="auto"/>
        </w:rPr>
        <w:t>The effect of this in the two-way combiner example can be</w:t>
      </w:r>
    </w:p>
    <w:p>
      <w:pPr>
        <w:jc w:val="both"/>
        <w:ind w:left="1"/>
        <w:spacing w:after="0" w:line="236" w:lineRule="auto"/>
        <w:rPr>
          <w:sz w:val="20"/>
          <w:szCs w:val="20"/>
          <w:color w:val="auto"/>
        </w:rPr>
      </w:pPr>
      <w:r>
        <w:rPr>
          <w:rFonts w:ascii="Times New Roman" w:cs="Times New Roman" w:eastAsia="Times New Roman" w:hAnsi="Times New Roman"/>
          <w:sz w:val="20"/>
          <w:szCs w:val="20"/>
          <w:color w:val="auto"/>
        </w:rPr>
        <w:t xml:space="preserve">seen in Fig. 10(c). In addition to the center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i w:val="1"/>
          <w:iCs w:val="1"/>
          <w:color w:val="auto"/>
          <w:vertAlign w:val="subscript"/>
        </w:rPr>
        <w:t>o</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50 load, the PA shows optimal performance when the load impedance assumes two other impedances in the capacitive region of the Smith chart. In the neighborhood of these impedances, the PA demonstrates high-efficiency operation. As shown in Fig. 10(c), this is achieved by optimally increasing one of the PAs to full strength while turning the other one off. This allows a VSWR-agile operation in the capacitive region of the PA in this example. The location of these two additional</w:t>
      </w:r>
    </w:p>
    <w:p>
      <w:pPr>
        <w:spacing w:after="0" w:line="20" w:lineRule="exact"/>
        <w:rPr>
          <w:sz w:val="20"/>
          <w:szCs w:val="20"/>
          <w:color w:val="auto"/>
        </w:rPr>
      </w:pPr>
      <w:r>
        <w:rPr>
          <w:sz w:val="20"/>
          <w:szCs w:val="20"/>
          <w:color w:val="auto"/>
        </w:rPr>
        <w:br w:type="column"/>
      </w:r>
    </w:p>
    <w:p>
      <w:pPr>
        <w:spacing w:after="0" w:line="37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auto"/>
        </w:rPr>
        <w:t>regions in the Smith Chart is, of course, dependent on the combiner network. We will show that the combiner can be systematically designed to place these two centers at the desired locations in the Smith Chart.</w:t>
      </w:r>
    </w:p>
    <w:p>
      <w:pPr>
        <w:spacing w:after="0" w:line="19" w:lineRule="exact"/>
        <w:rPr>
          <w:sz w:val="20"/>
          <w:szCs w:val="20"/>
          <w:color w:val="auto"/>
        </w:rPr>
      </w:pPr>
    </w:p>
    <w:p>
      <w:pPr>
        <w:jc w:val="both"/>
        <w:ind w:firstLine="199"/>
        <w:spacing w:after="0" w:line="195" w:lineRule="auto"/>
        <w:rPr>
          <w:sz w:val="20"/>
          <w:szCs w:val="20"/>
          <w:color w:val="auto"/>
        </w:rPr>
      </w:pPr>
      <w:r>
        <w:rPr>
          <w:rFonts w:ascii="Times New Roman" w:cs="Times New Roman" w:eastAsia="Times New Roman" w:hAnsi="Times New Roman"/>
          <w:sz w:val="20"/>
          <w:szCs w:val="20"/>
          <w:color w:val="auto"/>
        </w:rPr>
        <w:t xml:space="preserve">As shown in Fig. 10(b), the combiner network is defined by the four elements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2</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color w:val="auto"/>
          <w:vertAlign w:val="subscript"/>
        </w:rPr>
        <w:t>3</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color w:val="auto"/>
          <w:vertAlign w:val="subscript"/>
        </w:rPr>
        <w:t>4</w:t>
      </w:r>
      <w:r>
        <w:rPr>
          <w:rFonts w:ascii="Times New Roman" w:cs="Times New Roman" w:eastAsia="Times New Roman" w:hAnsi="Times New Roman"/>
          <w:sz w:val="20"/>
          <w:szCs w:val="20"/>
          <w:color w:val="auto"/>
        </w:rPr>
        <w:t xml:space="preserve">. Using the asymmetric nature of combining condition given by (5), a relation between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i w:val="1"/>
          <w:iCs w:val="1"/>
          <w:color w:val="auto"/>
          <w:vertAlign w:val="subscript"/>
        </w:rPr>
        <w:t>i</w:t>
      </w:r>
      <w:r>
        <w:rPr>
          <w:rFonts w:ascii="Times New Roman" w:cs="Times New Roman" w:eastAsia="Times New Roman" w:hAnsi="Times New Roman"/>
          <w:sz w:val="20"/>
          <w:szCs w:val="20"/>
          <w:color w:val="auto"/>
        </w:rPr>
        <w:t xml:space="preserve"> (s) can be established as</w:t>
      </w:r>
    </w:p>
    <w:tbl>
      <w:tblPr>
        <w:tblLayout w:type="fixed"/>
        <w:tblInd w:w="0" w:type="dxa"/>
        <w:tblCellMar>
          <w:top w:w="0" w:type="dxa"/>
          <w:left w:w="0" w:type="dxa"/>
          <w:bottom w:w="0" w:type="dxa"/>
          <w:right w:w="0" w:type="dxa"/>
        </w:tblCellMar>
      </w:tblPr>
      <w:tr>
        <w:trPr>
          <w:trHeight w:val="316"/>
        </w:trPr>
        <w:tc>
          <w:tcPr>
            <w:tcW w:w="460" w:type="dxa"/>
            <w:vAlign w:val="bottom"/>
          </w:tcPr>
          <w:p>
            <w:pPr>
              <w:spacing w:after="0"/>
              <w:rPr>
                <w:sz w:val="24"/>
                <w:szCs w:val="24"/>
                <w:color w:val="auto"/>
              </w:rPr>
            </w:pPr>
          </w:p>
        </w:tc>
        <w:tc>
          <w:tcPr>
            <w:tcW w:w="1260" w:type="dxa"/>
            <w:vAlign w:val="bottom"/>
            <w:tcBorders>
              <w:bottom w:val="single" w:sz="8" w:color="auto"/>
            </w:tcBorders>
            <w:gridSpan w:val="2"/>
          </w:tcPr>
          <w:p>
            <w:pPr>
              <w:jc w:val="center"/>
              <w:spacing w:after="0" w:line="295" w:lineRule="exact"/>
              <w:rPr>
                <w:sz w:val="20"/>
                <w:szCs w:val="20"/>
                <w:color w:val="auto"/>
              </w:rPr>
            </w:pPr>
            <w:r>
              <w:rPr>
                <w:rFonts w:ascii="Times New Roman" w:cs="Times New Roman" w:eastAsia="Times New Roman" w:hAnsi="Times New Roman"/>
                <w:sz w:val="20"/>
                <w:szCs w:val="20"/>
                <w:color w:val="auto"/>
                <w:w w:val="97"/>
              </w:rPr>
              <w:t>2</w:t>
            </w:r>
            <w:r>
              <w:rPr>
                <w:rFonts w:ascii="Times New Roman" w:cs="Times New Roman" w:eastAsia="Times New Roman" w:hAnsi="Times New Roman"/>
                <w:sz w:val="20"/>
                <w:szCs w:val="20"/>
                <w:i w:val="1"/>
                <w:iCs w:val="1"/>
                <w:color w:val="auto"/>
                <w:w w:val="97"/>
              </w:rPr>
              <w:t>r x</w:t>
            </w:r>
            <w:r>
              <w:rPr>
                <w:rFonts w:ascii="Times New Roman" w:cs="Times New Roman" w:eastAsia="Times New Roman" w:hAnsi="Times New Roman"/>
                <w:sz w:val="30"/>
                <w:szCs w:val="30"/>
                <w:color w:val="auto"/>
                <w:w w:val="97"/>
                <w:vertAlign w:val="subscript"/>
              </w:rPr>
              <w:t>3</w:t>
            </w:r>
            <w:r>
              <w:rPr>
                <w:rFonts w:ascii="Arial" w:cs="Arial" w:eastAsia="Arial" w:hAnsi="Arial"/>
                <w:sz w:val="20"/>
                <w:szCs w:val="20"/>
                <w:i w:val="1"/>
                <w:iCs w:val="1"/>
                <w:color w:val="auto"/>
                <w:w w:val="97"/>
              </w:rPr>
              <w:t>(</w:t>
            </w:r>
            <w:r>
              <w:rPr>
                <w:rFonts w:ascii="Times New Roman" w:cs="Times New Roman" w:eastAsia="Times New Roman" w:hAnsi="Times New Roman"/>
                <w:sz w:val="20"/>
                <w:szCs w:val="20"/>
                <w:i w:val="1"/>
                <w:iCs w:val="1"/>
                <w:color w:val="auto"/>
                <w:w w:val="97"/>
              </w:rPr>
              <w:t>x</w:t>
            </w:r>
            <w:r>
              <w:rPr>
                <w:rFonts w:ascii="Times New Roman" w:cs="Times New Roman" w:eastAsia="Times New Roman" w:hAnsi="Times New Roman"/>
                <w:sz w:val="30"/>
                <w:szCs w:val="30"/>
                <w:color w:val="auto"/>
                <w:w w:val="97"/>
                <w:vertAlign w:val="subscript"/>
              </w:rPr>
              <w:t>3</w:t>
            </w:r>
            <w:r>
              <w:rPr>
                <w:rFonts w:ascii="Times New Roman" w:cs="Times New Roman" w:eastAsia="Times New Roman" w:hAnsi="Times New Roman"/>
                <w:sz w:val="20"/>
                <w:szCs w:val="20"/>
                <w:color w:val="auto"/>
                <w:w w:val="97"/>
              </w:rPr>
              <w:t xml:space="preserve"> </w:t>
            </w:r>
            <w:r>
              <w:rPr>
                <w:rFonts w:ascii="Arial" w:cs="Arial" w:eastAsia="Arial" w:hAnsi="Arial"/>
                <w:sz w:val="20"/>
                <w:szCs w:val="20"/>
                <w:color w:val="auto"/>
                <w:w w:val="97"/>
              </w:rPr>
              <w:t>+</w:t>
            </w:r>
            <w:r>
              <w:rPr>
                <w:rFonts w:ascii="Times New Roman" w:cs="Times New Roman" w:eastAsia="Times New Roman" w:hAnsi="Times New Roman"/>
                <w:sz w:val="20"/>
                <w:szCs w:val="20"/>
                <w:color w:val="auto"/>
                <w:w w:val="97"/>
              </w:rPr>
              <w:t xml:space="preserve"> </w:t>
            </w:r>
            <w:r>
              <w:rPr>
                <w:rFonts w:ascii="Times New Roman" w:cs="Times New Roman" w:eastAsia="Times New Roman" w:hAnsi="Times New Roman"/>
                <w:sz w:val="20"/>
                <w:szCs w:val="20"/>
                <w:i w:val="1"/>
                <w:iCs w:val="1"/>
                <w:color w:val="auto"/>
                <w:w w:val="97"/>
              </w:rPr>
              <w:t>j</w:t>
            </w:r>
            <w:r>
              <w:rPr>
                <w:rFonts w:ascii="Times New Roman" w:cs="Times New Roman" w:eastAsia="Times New Roman" w:hAnsi="Times New Roman"/>
                <w:sz w:val="20"/>
                <w:szCs w:val="20"/>
                <w:color w:val="auto"/>
                <w:w w:val="97"/>
              </w:rPr>
              <w:t xml:space="preserve"> 2</w:t>
            </w:r>
            <w:r>
              <w:rPr>
                <w:rFonts w:ascii="Times New Roman" w:cs="Times New Roman" w:eastAsia="Times New Roman" w:hAnsi="Times New Roman"/>
                <w:sz w:val="20"/>
                <w:szCs w:val="20"/>
                <w:i w:val="1"/>
                <w:iCs w:val="1"/>
                <w:color w:val="auto"/>
                <w:w w:val="97"/>
              </w:rPr>
              <w:t>r</w:t>
            </w:r>
            <w:r>
              <w:rPr>
                <w:rFonts w:ascii="Times New Roman" w:cs="Times New Roman" w:eastAsia="Times New Roman" w:hAnsi="Times New Roman"/>
                <w:sz w:val="20"/>
                <w:szCs w:val="20"/>
                <w:color w:val="auto"/>
                <w:w w:val="97"/>
              </w:rPr>
              <w:t xml:space="preserve"> </w:t>
            </w:r>
            <w:r>
              <w:rPr>
                <w:rFonts w:ascii="Arial" w:cs="Arial" w:eastAsia="Arial" w:hAnsi="Arial"/>
                <w:sz w:val="20"/>
                <w:szCs w:val="20"/>
                <w:i w:val="1"/>
                <w:iCs w:val="1"/>
                <w:color w:val="auto"/>
                <w:w w:val="97"/>
              </w:rPr>
              <w:t>)</w:t>
            </w:r>
          </w:p>
        </w:tc>
        <w:tc>
          <w:tcPr>
            <w:tcW w:w="40" w:type="dxa"/>
            <w:vAlign w:val="bottom"/>
          </w:tcPr>
          <w:p>
            <w:pPr>
              <w:spacing w:after="0"/>
              <w:rPr>
                <w:sz w:val="24"/>
                <w:szCs w:val="24"/>
                <w:color w:val="auto"/>
              </w:rPr>
            </w:pPr>
          </w:p>
        </w:tc>
        <w:tc>
          <w:tcPr>
            <w:tcW w:w="200" w:type="dxa"/>
            <w:vAlign w:val="bottom"/>
            <w:gridSpan w:val="2"/>
            <w:vMerge w:val="restart"/>
          </w:tcPr>
          <w:p>
            <w:pPr>
              <w:jc w:val="right"/>
              <w:spacing w:after="0"/>
              <w:rPr>
                <w:sz w:val="20"/>
                <w:szCs w:val="20"/>
                <w:color w:val="auto"/>
              </w:rPr>
            </w:pPr>
            <w:r>
              <w:rPr>
                <w:rFonts w:ascii="Arial" w:cs="Arial" w:eastAsia="Arial" w:hAnsi="Arial"/>
                <w:sz w:val="20"/>
                <w:szCs w:val="20"/>
                <w:color w:val="auto"/>
              </w:rPr>
              <w:t>+</w:t>
            </w: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0"/>
                <w:szCs w:val="20"/>
                <w:i w:val="1"/>
                <w:iCs w:val="1"/>
                <w:color w:val="auto"/>
                <w:w w:val="82"/>
              </w:rPr>
              <w:t>j x</w:t>
            </w:r>
          </w:p>
        </w:tc>
        <w:tc>
          <w:tcPr>
            <w:tcW w:w="100" w:type="dxa"/>
            <w:vAlign w:val="bottom"/>
          </w:tcPr>
          <w:p>
            <w:pPr>
              <w:spacing w:after="0"/>
              <w:rPr>
                <w:sz w:val="24"/>
                <w:szCs w:val="24"/>
                <w:color w:val="auto"/>
              </w:rPr>
            </w:pPr>
          </w:p>
        </w:tc>
        <w:tc>
          <w:tcPr>
            <w:tcW w:w="28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1260" w:type="dxa"/>
            <w:vAlign w:val="bottom"/>
            <w:tcBorders>
              <w:bottom w:val="single" w:sz="8" w:color="auto"/>
            </w:tcBorders>
            <w:gridSpan w:val="3"/>
          </w:tcPr>
          <w:p>
            <w:pPr>
              <w:spacing w:after="0" w:line="295" w:lineRule="exact"/>
              <w:rPr>
                <w:sz w:val="20"/>
                <w:szCs w:val="20"/>
                <w:color w:val="auto"/>
              </w:rPr>
            </w:pPr>
            <w:r>
              <w:rPr>
                <w:rFonts w:ascii="Times New Roman" w:cs="Times New Roman" w:eastAsia="Times New Roman" w:hAnsi="Times New Roman"/>
                <w:sz w:val="20"/>
                <w:szCs w:val="20"/>
                <w:color w:val="auto"/>
                <w:w w:val="96"/>
              </w:rPr>
              <w:t>2</w:t>
            </w:r>
            <w:r>
              <w:rPr>
                <w:rFonts w:ascii="Times New Roman" w:cs="Times New Roman" w:eastAsia="Times New Roman" w:hAnsi="Times New Roman"/>
                <w:sz w:val="20"/>
                <w:szCs w:val="20"/>
                <w:i w:val="1"/>
                <w:iCs w:val="1"/>
                <w:color w:val="auto"/>
                <w:w w:val="96"/>
              </w:rPr>
              <w:t>r x</w:t>
            </w:r>
            <w:r>
              <w:rPr>
                <w:rFonts w:ascii="Times New Roman" w:cs="Times New Roman" w:eastAsia="Times New Roman" w:hAnsi="Times New Roman"/>
                <w:sz w:val="30"/>
                <w:szCs w:val="30"/>
                <w:color w:val="auto"/>
                <w:w w:val="96"/>
                <w:vertAlign w:val="subscript"/>
              </w:rPr>
              <w:t>1</w:t>
            </w:r>
            <w:r>
              <w:rPr>
                <w:rFonts w:ascii="Arial" w:cs="Arial" w:eastAsia="Arial" w:hAnsi="Arial"/>
                <w:sz w:val="20"/>
                <w:szCs w:val="20"/>
                <w:i w:val="1"/>
                <w:iCs w:val="1"/>
                <w:color w:val="auto"/>
                <w:w w:val="96"/>
              </w:rPr>
              <w:t>(</w:t>
            </w:r>
            <w:r>
              <w:rPr>
                <w:rFonts w:ascii="Times New Roman" w:cs="Times New Roman" w:eastAsia="Times New Roman" w:hAnsi="Times New Roman"/>
                <w:sz w:val="20"/>
                <w:szCs w:val="20"/>
                <w:i w:val="1"/>
                <w:iCs w:val="1"/>
                <w:color w:val="auto"/>
                <w:w w:val="96"/>
              </w:rPr>
              <w:t>x</w:t>
            </w:r>
            <w:r>
              <w:rPr>
                <w:rFonts w:ascii="Times New Roman" w:cs="Times New Roman" w:eastAsia="Times New Roman" w:hAnsi="Times New Roman"/>
                <w:sz w:val="30"/>
                <w:szCs w:val="30"/>
                <w:color w:val="auto"/>
                <w:w w:val="96"/>
                <w:vertAlign w:val="subscript"/>
              </w:rPr>
              <w:t>1</w:t>
            </w:r>
            <w:r>
              <w:rPr>
                <w:rFonts w:ascii="Times New Roman" w:cs="Times New Roman" w:eastAsia="Times New Roman" w:hAnsi="Times New Roman"/>
                <w:sz w:val="20"/>
                <w:szCs w:val="20"/>
                <w:color w:val="auto"/>
                <w:w w:val="96"/>
              </w:rPr>
              <w:t xml:space="preserve"> </w:t>
            </w:r>
            <w:r>
              <w:rPr>
                <w:rFonts w:ascii="Arial" w:cs="Arial" w:eastAsia="Arial" w:hAnsi="Arial"/>
                <w:sz w:val="20"/>
                <w:szCs w:val="20"/>
                <w:color w:val="auto"/>
                <w:w w:val="96"/>
              </w:rPr>
              <w:t>−</w:t>
            </w:r>
            <w:r>
              <w:rPr>
                <w:rFonts w:ascii="Times New Roman" w:cs="Times New Roman" w:eastAsia="Times New Roman" w:hAnsi="Times New Roman"/>
                <w:sz w:val="20"/>
                <w:szCs w:val="20"/>
                <w:color w:val="auto"/>
                <w:w w:val="96"/>
              </w:rPr>
              <w:t xml:space="preserve"> </w:t>
            </w:r>
            <w:r>
              <w:rPr>
                <w:rFonts w:ascii="Times New Roman" w:cs="Times New Roman" w:eastAsia="Times New Roman" w:hAnsi="Times New Roman"/>
                <w:sz w:val="20"/>
                <w:szCs w:val="20"/>
                <w:i w:val="1"/>
                <w:iCs w:val="1"/>
                <w:color w:val="auto"/>
                <w:w w:val="96"/>
              </w:rPr>
              <w:t>j</w:t>
            </w:r>
            <w:r>
              <w:rPr>
                <w:rFonts w:ascii="Times New Roman" w:cs="Times New Roman" w:eastAsia="Times New Roman" w:hAnsi="Times New Roman"/>
                <w:sz w:val="20"/>
                <w:szCs w:val="20"/>
                <w:color w:val="auto"/>
                <w:w w:val="96"/>
              </w:rPr>
              <w:t xml:space="preserve"> 2</w:t>
            </w:r>
            <w:r>
              <w:rPr>
                <w:rFonts w:ascii="Times New Roman" w:cs="Times New Roman" w:eastAsia="Times New Roman" w:hAnsi="Times New Roman"/>
                <w:sz w:val="20"/>
                <w:szCs w:val="20"/>
                <w:i w:val="1"/>
                <w:iCs w:val="1"/>
                <w:color w:val="auto"/>
                <w:w w:val="96"/>
              </w:rPr>
              <w:t>r</w:t>
            </w:r>
            <w:r>
              <w:rPr>
                <w:rFonts w:ascii="Times New Roman" w:cs="Times New Roman" w:eastAsia="Times New Roman" w:hAnsi="Times New Roman"/>
                <w:sz w:val="20"/>
                <w:szCs w:val="20"/>
                <w:color w:val="auto"/>
                <w:w w:val="96"/>
              </w:rPr>
              <w:t xml:space="preserve"> </w:t>
            </w:r>
            <w:r>
              <w:rPr>
                <w:rFonts w:ascii="Arial" w:cs="Arial" w:eastAsia="Arial" w:hAnsi="Arial"/>
                <w:sz w:val="20"/>
                <w:szCs w:val="20"/>
                <w:i w:val="1"/>
                <w:iCs w:val="1"/>
                <w:color w:val="auto"/>
                <w:w w:val="96"/>
              </w:rPr>
              <w:t>)</w:t>
            </w:r>
          </w:p>
        </w:tc>
        <w:tc>
          <w:tcPr>
            <w:tcW w:w="20" w:type="dxa"/>
            <w:vAlign w:val="bottom"/>
            <w:vMerge w:val="restart"/>
          </w:tcPr>
          <w:p>
            <w:pPr>
              <w:spacing w:after="0"/>
              <w:rPr>
                <w:sz w:val="24"/>
                <w:szCs w:val="24"/>
                <w:color w:val="auto"/>
              </w:rPr>
            </w:pPr>
          </w:p>
        </w:tc>
        <w:tc>
          <w:tcPr>
            <w:tcW w:w="24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2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i w:val="1"/>
                <w:iCs w:val="1"/>
                <w:color w:val="auto"/>
                <w:w w:val="92"/>
              </w:rPr>
              <w:t>j x</w:t>
            </w:r>
          </w:p>
        </w:tc>
        <w:tc>
          <w:tcPr>
            <w:tcW w:w="640" w:type="dxa"/>
            <w:vAlign w:val="bottom"/>
            <w:vMerge w:val="restart"/>
          </w:tcPr>
          <w:p>
            <w:pPr>
              <w:jc w:val="right"/>
              <w:spacing w:after="0"/>
              <w:rPr>
                <w:sz w:val="20"/>
                <w:szCs w:val="20"/>
                <w:color w:val="auto"/>
              </w:rPr>
            </w:pP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(8)</w:t>
            </w:r>
          </w:p>
        </w:tc>
        <w:tc>
          <w:tcPr>
            <w:tcW w:w="0" w:type="dxa"/>
            <w:vAlign w:val="bottom"/>
          </w:tcPr>
          <w:p>
            <w:pPr>
              <w:spacing w:after="0"/>
              <w:rPr>
                <w:sz w:val="1"/>
                <w:szCs w:val="1"/>
                <w:color w:val="auto"/>
              </w:rPr>
            </w:pPr>
          </w:p>
        </w:tc>
      </w:tr>
      <w:tr>
        <w:trPr>
          <w:trHeight w:val="35"/>
        </w:trPr>
        <w:tc>
          <w:tcPr>
            <w:tcW w:w="460" w:type="dxa"/>
            <w:vAlign w:val="bottom"/>
          </w:tcPr>
          <w:p>
            <w:pPr>
              <w:spacing w:after="0"/>
              <w:rPr>
                <w:sz w:val="3"/>
                <w:szCs w:val="3"/>
                <w:color w:val="auto"/>
              </w:rPr>
            </w:pPr>
          </w:p>
        </w:tc>
        <w:tc>
          <w:tcPr>
            <w:tcW w:w="1300" w:type="dxa"/>
            <w:vAlign w:val="bottom"/>
            <w:gridSpan w:val="3"/>
            <w:vMerge w:val="restart"/>
          </w:tcPr>
          <w:p>
            <w:pPr>
              <w:jc w:val="center"/>
              <w:ind w:right="60"/>
              <w:spacing w:after="0" w:line="343" w:lineRule="exact"/>
              <w:rPr>
                <w:sz w:val="20"/>
                <w:szCs w:val="20"/>
                <w:color w:val="auto"/>
              </w:rPr>
            </w:pPr>
            <w:r>
              <w:rPr>
                <w:rFonts w:ascii="Times New Roman" w:cs="Times New Roman" w:eastAsia="Times New Roman" w:hAnsi="Times New Roman"/>
                <w:sz w:val="20"/>
                <w:szCs w:val="20"/>
                <w:color w:val="auto"/>
                <w:w w:val="86"/>
              </w:rPr>
              <w:t>4</w:t>
            </w:r>
            <w:r>
              <w:rPr>
                <w:rFonts w:ascii="Times New Roman" w:cs="Times New Roman" w:eastAsia="Times New Roman" w:hAnsi="Times New Roman"/>
                <w:sz w:val="20"/>
                <w:szCs w:val="20"/>
                <w:i w:val="1"/>
                <w:iCs w:val="1"/>
                <w:color w:val="auto"/>
                <w:w w:val="86"/>
              </w:rPr>
              <w:t>r</w:t>
            </w:r>
            <w:r>
              <w:rPr>
                <w:rFonts w:ascii="Times New Roman" w:cs="Times New Roman" w:eastAsia="Times New Roman" w:hAnsi="Times New Roman"/>
                <w:sz w:val="20"/>
                <w:szCs w:val="20"/>
                <w:color w:val="auto"/>
                <w:w w:val="86"/>
              </w:rPr>
              <w:t xml:space="preserve"> </w:t>
            </w:r>
            <w:r>
              <w:rPr>
                <w:rFonts w:ascii="Times New Roman" w:cs="Times New Roman" w:eastAsia="Times New Roman" w:hAnsi="Times New Roman"/>
                <w:sz w:val="30"/>
                <w:szCs w:val="30"/>
                <w:color w:val="auto"/>
                <w:w w:val="86"/>
                <w:vertAlign w:val="superscript"/>
              </w:rPr>
              <w:t>2</w:t>
            </w:r>
            <w:r>
              <w:rPr>
                <w:rFonts w:ascii="Times New Roman" w:cs="Times New Roman" w:eastAsia="Times New Roman" w:hAnsi="Times New Roman"/>
                <w:sz w:val="20"/>
                <w:szCs w:val="20"/>
                <w:color w:val="auto"/>
                <w:w w:val="86"/>
              </w:rPr>
              <w:t xml:space="preserve"> </w:t>
            </w:r>
            <w:r>
              <w:rPr>
                <w:rFonts w:ascii="Arial" w:cs="Arial" w:eastAsia="Arial" w:hAnsi="Arial"/>
                <w:sz w:val="20"/>
                <w:szCs w:val="20"/>
                <w:color w:val="auto"/>
                <w:w w:val="86"/>
              </w:rPr>
              <w:t>+</w:t>
            </w:r>
            <w:r>
              <w:rPr>
                <w:rFonts w:ascii="Times New Roman" w:cs="Times New Roman" w:eastAsia="Times New Roman" w:hAnsi="Times New Roman"/>
                <w:sz w:val="20"/>
                <w:szCs w:val="20"/>
                <w:color w:val="auto"/>
                <w:w w:val="86"/>
              </w:rPr>
              <w:t xml:space="preserve"> </w:t>
            </w:r>
            <w:r>
              <w:rPr>
                <w:rFonts w:ascii="Times New Roman" w:cs="Times New Roman" w:eastAsia="Times New Roman" w:hAnsi="Times New Roman"/>
                <w:sz w:val="20"/>
                <w:szCs w:val="20"/>
                <w:i w:val="1"/>
                <w:iCs w:val="1"/>
                <w:color w:val="auto"/>
                <w:w w:val="86"/>
              </w:rPr>
              <w:t>x</w:t>
            </w:r>
            <w:r>
              <w:rPr>
                <w:rFonts w:ascii="Times New Roman" w:cs="Times New Roman" w:eastAsia="Times New Roman" w:hAnsi="Times New Roman"/>
                <w:sz w:val="30"/>
                <w:szCs w:val="30"/>
                <w:color w:val="auto"/>
                <w:w w:val="86"/>
                <w:vertAlign w:val="subscript"/>
              </w:rPr>
              <w:t>3</w:t>
            </w:r>
            <w:r>
              <w:rPr>
                <w:rFonts w:ascii="Times New Roman" w:cs="Times New Roman" w:eastAsia="Times New Roman" w:hAnsi="Times New Roman"/>
                <w:sz w:val="30"/>
                <w:szCs w:val="30"/>
                <w:color w:val="auto"/>
                <w:w w:val="86"/>
                <w:vertAlign w:val="superscript"/>
              </w:rPr>
              <w:t>2</w:t>
            </w:r>
          </w:p>
        </w:tc>
        <w:tc>
          <w:tcPr>
            <w:tcW w:w="200" w:type="dxa"/>
            <w:vAlign w:val="bottom"/>
            <w:gridSpan w:val="2"/>
            <w:vMerge w:val="continue"/>
          </w:tcPr>
          <w:p>
            <w:pPr>
              <w:spacing w:after="0"/>
              <w:rPr>
                <w:sz w:val="3"/>
                <w:szCs w:val="3"/>
                <w:color w:val="auto"/>
              </w:rPr>
            </w:pPr>
          </w:p>
        </w:tc>
        <w:tc>
          <w:tcPr>
            <w:tcW w:w="24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280" w:type="dxa"/>
            <w:vAlign w:val="bottom"/>
            <w:vMerge w:val="continue"/>
          </w:tcPr>
          <w:p>
            <w:pPr>
              <w:spacing w:after="0"/>
              <w:rPr>
                <w:sz w:val="3"/>
                <w:szCs w:val="3"/>
                <w:color w:val="auto"/>
              </w:rPr>
            </w:pPr>
          </w:p>
        </w:tc>
        <w:tc>
          <w:tcPr>
            <w:tcW w:w="880" w:type="dxa"/>
            <w:vAlign w:val="bottom"/>
            <w:gridSpan w:val="2"/>
          </w:tcPr>
          <w:p>
            <w:pPr>
              <w:spacing w:after="0"/>
              <w:rPr>
                <w:sz w:val="3"/>
                <w:szCs w:val="3"/>
                <w:color w:val="auto"/>
              </w:rPr>
            </w:pPr>
          </w:p>
        </w:tc>
        <w:tc>
          <w:tcPr>
            <w:tcW w:w="380" w:type="dxa"/>
            <w:vAlign w:val="bottom"/>
          </w:tcPr>
          <w:p>
            <w:pPr>
              <w:spacing w:after="0"/>
              <w:rPr>
                <w:sz w:val="3"/>
                <w:szCs w:val="3"/>
                <w:color w:val="auto"/>
              </w:rPr>
            </w:pPr>
          </w:p>
        </w:tc>
        <w:tc>
          <w:tcPr>
            <w:tcW w:w="20" w:type="dxa"/>
            <w:vAlign w:val="bottom"/>
            <w:vMerge w:val="continue"/>
          </w:tcPr>
          <w:p>
            <w:pPr>
              <w:spacing w:after="0"/>
              <w:rPr>
                <w:sz w:val="3"/>
                <w:szCs w:val="3"/>
                <w:color w:val="auto"/>
              </w:rPr>
            </w:pPr>
          </w:p>
        </w:tc>
        <w:tc>
          <w:tcPr>
            <w:tcW w:w="240" w:type="dxa"/>
            <w:vAlign w:val="bottom"/>
            <w:vMerge w:val="continue"/>
          </w:tcPr>
          <w:p>
            <w:pPr>
              <w:spacing w:after="0"/>
              <w:rPr>
                <w:sz w:val="3"/>
                <w:szCs w:val="3"/>
                <w:color w:val="auto"/>
              </w:rPr>
            </w:pPr>
          </w:p>
        </w:tc>
        <w:tc>
          <w:tcPr>
            <w:tcW w:w="280" w:type="dxa"/>
            <w:vAlign w:val="bottom"/>
            <w:vMerge w:val="continue"/>
          </w:tcPr>
          <w:p>
            <w:pPr>
              <w:spacing w:after="0"/>
              <w:rPr>
                <w:sz w:val="3"/>
                <w:szCs w:val="3"/>
                <w:color w:val="auto"/>
              </w:rPr>
            </w:pPr>
          </w:p>
        </w:tc>
        <w:tc>
          <w:tcPr>
            <w:tcW w:w="6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8"/>
        </w:trPr>
        <w:tc>
          <w:tcPr>
            <w:tcW w:w="460" w:type="dxa"/>
            <w:vAlign w:val="bottom"/>
          </w:tcPr>
          <w:p>
            <w:pPr>
              <w:spacing w:after="0"/>
              <w:rPr>
                <w:sz w:val="24"/>
                <w:szCs w:val="24"/>
                <w:color w:val="auto"/>
              </w:rPr>
            </w:pPr>
          </w:p>
        </w:tc>
        <w:tc>
          <w:tcPr>
            <w:tcW w:w="1300" w:type="dxa"/>
            <w:vAlign w:val="bottom"/>
            <w:gridSpan w:val="3"/>
            <w:vMerge w:val="continue"/>
          </w:tcPr>
          <w:p>
            <w:pPr>
              <w:spacing w:after="0"/>
              <w:rPr>
                <w:sz w:val="24"/>
                <w:szCs w:val="24"/>
                <w:color w:val="auto"/>
              </w:rPr>
            </w:pPr>
          </w:p>
        </w:tc>
        <w:tc>
          <w:tcPr>
            <w:tcW w:w="200" w:type="dxa"/>
            <w:vAlign w:val="bottom"/>
            <w:gridSpan w:val="2"/>
            <w:vMerge w:val="continue"/>
          </w:tcPr>
          <w:p>
            <w:pPr>
              <w:spacing w:after="0"/>
              <w:rPr>
                <w:sz w:val="24"/>
                <w:szCs w:val="24"/>
                <w:color w:val="auto"/>
              </w:rPr>
            </w:pPr>
          </w:p>
        </w:tc>
        <w:tc>
          <w:tcPr>
            <w:tcW w:w="240" w:type="dxa"/>
            <w:vAlign w:val="bottom"/>
          </w:tcPr>
          <w:p>
            <w:pPr>
              <w:spacing w:after="0"/>
              <w:rPr>
                <w:sz w:val="24"/>
                <w:szCs w:val="24"/>
                <w:color w:val="auto"/>
              </w:rPr>
            </w:pPr>
          </w:p>
        </w:tc>
        <w:tc>
          <w:tcPr>
            <w:tcW w:w="100" w:type="dxa"/>
            <w:vAlign w:val="bottom"/>
          </w:tcPr>
          <w:p>
            <w:pPr>
              <w:jc w:val="right"/>
              <w:spacing w:after="0" w:line="168" w:lineRule="exact"/>
              <w:rPr>
                <w:sz w:val="20"/>
                <w:szCs w:val="20"/>
                <w:color w:val="auto"/>
              </w:rPr>
            </w:pPr>
            <w:r>
              <w:rPr>
                <w:rFonts w:ascii="Times New Roman" w:cs="Times New Roman" w:eastAsia="Times New Roman" w:hAnsi="Times New Roman"/>
                <w:sz w:val="15"/>
                <w:szCs w:val="15"/>
                <w:color w:val="auto"/>
                <w:w w:val="79"/>
              </w:rPr>
              <w:t>4</w:t>
            </w:r>
          </w:p>
        </w:tc>
        <w:tc>
          <w:tcPr>
            <w:tcW w:w="28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1120" w:type="dxa"/>
            <w:vAlign w:val="bottom"/>
            <w:gridSpan w:val="3"/>
          </w:tcPr>
          <w:p>
            <w:pPr>
              <w:ind w:left="100"/>
              <w:spacing w:after="0" w:line="307" w:lineRule="exact"/>
              <w:rPr>
                <w:sz w:val="20"/>
                <w:szCs w:val="20"/>
                <w:color w:val="auto"/>
              </w:rPr>
            </w:pPr>
            <w:r>
              <w:rPr>
                <w:rFonts w:ascii="Times New Roman" w:cs="Times New Roman" w:eastAsia="Times New Roman" w:hAnsi="Times New Roman"/>
                <w:sz w:val="20"/>
                <w:szCs w:val="20"/>
                <w:color w:val="auto"/>
              </w:rPr>
              <w:t>4</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color w:val="auto"/>
                <w:vertAlign w:val="superscript"/>
              </w:rPr>
              <w:t>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30"/>
                <w:szCs w:val="30"/>
                <w:color w:val="auto"/>
                <w:vertAlign w:val="superscript"/>
              </w:rPr>
              <w:t>2</w:t>
            </w:r>
          </w:p>
        </w:tc>
        <w:tc>
          <w:tcPr>
            <w:tcW w:w="240" w:type="dxa"/>
            <w:vAlign w:val="bottom"/>
            <w:vMerge w:val="continue"/>
          </w:tcPr>
          <w:p>
            <w:pPr>
              <w:spacing w:after="0"/>
              <w:rPr>
                <w:sz w:val="24"/>
                <w:szCs w:val="24"/>
                <w:color w:val="auto"/>
              </w:rPr>
            </w:pPr>
          </w:p>
        </w:tc>
        <w:tc>
          <w:tcPr>
            <w:tcW w:w="280" w:type="dxa"/>
            <w:vAlign w:val="bottom"/>
          </w:tcPr>
          <w:p>
            <w:pPr>
              <w:jc w:val="right"/>
              <w:spacing w:after="0" w:line="168" w:lineRule="exact"/>
              <w:rPr>
                <w:sz w:val="20"/>
                <w:szCs w:val="20"/>
                <w:color w:val="auto"/>
              </w:rPr>
            </w:pPr>
            <w:r>
              <w:rPr>
                <w:rFonts w:ascii="Times New Roman" w:cs="Times New Roman" w:eastAsia="Times New Roman" w:hAnsi="Times New Roman"/>
                <w:sz w:val="15"/>
                <w:szCs w:val="15"/>
                <w:color w:val="auto"/>
              </w:rPr>
              <w:t>2</w:t>
            </w: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9"/>
        </w:trPr>
        <w:tc>
          <w:tcPr>
            <w:tcW w:w="3860" w:type="dxa"/>
            <w:vAlign w:val="bottom"/>
            <w:gridSpan w:val="13"/>
          </w:tcPr>
          <w:p>
            <w:pPr>
              <w:jc w:val="center"/>
              <w:ind w:right="140"/>
              <w:spacing w:after="0" w:line="219" w:lineRule="exact"/>
              <w:rPr>
                <w:sz w:val="20"/>
                <w:szCs w:val="20"/>
                <w:color w:val="auto"/>
              </w:rPr>
            </w:pPr>
            <w:r>
              <w:rPr>
                <w:rFonts w:ascii="Times New Roman" w:cs="Times New Roman" w:eastAsia="Times New Roman" w:hAnsi="Times New Roman"/>
                <w:sz w:val="20"/>
                <w:szCs w:val="20"/>
                <w:color w:val="auto"/>
              </w:rPr>
              <w:t>On equating real and imaginary parts, we get</w:t>
            </w:r>
          </w:p>
        </w:tc>
        <w:tc>
          <w:tcPr>
            <w:tcW w:w="24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91"/>
        </w:trPr>
        <w:tc>
          <w:tcPr>
            <w:tcW w:w="4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900" w:type="dxa"/>
            <w:vAlign w:val="bottom"/>
            <w:gridSpan w:val="7"/>
          </w:tcPr>
          <w:p>
            <w:pPr>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3</w:t>
            </w:r>
            <w:r>
              <w:rPr>
                <w:rFonts w:ascii="Arial" w:cs="Arial" w:eastAsia="Arial" w:hAnsi="Arial"/>
                <w:sz w:val="20"/>
                <w:szCs w:val="20"/>
                <w:color w:val="auto"/>
              </w:rPr>
              <w:t>| =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Arial" w:cs="Arial" w:eastAsia="Arial" w:hAnsi="Arial"/>
                <w:sz w:val="20"/>
                <w:szCs w:val="20"/>
                <w:color w:val="auto"/>
              </w:rPr>
              <w:t>|</w:t>
            </w:r>
          </w:p>
        </w:tc>
        <w:tc>
          <w:tcPr>
            <w:tcW w:w="2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(9)</w:t>
            </w:r>
          </w:p>
        </w:tc>
        <w:tc>
          <w:tcPr>
            <w:tcW w:w="0" w:type="dxa"/>
            <w:vAlign w:val="bottom"/>
          </w:tcPr>
          <w:p>
            <w:pPr>
              <w:spacing w:after="0"/>
              <w:rPr>
                <w:sz w:val="1"/>
                <w:szCs w:val="1"/>
                <w:color w:val="auto"/>
              </w:rPr>
            </w:pPr>
          </w:p>
        </w:tc>
      </w:tr>
      <w:tr>
        <w:trPr>
          <w:trHeight w:val="239"/>
        </w:trPr>
        <w:tc>
          <w:tcPr>
            <w:tcW w:w="46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680" w:type="dxa"/>
            <w:vAlign w:val="bottom"/>
            <w:gridSpan w:val="2"/>
          </w:tcPr>
          <w:p>
            <w:pPr>
              <w:jc w:val="center"/>
              <w:spacing w:after="0" w:line="239" w:lineRule="exact"/>
              <w:rPr>
                <w:sz w:val="20"/>
                <w:szCs w:val="20"/>
                <w:color w:val="auto"/>
              </w:rPr>
            </w:pPr>
            <w:r>
              <w:rPr>
                <w:rFonts w:ascii="Times New Roman" w:cs="Times New Roman" w:eastAsia="Times New Roman" w:hAnsi="Times New Roman"/>
                <w:sz w:val="18"/>
                <w:szCs w:val="18"/>
                <w:color w:val="auto"/>
                <w:w w:val="86"/>
              </w:rPr>
              <w:t>4</w:t>
            </w:r>
            <w:r>
              <w:rPr>
                <w:rFonts w:ascii="Times New Roman" w:cs="Times New Roman" w:eastAsia="Times New Roman" w:hAnsi="Times New Roman"/>
                <w:sz w:val="18"/>
                <w:szCs w:val="18"/>
                <w:i w:val="1"/>
                <w:iCs w:val="1"/>
                <w:color w:val="auto"/>
                <w:w w:val="86"/>
              </w:rPr>
              <w:t>r</w:t>
            </w:r>
            <w:r>
              <w:rPr>
                <w:rFonts w:ascii="Times New Roman" w:cs="Times New Roman" w:eastAsia="Times New Roman" w:hAnsi="Times New Roman"/>
                <w:sz w:val="18"/>
                <w:szCs w:val="18"/>
                <w:color w:val="auto"/>
                <w:w w:val="86"/>
              </w:rPr>
              <w:t xml:space="preserve"> </w:t>
            </w:r>
            <w:r>
              <w:rPr>
                <w:rFonts w:ascii="Times New Roman" w:cs="Times New Roman" w:eastAsia="Times New Roman" w:hAnsi="Times New Roman"/>
                <w:sz w:val="27"/>
                <w:szCs w:val="27"/>
                <w:color w:val="auto"/>
                <w:w w:val="86"/>
                <w:vertAlign w:val="superscript"/>
              </w:rPr>
              <w:t>2</w:t>
            </w:r>
            <w:r>
              <w:rPr>
                <w:rFonts w:ascii="Times New Roman" w:cs="Times New Roman" w:eastAsia="Times New Roman" w:hAnsi="Times New Roman"/>
                <w:sz w:val="18"/>
                <w:szCs w:val="18"/>
                <w:color w:val="auto"/>
                <w:w w:val="86"/>
              </w:rPr>
              <w:t xml:space="preserve"> </w:t>
            </w:r>
            <w:r>
              <w:rPr>
                <w:rFonts w:ascii="Times New Roman" w:cs="Times New Roman" w:eastAsia="Times New Roman" w:hAnsi="Times New Roman"/>
                <w:sz w:val="18"/>
                <w:szCs w:val="18"/>
                <w:i w:val="1"/>
                <w:iCs w:val="1"/>
                <w:color w:val="auto"/>
                <w:w w:val="86"/>
              </w:rPr>
              <w:t>x</w:t>
            </w:r>
            <w:r>
              <w:rPr>
                <w:rFonts w:ascii="Times New Roman" w:cs="Times New Roman" w:eastAsia="Times New Roman" w:hAnsi="Times New Roman"/>
                <w:sz w:val="27"/>
                <w:szCs w:val="27"/>
                <w:color w:val="auto"/>
                <w:w w:val="86"/>
                <w:vertAlign w:val="subscript"/>
              </w:rPr>
              <w:t>3</w:t>
            </w:r>
          </w:p>
        </w:tc>
        <w:tc>
          <w:tcPr>
            <w:tcW w:w="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120" w:type="dxa"/>
            <w:vAlign w:val="bottom"/>
            <w:gridSpan w:val="3"/>
          </w:tcPr>
          <w:p>
            <w:pPr>
              <w:ind w:left="120"/>
              <w:spacing w:after="0" w:line="239" w:lineRule="exact"/>
              <w:rPr>
                <w:sz w:val="20"/>
                <w:szCs w:val="20"/>
                <w:color w:val="auto"/>
              </w:rPr>
            </w:pPr>
            <w:r>
              <w:rPr>
                <w:rFonts w:ascii="Times New Roman" w:cs="Times New Roman" w:eastAsia="Times New Roman" w:hAnsi="Times New Roman"/>
                <w:sz w:val="18"/>
                <w:szCs w:val="18"/>
                <w:color w:val="auto"/>
              </w:rPr>
              <w:t>4</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27"/>
                <w:szCs w:val="27"/>
                <w:color w:val="auto"/>
                <w:vertAlign w:val="subscript"/>
              </w:rPr>
              <w:t>1</w:t>
            </w:r>
          </w:p>
        </w:tc>
        <w:tc>
          <w:tcPr>
            <w:tcW w:w="24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5"/>
        </w:trPr>
        <w:tc>
          <w:tcPr>
            <w:tcW w:w="460" w:type="dxa"/>
            <w:vAlign w:val="bottom"/>
          </w:tcPr>
          <w:p>
            <w:pPr>
              <w:spacing w:after="0"/>
              <w:rPr>
                <w:sz w:val="4"/>
                <w:szCs w:val="4"/>
                <w:color w:val="auto"/>
              </w:rPr>
            </w:pPr>
          </w:p>
        </w:tc>
        <w:tc>
          <w:tcPr>
            <w:tcW w:w="620" w:type="dxa"/>
            <w:vAlign w:val="bottom"/>
          </w:tcPr>
          <w:p>
            <w:pPr>
              <w:spacing w:after="0"/>
              <w:rPr>
                <w:sz w:val="4"/>
                <w:szCs w:val="4"/>
                <w:color w:val="auto"/>
              </w:rPr>
            </w:pPr>
          </w:p>
        </w:tc>
        <w:tc>
          <w:tcPr>
            <w:tcW w:w="720" w:type="dxa"/>
            <w:vAlign w:val="bottom"/>
            <w:tcBorders>
              <w:bottom w:val="single" w:sz="8" w:color="auto"/>
            </w:tcBorders>
            <w:gridSpan w:val="3"/>
          </w:tcPr>
          <w:p>
            <w:pPr>
              <w:spacing w:after="0"/>
              <w:rPr>
                <w:sz w:val="4"/>
                <w:szCs w:val="4"/>
                <w:color w:val="auto"/>
              </w:rPr>
            </w:pPr>
          </w:p>
        </w:tc>
        <w:tc>
          <w:tcPr>
            <w:tcW w:w="500" w:type="dxa"/>
            <w:vAlign w:val="bottom"/>
            <w:gridSpan w:val="3"/>
            <w:vMerge w:val="restart"/>
          </w:tcPr>
          <w:p>
            <w:pPr>
              <w:jc w:val="right"/>
              <w:spacing w:after="0"/>
              <w:rPr>
                <w:sz w:val="20"/>
                <w:szCs w:val="20"/>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4</w:t>
            </w:r>
          </w:p>
        </w:tc>
        <w:tc>
          <w:tcPr>
            <w:tcW w:w="440" w:type="dxa"/>
            <w:vAlign w:val="bottom"/>
            <w:gridSpan w:val="2"/>
            <w:vMerge w:val="restart"/>
          </w:tcPr>
          <w:p>
            <w:pPr>
              <w:ind w:left="20"/>
              <w:spacing w:after="0"/>
              <w:rPr>
                <w:sz w:val="20"/>
                <w:szCs w:val="20"/>
                <w:color w:val="auto"/>
              </w:rPr>
            </w:pPr>
            <w:r>
              <w:rPr>
                <w:rFonts w:ascii="Arial" w:cs="Arial" w:eastAsia="Arial" w:hAnsi="Arial"/>
                <w:sz w:val="20"/>
                <w:szCs w:val="20"/>
                <w:color w:val="auto"/>
              </w:rPr>
              <w:t>= −</w:t>
            </w:r>
          </w:p>
        </w:tc>
        <w:tc>
          <w:tcPr>
            <w:tcW w:w="720" w:type="dxa"/>
            <w:vAlign w:val="bottom"/>
            <w:tcBorders>
              <w:bottom w:val="single" w:sz="8" w:color="auto"/>
            </w:tcBorders>
          </w:tcPr>
          <w:p>
            <w:pPr>
              <w:spacing w:after="0"/>
              <w:rPr>
                <w:sz w:val="4"/>
                <w:szCs w:val="4"/>
                <w:color w:val="auto"/>
              </w:rPr>
            </w:pPr>
          </w:p>
        </w:tc>
        <w:tc>
          <w:tcPr>
            <w:tcW w:w="640" w:type="dxa"/>
            <w:vAlign w:val="bottom"/>
            <w:gridSpan w:val="3"/>
            <w:vMerge w:val="restart"/>
          </w:tcPr>
          <w:p>
            <w:pPr>
              <w:ind w:left="60"/>
              <w:spacing w:after="0"/>
              <w:rPr>
                <w:sz w:val="20"/>
                <w:szCs w:val="20"/>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2</w:t>
            </w:r>
            <w:r>
              <w:rPr>
                <w:rFonts w:ascii="Arial" w:cs="Arial" w:eastAsia="Arial" w:hAnsi="Arial"/>
                <w:sz w:val="20"/>
                <w:szCs w:val="20"/>
                <w:i w:val="1"/>
                <w:iCs w:val="1"/>
                <w:color w:val="auto"/>
              </w:rPr>
              <w:t>.</w:t>
            </w:r>
          </w:p>
        </w:tc>
        <w:tc>
          <w:tcPr>
            <w:tcW w:w="280" w:type="dxa"/>
            <w:vAlign w:val="bottom"/>
          </w:tcPr>
          <w:p>
            <w:pPr>
              <w:spacing w:after="0"/>
              <w:rPr>
                <w:sz w:val="4"/>
                <w:szCs w:val="4"/>
                <w:color w:val="auto"/>
              </w:rPr>
            </w:pPr>
          </w:p>
        </w:tc>
        <w:tc>
          <w:tcPr>
            <w:tcW w:w="640" w:type="dxa"/>
            <w:vAlign w:val="bottom"/>
            <w:vMerge w:val="restart"/>
          </w:tcPr>
          <w:p>
            <w:pPr>
              <w:jc w:val="right"/>
              <w:spacing w:after="0" w:line="219" w:lineRule="exact"/>
              <w:rPr>
                <w:sz w:val="20"/>
                <w:szCs w:val="20"/>
                <w:color w:val="auto"/>
              </w:rPr>
            </w:pPr>
            <w:r>
              <w:rPr>
                <w:rFonts w:ascii="Times New Roman" w:cs="Times New Roman" w:eastAsia="Times New Roman" w:hAnsi="Times New Roman"/>
                <w:sz w:val="20"/>
                <w:szCs w:val="20"/>
                <w:color w:val="auto"/>
              </w:rPr>
              <w:t>(10)</w:t>
            </w:r>
          </w:p>
        </w:tc>
        <w:tc>
          <w:tcPr>
            <w:tcW w:w="0" w:type="dxa"/>
            <w:vAlign w:val="bottom"/>
          </w:tcPr>
          <w:p>
            <w:pPr>
              <w:spacing w:after="0"/>
              <w:rPr>
                <w:sz w:val="1"/>
                <w:szCs w:val="1"/>
                <w:color w:val="auto"/>
              </w:rPr>
            </w:pPr>
          </w:p>
        </w:tc>
      </w:tr>
      <w:tr>
        <w:trPr>
          <w:trHeight w:val="380"/>
        </w:trPr>
        <w:tc>
          <w:tcPr>
            <w:tcW w:w="4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720" w:type="dxa"/>
            <w:vAlign w:val="bottom"/>
            <w:gridSpan w:val="3"/>
          </w:tcPr>
          <w:p>
            <w:pPr>
              <w:jc w:val="center"/>
              <w:spacing w:after="0"/>
              <w:rPr>
                <w:sz w:val="20"/>
                <w:szCs w:val="20"/>
                <w:color w:val="auto"/>
              </w:rPr>
            </w:pPr>
            <w:r>
              <w:rPr>
                <w:rFonts w:ascii="Times New Roman" w:cs="Times New Roman" w:eastAsia="Times New Roman" w:hAnsi="Times New Roman"/>
                <w:sz w:val="20"/>
                <w:szCs w:val="20"/>
                <w:color w:val="auto"/>
                <w:w w:val="86"/>
              </w:rPr>
              <w:t>4</w:t>
            </w:r>
            <w:r>
              <w:rPr>
                <w:rFonts w:ascii="Times New Roman" w:cs="Times New Roman" w:eastAsia="Times New Roman" w:hAnsi="Times New Roman"/>
                <w:sz w:val="20"/>
                <w:szCs w:val="20"/>
                <w:i w:val="1"/>
                <w:iCs w:val="1"/>
                <w:color w:val="auto"/>
                <w:w w:val="86"/>
              </w:rPr>
              <w:t>r</w:t>
            </w:r>
            <w:r>
              <w:rPr>
                <w:rFonts w:ascii="Times New Roman" w:cs="Times New Roman" w:eastAsia="Times New Roman" w:hAnsi="Times New Roman"/>
                <w:sz w:val="20"/>
                <w:szCs w:val="20"/>
                <w:color w:val="auto"/>
                <w:w w:val="86"/>
              </w:rPr>
              <w:t xml:space="preserve"> </w:t>
            </w:r>
            <w:r>
              <w:rPr>
                <w:rFonts w:ascii="Times New Roman" w:cs="Times New Roman" w:eastAsia="Times New Roman" w:hAnsi="Times New Roman"/>
                <w:sz w:val="30"/>
                <w:szCs w:val="30"/>
                <w:color w:val="auto"/>
                <w:w w:val="86"/>
                <w:vertAlign w:val="superscript"/>
              </w:rPr>
              <w:t>2</w:t>
            </w:r>
            <w:r>
              <w:rPr>
                <w:rFonts w:ascii="Times New Roman" w:cs="Times New Roman" w:eastAsia="Times New Roman" w:hAnsi="Times New Roman"/>
                <w:sz w:val="20"/>
                <w:szCs w:val="20"/>
                <w:color w:val="auto"/>
                <w:w w:val="86"/>
              </w:rPr>
              <w:t xml:space="preserve"> </w:t>
            </w:r>
            <w:r>
              <w:rPr>
                <w:rFonts w:ascii="Arial" w:cs="Arial" w:eastAsia="Arial" w:hAnsi="Arial"/>
                <w:sz w:val="20"/>
                <w:szCs w:val="20"/>
                <w:color w:val="auto"/>
                <w:w w:val="86"/>
              </w:rPr>
              <w:t>+</w:t>
            </w:r>
            <w:r>
              <w:rPr>
                <w:rFonts w:ascii="Times New Roman" w:cs="Times New Roman" w:eastAsia="Times New Roman" w:hAnsi="Times New Roman"/>
                <w:sz w:val="20"/>
                <w:szCs w:val="20"/>
                <w:color w:val="auto"/>
                <w:w w:val="86"/>
              </w:rPr>
              <w:t xml:space="preserve"> </w:t>
            </w:r>
            <w:r>
              <w:rPr>
                <w:rFonts w:ascii="Times New Roman" w:cs="Times New Roman" w:eastAsia="Times New Roman" w:hAnsi="Times New Roman"/>
                <w:sz w:val="20"/>
                <w:szCs w:val="20"/>
                <w:i w:val="1"/>
                <w:iCs w:val="1"/>
                <w:color w:val="auto"/>
                <w:w w:val="86"/>
              </w:rPr>
              <w:t>x</w:t>
            </w:r>
            <w:r>
              <w:rPr>
                <w:rFonts w:ascii="Times New Roman" w:cs="Times New Roman" w:eastAsia="Times New Roman" w:hAnsi="Times New Roman"/>
                <w:sz w:val="30"/>
                <w:szCs w:val="30"/>
                <w:color w:val="auto"/>
                <w:w w:val="86"/>
                <w:vertAlign w:val="subscript"/>
              </w:rPr>
              <w:t>3</w:t>
            </w:r>
            <w:r>
              <w:rPr>
                <w:rFonts w:ascii="Times New Roman" w:cs="Times New Roman" w:eastAsia="Times New Roman" w:hAnsi="Times New Roman"/>
                <w:sz w:val="30"/>
                <w:szCs w:val="30"/>
                <w:color w:val="auto"/>
                <w:w w:val="86"/>
                <w:vertAlign w:val="superscript"/>
              </w:rPr>
              <w:t>2</w:t>
            </w:r>
          </w:p>
        </w:tc>
        <w:tc>
          <w:tcPr>
            <w:tcW w:w="500" w:type="dxa"/>
            <w:vAlign w:val="bottom"/>
            <w:gridSpan w:val="3"/>
            <w:vMerge w:val="continue"/>
          </w:tcPr>
          <w:p>
            <w:pPr>
              <w:spacing w:after="0"/>
              <w:rPr>
                <w:sz w:val="24"/>
                <w:szCs w:val="24"/>
                <w:color w:val="auto"/>
              </w:rPr>
            </w:pPr>
          </w:p>
        </w:tc>
        <w:tc>
          <w:tcPr>
            <w:tcW w:w="440" w:type="dxa"/>
            <w:vAlign w:val="bottom"/>
            <w:gridSpan w:val="2"/>
            <w:vMerge w:val="continue"/>
          </w:tcPr>
          <w:p>
            <w:pPr>
              <w:spacing w:after="0"/>
              <w:rPr>
                <w:sz w:val="24"/>
                <w:szCs w:val="24"/>
                <w:color w:val="auto"/>
              </w:rPr>
            </w:pPr>
          </w:p>
        </w:tc>
        <w:tc>
          <w:tcPr>
            <w:tcW w:w="720" w:type="dxa"/>
            <w:vAlign w:val="bottom"/>
          </w:tcPr>
          <w:p>
            <w:pPr>
              <w:spacing w:after="0"/>
              <w:rPr>
                <w:sz w:val="20"/>
                <w:szCs w:val="20"/>
                <w:color w:val="auto"/>
              </w:rPr>
            </w:pPr>
            <w:r>
              <w:rPr>
                <w:rFonts w:ascii="Times New Roman" w:cs="Times New Roman" w:eastAsia="Times New Roman" w:hAnsi="Times New Roman"/>
                <w:sz w:val="20"/>
                <w:szCs w:val="20"/>
                <w:color w:val="auto"/>
                <w:w w:val="83"/>
              </w:rPr>
              <w:t>4</w:t>
            </w:r>
            <w:r>
              <w:rPr>
                <w:rFonts w:ascii="Times New Roman" w:cs="Times New Roman" w:eastAsia="Times New Roman" w:hAnsi="Times New Roman"/>
                <w:sz w:val="20"/>
                <w:szCs w:val="20"/>
                <w:i w:val="1"/>
                <w:iCs w:val="1"/>
                <w:color w:val="auto"/>
                <w:w w:val="83"/>
              </w:rPr>
              <w:t>r</w:t>
            </w:r>
            <w:r>
              <w:rPr>
                <w:rFonts w:ascii="Times New Roman" w:cs="Times New Roman" w:eastAsia="Times New Roman" w:hAnsi="Times New Roman"/>
                <w:sz w:val="20"/>
                <w:szCs w:val="20"/>
                <w:color w:val="auto"/>
                <w:w w:val="83"/>
              </w:rPr>
              <w:t xml:space="preserve"> </w:t>
            </w:r>
            <w:r>
              <w:rPr>
                <w:rFonts w:ascii="Times New Roman" w:cs="Times New Roman" w:eastAsia="Times New Roman" w:hAnsi="Times New Roman"/>
                <w:sz w:val="30"/>
                <w:szCs w:val="30"/>
                <w:color w:val="auto"/>
                <w:w w:val="83"/>
                <w:vertAlign w:val="superscript"/>
              </w:rPr>
              <w:t>2</w:t>
            </w:r>
            <w:r>
              <w:rPr>
                <w:rFonts w:ascii="Times New Roman" w:cs="Times New Roman" w:eastAsia="Times New Roman" w:hAnsi="Times New Roman"/>
                <w:sz w:val="20"/>
                <w:szCs w:val="20"/>
                <w:color w:val="auto"/>
                <w:w w:val="83"/>
              </w:rPr>
              <w:t xml:space="preserve"> </w:t>
            </w:r>
            <w:r>
              <w:rPr>
                <w:rFonts w:ascii="Arial" w:cs="Arial" w:eastAsia="Arial" w:hAnsi="Arial"/>
                <w:sz w:val="20"/>
                <w:szCs w:val="20"/>
                <w:color w:val="auto"/>
                <w:w w:val="83"/>
              </w:rPr>
              <w:t>+</w:t>
            </w:r>
            <w:r>
              <w:rPr>
                <w:rFonts w:ascii="Times New Roman" w:cs="Times New Roman" w:eastAsia="Times New Roman" w:hAnsi="Times New Roman"/>
                <w:sz w:val="20"/>
                <w:szCs w:val="20"/>
                <w:color w:val="auto"/>
                <w:w w:val="83"/>
              </w:rPr>
              <w:t xml:space="preserve"> </w:t>
            </w:r>
            <w:r>
              <w:rPr>
                <w:rFonts w:ascii="Times New Roman" w:cs="Times New Roman" w:eastAsia="Times New Roman" w:hAnsi="Times New Roman"/>
                <w:sz w:val="20"/>
                <w:szCs w:val="20"/>
                <w:i w:val="1"/>
                <w:iCs w:val="1"/>
                <w:color w:val="auto"/>
                <w:w w:val="83"/>
              </w:rPr>
              <w:t>x</w:t>
            </w:r>
            <w:r>
              <w:rPr>
                <w:rFonts w:ascii="Times New Roman" w:cs="Times New Roman" w:eastAsia="Times New Roman" w:hAnsi="Times New Roman"/>
                <w:sz w:val="30"/>
                <w:szCs w:val="30"/>
                <w:color w:val="auto"/>
                <w:w w:val="83"/>
                <w:vertAlign w:val="subscript"/>
              </w:rPr>
              <w:t>1</w:t>
            </w:r>
            <w:r>
              <w:rPr>
                <w:rFonts w:ascii="Times New Roman" w:cs="Times New Roman" w:eastAsia="Times New Roman" w:hAnsi="Times New Roman"/>
                <w:sz w:val="30"/>
                <w:szCs w:val="30"/>
                <w:color w:val="auto"/>
                <w:w w:val="83"/>
                <w:vertAlign w:val="superscript"/>
              </w:rPr>
              <w:t>2</w:t>
            </w:r>
          </w:p>
        </w:tc>
        <w:tc>
          <w:tcPr>
            <w:tcW w:w="640" w:type="dxa"/>
            <w:vAlign w:val="bottom"/>
            <w:gridSpan w:val="3"/>
            <w:vMerge w:val="continue"/>
          </w:tcPr>
          <w:p>
            <w:pPr>
              <w:spacing w:after="0"/>
              <w:rPr>
                <w:sz w:val="24"/>
                <w:szCs w:val="24"/>
                <w:color w:val="auto"/>
              </w:rPr>
            </w:pPr>
          </w:p>
        </w:tc>
        <w:tc>
          <w:tcPr>
            <w:tcW w:w="280" w:type="dxa"/>
            <w:vAlign w:val="bottom"/>
          </w:tcPr>
          <w:p>
            <w:pPr>
              <w:spacing w:after="0"/>
              <w:rPr>
                <w:sz w:val="24"/>
                <w:szCs w:val="24"/>
                <w:color w:val="auto"/>
              </w:rPr>
            </w:pPr>
          </w:p>
        </w:tc>
        <w:tc>
          <w:tcPr>
            <w:tcW w:w="6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ind w:left="200"/>
        <w:spacing w:after="0" w:line="189" w:lineRule="auto"/>
        <w:rPr>
          <w:sz w:val="20"/>
          <w:szCs w:val="20"/>
          <w:color w:val="auto"/>
        </w:rPr>
      </w:pPr>
      <w:r>
        <w:rPr>
          <w:rFonts w:ascii="Times New Roman" w:cs="Times New Roman" w:eastAsia="Times New Roman" w:hAnsi="Times New Roman"/>
          <w:sz w:val="20"/>
          <w:szCs w:val="20"/>
          <w:color w:val="auto"/>
        </w:rPr>
        <w:t>Equations (9) and (10) give us two solutions depending on</w:t>
      </w:r>
    </w:p>
    <w:tbl>
      <w:tblPr>
        <w:tblLayout w:type="fixed"/>
        <w:tblInd w:w="0" w:type="dxa"/>
        <w:tblCellMar>
          <w:top w:w="0" w:type="dxa"/>
          <w:left w:w="0" w:type="dxa"/>
          <w:bottom w:w="0" w:type="dxa"/>
          <w:right w:w="0" w:type="dxa"/>
        </w:tblCellMar>
      </w:tblPr>
      <w:tr>
        <w:trPr>
          <w:trHeight w:val="327"/>
        </w:trPr>
        <w:tc>
          <w:tcPr>
            <w:tcW w:w="4060" w:type="dxa"/>
            <w:vAlign w:val="bottom"/>
            <w:gridSpan w:val="2"/>
          </w:tcPr>
          <w:p>
            <w:pPr>
              <w:spacing w:after="0" w:line="327" w:lineRule="exact"/>
              <w:rPr>
                <w:sz w:val="20"/>
                <w:szCs w:val="20"/>
                <w:color w:val="auto"/>
              </w:rPr>
            </w:pPr>
            <w:r>
              <w:rPr>
                <w:rFonts w:ascii="Times New Roman" w:cs="Times New Roman" w:eastAsia="Times New Roman" w:hAnsi="Times New Roman"/>
                <w:sz w:val="20"/>
                <w:szCs w:val="20"/>
                <w:color w:val="auto"/>
              </w:rPr>
              <w:t xml:space="preserve">relationship between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3</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(Cases 1 and 2)</w:t>
            </w: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6"/>
        </w:trPr>
        <w:tc>
          <w:tcPr>
            <w:tcW w:w="3280" w:type="dxa"/>
            <w:vAlign w:val="bottom"/>
            <w:vMerge w:val="restart"/>
          </w:tcPr>
          <w:p>
            <w:pPr>
              <w:ind w:left="800"/>
              <w:spacing w:after="0"/>
              <w:rPr>
                <w:sz w:val="20"/>
                <w:szCs w:val="20"/>
                <w:color w:val="auto"/>
              </w:rPr>
            </w:pPr>
            <w:r>
              <w:rPr>
                <w:rFonts w:ascii="Times New Roman" w:cs="Times New Roman" w:eastAsia="Times New Roman" w:hAnsi="Times New Roman"/>
                <w:sz w:val="20"/>
                <w:szCs w:val="20"/>
                <w:color w:val="auto"/>
              </w:rPr>
              <w:t xml:space="preserve">Case 1: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3</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4</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p>
        </w:tc>
        <w:tc>
          <w:tcPr>
            <w:tcW w:w="780" w:type="dxa"/>
            <w:vAlign w:val="bottom"/>
            <w:tcBorders>
              <w:bottom w:val="single" w:sz="8" w:color="auto"/>
            </w:tcBorders>
          </w:tcPr>
          <w:p>
            <w:pPr>
              <w:jc w:val="center"/>
              <w:spacing w:after="0" w:line="305" w:lineRule="exact"/>
              <w:rPr>
                <w:sz w:val="20"/>
                <w:szCs w:val="20"/>
                <w:color w:val="auto"/>
              </w:rPr>
            </w:pPr>
            <w:r>
              <w:rPr>
                <w:rFonts w:ascii="Times New Roman" w:cs="Times New Roman" w:eastAsia="Times New Roman" w:hAnsi="Times New Roman"/>
                <w:sz w:val="20"/>
                <w:szCs w:val="20"/>
                <w:color w:val="auto"/>
                <w:w w:val="81"/>
              </w:rPr>
              <w:t>8</w:t>
            </w:r>
            <w:r>
              <w:rPr>
                <w:rFonts w:ascii="Times New Roman" w:cs="Times New Roman" w:eastAsia="Times New Roman" w:hAnsi="Times New Roman"/>
                <w:sz w:val="20"/>
                <w:szCs w:val="20"/>
                <w:i w:val="1"/>
                <w:iCs w:val="1"/>
                <w:color w:val="auto"/>
                <w:w w:val="81"/>
              </w:rPr>
              <w:t>r</w:t>
            </w:r>
            <w:r>
              <w:rPr>
                <w:rFonts w:ascii="Times New Roman" w:cs="Times New Roman" w:eastAsia="Times New Roman" w:hAnsi="Times New Roman"/>
                <w:sz w:val="20"/>
                <w:szCs w:val="20"/>
                <w:color w:val="auto"/>
                <w:w w:val="81"/>
              </w:rPr>
              <w:t xml:space="preserve"> </w:t>
            </w:r>
            <w:r>
              <w:rPr>
                <w:rFonts w:ascii="Times New Roman" w:cs="Times New Roman" w:eastAsia="Times New Roman" w:hAnsi="Times New Roman"/>
                <w:sz w:val="30"/>
                <w:szCs w:val="30"/>
                <w:color w:val="auto"/>
                <w:w w:val="81"/>
                <w:vertAlign w:val="superscript"/>
              </w:rPr>
              <w:t>2</w:t>
            </w:r>
            <w:r>
              <w:rPr>
                <w:rFonts w:ascii="Times New Roman" w:cs="Times New Roman" w:eastAsia="Times New Roman" w:hAnsi="Times New Roman"/>
                <w:sz w:val="20"/>
                <w:szCs w:val="20"/>
                <w:color w:val="auto"/>
                <w:w w:val="81"/>
              </w:rPr>
              <w:t xml:space="preserve"> </w:t>
            </w:r>
            <w:r>
              <w:rPr>
                <w:rFonts w:ascii="Times New Roman" w:cs="Times New Roman" w:eastAsia="Times New Roman" w:hAnsi="Times New Roman"/>
                <w:sz w:val="20"/>
                <w:szCs w:val="20"/>
                <w:i w:val="1"/>
                <w:iCs w:val="1"/>
                <w:color w:val="auto"/>
                <w:w w:val="81"/>
              </w:rPr>
              <w:t>x</w:t>
            </w:r>
            <w:r>
              <w:rPr>
                <w:rFonts w:ascii="Times New Roman" w:cs="Times New Roman" w:eastAsia="Times New Roman" w:hAnsi="Times New Roman"/>
                <w:sz w:val="30"/>
                <w:szCs w:val="30"/>
                <w:color w:val="auto"/>
                <w:w w:val="81"/>
                <w:vertAlign w:val="subscript"/>
              </w:rPr>
              <w:t>1</w:t>
            </w:r>
          </w:p>
        </w:tc>
        <w:tc>
          <w:tcPr>
            <w:tcW w:w="9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(11)</w:t>
            </w:r>
          </w:p>
        </w:tc>
        <w:tc>
          <w:tcPr>
            <w:tcW w:w="0" w:type="dxa"/>
            <w:vAlign w:val="bottom"/>
          </w:tcPr>
          <w:p>
            <w:pPr>
              <w:spacing w:after="0"/>
              <w:rPr>
                <w:sz w:val="1"/>
                <w:szCs w:val="1"/>
                <w:color w:val="auto"/>
              </w:rPr>
            </w:pPr>
          </w:p>
        </w:tc>
      </w:tr>
      <w:tr>
        <w:trPr>
          <w:trHeight w:val="251"/>
        </w:trPr>
        <w:tc>
          <w:tcPr>
            <w:tcW w:w="3280" w:type="dxa"/>
            <w:vAlign w:val="bottom"/>
            <w:vMerge w:val="continue"/>
          </w:tcPr>
          <w:p>
            <w:pPr>
              <w:spacing w:after="0"/>
              <w:rPr>
                <w:sz w:val="21"/>
                <w:szCs w:val="21"/>
                <w:color w:val="auto"/>
              </w:rPr>
            </w:pPr>
          </w:p>
        </w:tc>
        <w:tc>
          <w:tcPr>
            <w:tcW w:w="780" w:type="dxa"/>
            <w:vAlign w:val="bottom"/>
          </w:tcPr>
          <w:p>
            <w:pPr>
              <w:jc w:val="center"/>
              <w:spacing w:after="0" w:line="251" w:lineRule="exact"/>
              <w:rPr>
                <w:sz w:val="20"/>
                <w:szCs w:val="20"/>
                <w:color w:val="auto"/>
              </w:rPr>
            </w:pPr>
            <w:r>
              <w:rPr>
                <w:rFonts w:ascii="Times New Roman" w:cs="Times New Roman" w:eastAsia="Times New Roman" w:hAnsi="Times New Roman"/>
                <w:sz w:val="19"/>
                <w:szCs w:val="19"/>
                <w:color w:val="auto"/>
                <w:w w:val="97"/>
              </w:rPr>
              <w:t>4</w:t>
            </w:r>
            <w:r>
              <w:rPr>
                <w:rFonts w:ascii="Times New Roman" w:cs="Times New Roman" w:eastAsia="Times New Roman" w:hAnsi="Times New Roman"/>
                <w:sz w:val="19"/>
                <w:szCs w:val="19"/>
                <w:i w:val="1"/>
                <w:iCs w:val="1"/>
                <w:color w:val="auto"/>
                <w:w w:val="97"/>
              </w:rPr>
              <w:t>r</w:t>
            </w:r>
            <w:r>
              <w:rPr>
                <w:rFonts w:ascii="Times New Roman" w:cs="Times New Roman" w:eastAsia="Times New Roman" w:hAnsi="Times New Roman"/>
                <w:sz w:val="19"/>
                <w:szCs w:val="19"/>
                <w:color w:val="auto"/>
                <w:w w:val="97"/>
              </w:rPr>
              <w:t xml:space="preserve"> </w:t>
            </w:r>
            <w:r>
              <w:rPr>
                <w:rFonts w:ascii="Times New Roman" w:cs="Times New Roman" w:eastAsia="Times New Roman" w:hAnsi="Times New Roman"/>
                <w:sz w:val="29"/>
                <w:szCs w:val="29"/>
                <w:color w:val="auto"/>
                <w:w w:val="97"/>
                <w:vertAlign w:val="superscript"/>
              </w:rPr>
              <w:t>2</w:t>
            </w:r>
            <w:r>
              <w:rPr>
                <w:rFonts w:ascii="Times New Roman" w:cs="Times New Roman" w:eastAsia="Times New Roman" w:hAnsi="Times New Roman"/>
                <w:sz w:val="19"/>
                <w:szCs w:val="19"/>
                <w:color w:val="auto"/>
                <w:w w:val="97"/>
              </w:rPr>
              <w:t xml:space="preserve"> </w:t>
            </w:r>
            <w:r>
              <w:rPr>
                <w:rFonts w:ascii="Arial" w:cs="Arial" w:eastAsia="Arial" w:hAnsi="Arial"/>
                <w:sz w:val="19"/>
                <w:szCs w:val="19"/>
                <w:color w:val="auto"/>
                <w:w w:val="97"/>
              </w:rPr>
              <w:t>+</w:t>
            </w:r>
            <w:r>
              <w:rPr>
                <w:rFonts w:ascii="Times New Roman" w:cs="Times New Roman" w:eastAsia="Times New Roman" w:hAnsi="Times New Roman"/>
                <w:sz w:val="19"/>
                <w:szCs w:val="19"/>
                <w:color w:val="auto"/>
                <w:w w:val="97"/>
              </w:rPr>
              <w:t xml:space="preserve"> </w:t>
            </w:r>
            <w:r>
              <w:rPr>
                <w:rFonts w:ascii="Times New Roman" w:cs="Times New Roman" w:eastAsia="Times New Roman" w:hAnsi="Times New Roman"/>
                <w:sz w:val="19"/>
                <w:szCs w:val="19"/>
                <w:i w:val="1"/>
                <w:iCs w:val="1"/>
                <w:color w:val="auto"/>
                <w:w w:val="97"/>
              </w:rPr>
              <w:t>x</w:t>
            </w:r>
            <w:r>
              <w:rPr>
                <w:rFonts w:ascii="Times New Roman" w:cs="Times New Roman" w:eastAsia="Times New Roman" w:hAnsi="Times New Roman"/>
                <w:sz w:val="29"/>
                <w:szCs w:val="29"/>
                <w:color w:val="auto"/>
                <w:w w:val="97"/>
                <w:vertAlign w:val="subscript"/>
              </w:rPr>
              <w:t>1</w:t>
            </w:r>
            <w:r>
              <w:rPr>
                <w:rFonts w:ascii="Times New Roman" w:cs="Times New Roman" w:eastAsia="Times New Roman" w:hAnsi="Times New Roman"/>
                <w:sz w:val="29"/>
                <w:szCs w:val="29"/>
                <w:color w:val="auto"/>
                <w:w w:val="97"/>
                <w:vertAlign w:val="superscript"/>
              </w:rPr>
              <w:t>2</w:t>
            </w:r>
          </w:p>
        </w:tc>
        <w:tc>
          <w:tcPr>
            <w:tcW w:w="96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219"/>
        </w:trPr>
        <w:tc>
          <w:tcPr>
            <w:tcW w:w="4060" w:type="dxa"/>
            <w:vAlign w:val="bottom"/>
            <w:gridSpan w:val="2"/>
          </w:tcPr>
          <w:p>
            <w:pPr>
              <w:spacing w:after="0" w:line="219" w:lineRule="exact"/>
              <w:rPr>
                <w:sz w:val="20"/>
                <w:szCs w:val="20"/>
                <w:color w:val="auto"/>
              </w:rPr>
            </w:pPr>
            <w:r>
              <w:rPr>
                <w:rFonts w:ascii="Times New Roman" w:cs="Times New Roman" w:eastAsia="Times New Roman" w:hAnsi="Times New Roman"/>
                <w:sz w:val="20"/>
                <w:szCs w:val="20"/>
                <w:color w:val="auto"/>
              </w:rPr>
              <w:t>or</w:t>
            </w:r>
          </w:p>
        </w:tc>
        <w:tc>
          <w:tcPr>
            <w:tcW w:w="9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20"/>
        </w:trPr>
        <w:tc>
          <w:tcPr>
            <w:tcW w:w="4060" w:type="dxa"/>
            <w:vAlign w:val="bottom"/>
            <w:gridSpan w:val="2"/>
          </w:tcPr>
          <w:p>
            <w:pPr>
              <w:ind w:left="1240"/>
              <w:spacing w:after="0"/>
              <w:rPr>
                <w:sz w:val="20"/>
                <w:szCs w:val="20"/>
                <w:color w:val="auto"/>
              </w:rPr>
            </w:pPr>
            <w:r>
              <w:rPr>
                <w:rFonts w:ascii="Times New Roman" w:cs="Times New Roman" w:eastAsia="Times New Roman" w:hAnsi="Times New Roman"/>
                <w:sz w:val="20"/>
                <w:szCs w:val="20"/>
                <w:color w:val="auto"/>
              </w:rPr>
              <w:t xml:space="preserve">Case 2: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3</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4</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2</w:t>
            </w:r>
            <w:r>
              <w:rPr>
                <w:rFonts w:ascii="Arial" w:cs="Arial" w:eastAsia="Arial" w:hAnsi="Arial"/>
                <w:sz w:val="20"/>
                <w:szCs w:val="20"/>
                <w:i w:val="1"/>
                <w:iCs w:val="1"/>
                <w:color w:val="auto"/>
              </w:rPr>
              <w:t>.</w:t>
            </w:r>
          </w:p>
        </w:tc>
        <w:tc>
          <w:tcPr>
            <w:tcW w:w="9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(12)</w:t>
            </w:r>
          </w:p>
        </w:tc>
        <w:tc>
          <w:tcPr>
            <w:tcW w:w="0" w:type="dxa"/>
            <w:vAlign w:val="bottom"/>
          </w:tcPr>
          <w:p>
            <w:pPr>
              <w:spacing w:after="0"/>
              <w:rPr>
                <w:sz w:val="1"/>
                <w:szCs w:val="1"/>
                <w:color w:val="auto"/>
              </w:rPr>
            </w:pPr>
          </w:p>
        </w:tc>
      </w:tr>
    </w:tbl>
    <w:p>
      <w:pPr>
        <w:ind w:left="200"/>
        <w:spacing w:after="0" w:line="236" w:lineRule="auto"/>
        <w:rPr>
          <w:sz w:val="20"/>
          <w:szCs w:val="20"/>
          <w:color w:val="auto"/>
        </w:rPr>
      </w:pPr>
      <w:r>
        <w:rPr>
          <w:rFonts w:ascii="Times New Roman" w:cs="Times New Roman" w:eastAsia="Times New Roman" w:hAnsi="Times New Roman"/>
          <w:sz w:val="20"/>
          <w:szCs w:val="20"/>
          <w:color w:val="auto"/>
        </w:rPr>
        <w:t>A third equation can be established using (6) to provide a</w:t>
      </w:r>
    </w:p>
    <w:tbl>
      <w:tblPr>
        <w:tblLayout w:type="fixed"/>
        <w:tblInd w:w="0" w:type="dxa"/>
        <w:tblCellMar>
          <w:top w:w="0" w:type="dxa"/>
          <w:left w:w="0" w:type="dxa"/>
          <w:bottom w:w="0" w:type="dxa"/>
          <w:right w:w="0" w:type="dxa"/>
        </w:tblCellMar>
      </w:tblPr>
      <w:tr>
        <w:trPr>
          <w:trHeight w:val="327"/>
        </w:trPr>
        <w:tc>
          <w:tcPr>
            <w:tcW w:w="3420" w:type="dxa"/>
            <w:vAlign w:val="bottom"/>
            <w:gridSpan w:val="10"/>
          </w:tcPr>
          <w:p>
            <w:pPr>
              <w:spacing w:after="0" w:line="327" w:lineRule="exact"/>
              <w:rPr>
                <w:sz w:val="20"/>
                <w:szCs w:val="20"/>
                <w:color w:val="auto"/>
              </w:rPr>
            </w:pPr>
            <w:r>
              <w:rPr>
                <w:rFonts w:ascii="Times New Roman" w:cs="Times New Roman" w:eastAsia="Times New Roman" w:hAnsi="Times New Roman"/>
                <w:sz w:val="20"/>
                <w:szCs w:val="20"/>
                <w:color w:val="auto"/>
              </w:rPr>
              <w:t xml:space="preserve">relationship between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given as</w:t>
            </w:r>
          </w:p>
        </w:tc>
        <w:tc>
          <w:tcPr>
            <w:tcW w:w="2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8"/>
        </w:trPr>
        <w:tc>
          <w:tcPr>
            <w:tcW w:w="1160" w:type="dxa"/>
            <w:vAlign w:val="bottom"/>
          </w:tcPr>
          <w:p>
            <w:pPr>
              <w:spacing w:after="0"/>
              <w:rPr>
                <w:sz w:val="6"/>
                <w:szCs w:val="6"/>
                <w:color w:val="auto"/>
              </w:rPr>
            </w:pPr>
          </w:p>
        </w:tc>
        <w:tc>
          <w:tcPr>
            <w:tcW w:w="6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60" w:type="dxa"/>
            <w:vAlign w:val="bottom"/>
          </w:tcPr>
          <w:p>
            <w:pPr>
              <w:spacing w:after="0"/>
              <w:rPr>
                <w:sz w:val="6"/>
                <w:szCs w:val="6"/>
                <w:color w:val="auto"/>
              </w:rPr>
            </w:pPr>
          </w:p>
        </w:tc>
        <w:tc>
          <w:tcPr>
            <w:tcW w:w="40" w:type="dxa"/>
            <w:vAlign w:val="bottom"/>
          </w:tcPr>
          <w:p>
            <w:pPr>
              <w:spacing w:after="0"/>
              <w:rPr>
                <w:sz w:val="6"/>
                <w:szCs w:val="6"/>
                <w:color w:val="auto"/>
              </w:rPr>
            </w:pPr>
          </w:p>
        </w:tc>
        <w:tc>
          <w:tcPr>
            <w:tcW w:w="220" w:type="dxa"/>
            <w:vAlign w:val="bottom"/>
          </w:tcPr>
          <w:p>
            <w:pPr>
              <w:spacing w:after="0"/>
              <w:rPr>
                <w:sz w:val="6"/>
                <w:szCs w:val="6"/>
                <w:color w:val="auto"/>
              </w:rPr>
            </w:pPr>
          </w:p>
        </w:tc>
        <w:tc>
          <w:tcPr>
            <w:tcW w:w="3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0" w:type="dxa"/>
            <w:vAlign w:val="bottom"/>
          </w:tcPr>
          <w:p>
            <w:pPr>
              <w:spacing w:after="0"/>
              <w:rPr>
                <w:sz w:val="6"/>
                <w:szCs w:val="6"/>
                <w:color w:val="auto"/>
              </w:rPr>
            </w:pPr>
          </w:p>
        </w:tc>
        <w:tc>
          <w:tcPr>
            <w:tcW w:w="640" w:type="dxa"/>
            <w:vAlign w:val="bottom"/>
          </w:tcPr>
          <w:p>
            <w:pPr>
              <w:spacing w:after="0"/>
              <w:rPr>
                <w:sz w:val="6"/>
                <w:szCs w:val="6"/>
                <w:color w:val="auto"/>
              </w:rPr>
            </w:pPr>
          </w:p>
        </w:tc>
        <w:tc>
          <w:tcPr>
            <w:tcW w:w="7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2"/>
        </w:trPr>
        <w:tc>
          <w:tcPr>
            <w:tcW w:w="1820" w:type="dxa"/>
            <w:vAlign w:val="bottom"/>
            <w:gridSpan w:val="2"/>
          </w:tcPr>
          <w:p>
            <w:pPr>
              <w:ind w:left="1080"/>
              <w:spacing w:after="0" w:line="261" w:lineRule="exact"/>
              <w:rPr>
                <w:sz w:val="20"/>
                <w:szCs w:val="20"/>
                <w:color w:val="auto"/>
              </w:rPr>
            </w:pP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i w:val="1"/>
                <w:iCs w:val="1"/>
                <w:color w:val="auto"/>
              </w:rPr>
              <w:t>r x</w:t>
            </w:r>
            <w:r>
              <w:rPr>
                <w:rFonts w:ascii="Times New Roman" w:cs="Times New Roman" w:eastAsia="Times New Roman" w:hAnsi="Times New Roman"/>
                <w:sz w:val="30"/>
                <w:szCs w:val="30"/>
                <w:color w:val="auto"/>
                <w:vertAlign w:val="subscript"/>
              </w:rPr>
              <w:t>1</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p>
        </w:tc>
        <w:tc>
          <w:tcPr>
            <w:tcW w:w="12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400" w:type="dxa"/>
            <w:vAlign w:val="bottom"/>
            <w:gridSpan w:val="2"/>
          </w:tcPr>
          <w:p>
            <w:pPr>
              <w:ind w:left="20"/>
              <w:spacing w:after="0" w:line="222" w:lineRule="exact"/>
              <w:rPr>
                <w:sz w:val="20"/>
                <w:szCs w:val="20"/>
                <w:color w:val="auto"/>
              </w:rPr>
            </w:pPr>
            <w:r>
              <w:rPr>
                <w:rFonts w:ascii="Times New Roman" w:cs="Times New Roman" w:eastAsia="Times New Roman" w:hAnsi="Times New Roman"/>
                <w:sz w:val="20"/>
                <w:szCs w:val="20"/>
                <w:i w:val="1"/>
                <w:iCs w:val="1"/>
                <w:color w:val="auto"/>
                <w:w w:val="89"/>
              </w:rPr>
              <w:t xml:space="preserve">j </w:t>
            </w:r>
            <w:r>
              <w:rPr>
                <w:rFonts w:ascii="Times New Roman" w:cs="Times New Roman" w:eastAsia="Times New Roman" w:hAnsi="Times New Roman"/>
                <w:sz w:val="20"/>
                <w:szCs w:val="20"/>
                <w:color w:val="auto"/>
                <w:w w:val="89"/>
              </w:rPr>
              <w:t>2</w:t>
            </w:r>
            <w:r>
              <w:rPr>
                <w:rFonts w:ascii="Times New Roman" w:cs="Times New Roman" w:eastAsia="Times New Roman" w:hAnsi="Times New Roman"/>
                <w:sz w:val="20"/>
                <w:szCs w:val="20"/>
                <w:i w:val="1"/>
                <w:iCs w:val="1"/>
                <w:color w:val="auto"/>
                <w:w w:val="89"/>
              </w:rPr>
              <w:t xml:space="preserve">r </w:t>
            </w:r>
            <w:r>
              <w:rPr>
                <w:rFonts w:ascii="Arial" w:cs="Arial" w:eastAsia="Arial" w:hAnsi="Arial"/>
                <w:sz w:val="20"/>
                <w:szCs w:val="20"/>
                <w:i w:val="1"/>
                <w:iCs w:val="1"/>
                <w:color w:val="auto"/>
                <w:w w:val="89"/>
              </w:rPr>
              <w:t>)</w:t>
            </w:r>
          </w:p>
        </w:tc>
        <w:tc>
          <w:tcPr>
            <w:tcW w:w="22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20"/>
                <w:szCs w:val="20"/>
                <w:i w:val="1"/>
                <w:iCs w:val="1"/>
                <w:color w:val="auto"/>
                <w:w w:val="88"/>
              </w:rPr>
              <w:t>j x</w:t>
            </w:r>
            <w:r>
              <w:rPr>
                <w:rFonts w:ascii="Times New Roman" w:cs="Times New Roman" w:eastAsia="Times New Roman" w:hAnsi="Times New Roman"/>
                <w:sz w:val="30"/>
                <w:szCs w:val="30"/>
                <w:color w:val="auto"/>
                <w:w w:val="88"/>
                <w:vertAlign w:val="subscript"/>
              </w:rPr>
              <w:t>2</w:t>
            </w: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220" w:type="dxa"/>
            <w:vAlign w:val="bottom"/>
          </w:tcPr>
          <w:p>
            <w:pPr>
              <w:spacing w:after="0"/>
              <w:rPr>
                <w:sz w:val="22"/>
                <w:szCs w:val="22"/>
                <w:color w:val="auto"/>
              </w:rPr>
            </w:pPr>
          </w:p>
        </w:tc>
        <w:tc>
          <w:tcPr>
            <w:tcW w:w="2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640" w:type="dxa"/>
            <w:vAlign w:val="bottom"/>
            <w:vMerge w:val="restart"/>
          </w:tcPr>
          <w:p>
            <w:pPr>
              <w:jc w:val="right"/>
              <w:ind w:right="340"/>
              <w:spacing w:after="0"/>
              <w:rPr>
                <w:sz w:val="20"/>
                <w:szCs w:val="20"/>
                <w:color w:val="auto"/>
              </w:rPr>
            </w:pPr>
            <w:r>
              <w:rPr>
                <w:rFonts w:ascii="Times New Roman" w:cs="Times New Roman" w:eastAsia="Times New Roman" w:hAnsi="Times New Roman"/>
                <w:sz w:val="20"/>
                <w:szCs w:val="20"/>
                <w:color w:val="auto"/>
              </w:rPr>
              <w:t>1</w:t>
            </w:r>
            <w:r>
              <w:rPr>
                <w:rFonts w:ascii="Arial" w:cs="Arial" w:eastAsia="Arial" w:hAnsi="Arial"/>
                <w:sz w:val="20"/>
                <w:szCs w:val="20"/>
                <w:i w:val="1"/>
                <w:iCs w:val="1"/>
                <w:color w:val="auto"/>
              </w:rPr>
              <w:t>.</w:t>
            </w:r>
          </w:p>
        </w:tc>
        <w:tc>
          <w:tcPr>
            <w:tcW w:w="7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(13)</w:t>
            </w:r>
          </w:p>
        </w:tc>
        <w:tc>
          <w:tcPr>
            <w:tcW w:w="0" w:type="dxa"/>
            <w:vAlign w:val="bottom"/>
          </w:tcPr>
          <w:p>
            <w:pPr>
              <w:spacing w:after="0"/>
              <w:rPr>
                <w:sz w:val="1"/>
                <w:szCs w:val="1"/>
                <w:color w:val="auto"/>
              </w:rPr>
            </w:pPr>
          </w:p>
        </w:tc>
      </w:tr>
      <w:tr>
        <w:trPr>
          <w:trHeight w:val="4294967291"/>
        </w:trPr>
        <w:tc>
          <w:tcPr>
            <w:tcW w:w="1160" w:type="dxa"/>
            <w:vAlign w:val="bottom"/>
          </w:tcPr>
          <w:p>
            <w:pPr>
              <w:spacing w:after="0" w:line="20" w:lineRule="exact"/>
              <w:rPr>
                <w:sz w:val="1"/>
                <w:szCs w:val="1"/>
                <w:color w:val="auto"/>
              </w:rPr>
            </w:pPr>
          </w:p>
        </w:tc>
        <w:tc>
          <w:tcPr>
            <w:tcW w:w="660" w:type="dxa"/>
            <w:vAlign w:val="bottom"/>
            <w:tcBorders>
              <w:top w:val="single" w:sz="8" w:color="auto"/>
            </w:tcBorders>
          </w:tcPr>
          <w:p>
            <w:pPr>
              <w:ind w:left="280"/>
              <w:spacing w:after="0" w:line="6" w:lineRule="exact"/>
              <w:rPr>
                <w:sz w:val="20"/>
                <w:szCs w:val="20"/>
                <w:color w:val="auto"/>
              </w:rPr>
            </w:pPr>
            <w:r>
              <w:rPr>
                <w:rFonts w:ascii="Times New Roman" w:cs="Times New Roman" w:eastAsia="Times New Roman" w:hAnsi="Times New Roman"/>
                <w:sz w:val="1"/>
                <w:szCs w:val="1"/>
                <w:color w:val="auto"/>
              </w:rPr>
              <w:t>4</w:t>
            </w:r>
            <w:r>
              <w:rPr>
                <w:rFonts w:ascii="Times New Roman" w:cs="Times New Roman" w:eastAsia="Times New Roman" w:hAnsi="Times New Roman"/>
                <w:sz w:val="1"/>
                <w:szCs w:val="1"/>
                <w:i w:val="1"/>
                <w:iCs w:val="1"/>
                <w:color w:val="auto"/>
              </w:rPr>
              <w:t>r</w:t>
            </w:r>
            <w:r>
              <w:rPr>
                <w:rFonts w:ascii="Times New Roman" w:cs="Times New Roman" w:eastAsia="Times New Roman" w:hAnsi="Times New Roman"/>
                <w:sz w:val="1"/>
                <w:szCs w:val="1"/>
                <w:color w:val="auto"/>
              </w:rPr>
              <w:t xml:space="preserve"> </w:t>
            </w:r>
            <w:r>
              <w:rPr>
                <w:rFonts w:ascii="Times New Roman" w:cs="Times New Roman" w:eastAsia="Times New Roman" w:hAnsi="Times New Roman"/>
                <w:sz w:val="1"/>
                <w:szCs w:val="1"/>
                <w:color w:val="auto"/>
                <w:vertAlign w:val="superscript"/>
              </w:rPr>
              <w:t>2</w:t>
            </w:r>
          </w:p>
        </w:tc>
        <w:tc>
          <w:tcPr>
            <w:tcW w:w="120" w:type="dxa"/>
            <w:vAlign w:val="bottom"/>
            <w:tcBorders>
              <w:top w:val="single" w:sz="8" w:color="auto"/>
            </w:tcBorders>
          </w:tcPr>
          <w:p>
            <w:pPr>
              <w:spacing w:after="0" w:line="20" w:lineRule="exact"/>
              <w:rPr>
                <w:sz w:val="1"/>
                <w:szCs w:val="1"/>
                <w:color w:val="auto"/>
              </w:rPr>
            </w:pPr>
          </w:p>
        </w:tc>
        <w:tc>
          <w:tcPr>
            <w:tcW w:w="120" w:type="dxa"/>
            <w:vAlign w:val="bottom"/>
            <w:tcBorders>
              <w:top w:val="single" w:sz="8" w:color="auto"/>
            </w:tcBorders>
          </w:tcPr>
          <w:p>
            <w:pPr>
              <w:jc w:val="right"/>
              <w:ind w:right="14"/>
              <w:spacing w:after="0" w:line="6" w:lineRule="exact"/>
              <w:rPr>
                <w:sz w:val="20"/>
                <w:szCs w:val="20"/>
                <w:color w:val="auto"/>
              </w:rPr>
            </w:pPr>
            <w:r>
              <w:rPr>
                <w:rFonts w:ascii="Times New Roman" w:cs="Times New Roman" w:eastAsia="Times New Roman" w:hAnsi="Times New Roman"/>
                <w:sz w:val="1"/>
                <w:szCs w:val="1"/>
                <w:i w:val="1"/>
                <w:iCs w:val="1"/>
                <w:color w:val="auto"/>
              </w:rPr>
              <w:t>x</w:t>
            </w:r>
          </w:p>
        </w:tc>
        <w:tc>
          <w:tcPr>
            <w:tcW w:w="360" w:type="dxa"/>
            <w:vAlign w:val="bottom"/>
            <w:tcBorders>
              <w:top w:val="single" w:sz="8" w:color="auto"/>
            </w:tcBorders>
            <w:vMerge w:val="restart"/>
          </w:tcPr>
          <w:p>
            <w:pPr>
              <w:spacing w:after="0" w:line="64" w:lineRule="exact"/>
              <w:rPr>
                <w:sz w:val="20"/>
                <w:szCs w:val="20"/>
                <w:color w:val="auto"/>
              </w:rPr>
            </w:pPr>
            <w:r>
              <w:rPr>
                <w:rFonts w:ascii="Times New Roman" w:cs="Times New Roman" w:eastAsia="Times New Roman" w:hAnsi="Times New Roman"/>
                <w:sz w:val="6"/>
                <w:szCs w:val="6"/>
                <w:color w:val="auto"/>
              </w:rPr>
              <w:t>2</w:t>
            </w:r>
          </w:p>
        </w:tc>
        <w:tc>
          <w:tcPr>
            <w:tcW w:w="4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320" w:type="dxa"/>
            <w:vAlign w:val="bottom"/>
            <w:vMerge w:val="continue"/>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640" w:type="dxa"/>
            <w:vAlign w:val="bottom"/>
            <w:vMerge w:val="continue"/>
          </w:tcPr>
          <w:p>
            <w:pPr>
              <w:spacing w:after="0" w:line="20" w:lineRule="exact"/>
              <w:rPr>
                <w:sz w:val="1"/>
                <w:szCs w:val="1"/>
                <w:color w:val="auto"/>
              </w:rPr>
            </w:pPr>
          </w:p>
        </w:tc>
        <w:tc>
          <w:tcPr>
            <w:tcW w:w="7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0"/>
        </w:trPr>
        <w:tc>
          <w:tcPr>
            <w:tcW w:w="1160" w:type="dxa"/>
            <w:vAlign w:val="bottom"/>
          </w:tcPr>
          <w:p>
            <w:pPr>
              <w:spacing w:after="0"/>
              <w:rPr>
                <w:sz w:val="6"/>
                <w:szCs w:val="6"/>
                <w:color w:val="auto"/>
              </w:rPr>
            </w:pPr>
          </w:p>
        </w:tc>
        <w:tc>
          <w:tcPr>
            <w:tcW w:w="660" w:type="dxa"/>
            <w:vAlign w:val="bottom"/>
          </w:tcPr>
          <w:p>
            <w:pPr>
              <w:spacing w:after="0"/>
              <w:rPr>
                <w:sz w:val="6"/>
                <w:szCs w:val="6"/>
                <w:color w:val="auto"/>
              </w:rPr>
            </w:pPr>
          </w:p>
        </w:tc>
        <w:tc>
          <w:tcPr>
            <w:tcW w:w="240" w:type="dxa"/>
            <w:vAlign w:val="bottom"/>
            <w:gridSpan w:val="2"/>
          </w:tcPr>
          <w:p>
            <w:pPr>
              <w:jc w:val="right"/>
              <w:ind w:right="54"/>
              <w:spacing w:after="0" w:line="70" w:lineRule="exact"/>
              <w:rPr>
                <w:sz w:val="20"/>
                <w:szCs w:val="20"/>
                <w:color w:val="auto"/>
              </w:rPr>
            </w:pPr>
            <w:r>
              <w:rPr>
                <w:rFonts w:ascii="Arial" w:cs="Arial" w:eastAsia="Arial" w:hAnsi="Arial"/>
                <w:sz w:val="8"/>
                <w:szCs w:val="8"/>
                <w:color w:val="auto"/>
              </w:rPr>
              <w:t>+</w:t>
            </w:r>
          </w:p>
        </w:tc>
        <w:tc>
          <w:tcPr>
            <w:tcW w:w="360" w:type="dxa"/>
            <w:vAlign w:val="bottom"/>
            <w:vMerge w:val="continue"/>
          </w:tcPr>
          <w:p>
            <w:pPr>
              <w:spacing w:after="0"/>
              <w:rPr>
                <w:sz w:val="6"/>
                <w:szCs w:val="6"/>
                <w:color w:val="auto"/>
              </w:rPr>
            </w:pPr>
          </w:p>
        </w:tc>
        <w:tc>
          <w:tcPr>
            <w:tcW w:w="40" w:type="dxa"/>
            <w:vAlign w:val="bottom"/>
          </w:tcPr>
          <w:p>
            <w:pPr>
              <w:spacing w:after="0"/>
              <w:rPr>
                <w:sz w:val="6"/>
                <w:szCs w:val="6"/>
                <w:color w:val="auto"/>
              </w:rPr>
            </w:pPr>
          </w:p>
        </w:tc>
        <w:tc>
          <w:tcPr>
            <w:tcW w:w="220" w:type="dxa"/>
            <w:vAlign w:val="bottom"/>
          </w:tcPr>
          <w:p>
            <w:pPr>
              <w:spacing w:after="0"/>
              <w:rPr>
                <w:sz w:val="6"/>
                <w:szCs w:val="6"/>
                <w:color w:val="auto"/>
              </w:rPr>
            </w:pPr>
          </w:p>
        </w:tc>
        <w:tc>
          <w:tcPr>
            <w:tcW w:w="32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jc w:val="right"/>
              <w:spacing w:after="0" w:line="70" w:lineRule="exact"/>
              <w:rPr>
                <w:sz w:val="20"/>
                <w:szCs w:val="20"/>
                <w:color w:val="auto"/>
              </w:rPr>
            </w:pPr>
            <w:r>
              <w:rPr>
                <w:rFonts w:ascii="Times New Roman" w:cs="Times New Roman" w:eastAsia="Times New Roman" w:hAnsi="Times New Roman"/>
                <w:sz w:val="8"/>
                <w:szCs w:val="8"/>
                <w:color w:val="auto"/>
              </w:rPr>
              <w:t>1</w:t>
            </w:r>
          </w:p>
        </w:tc>
        <w:tc>
          <w:tcPr>
            <w:tcW w:w="200" w:type="dxa"/>
            <w:vAlign w:val="bottom"/>
          </w:tcPr>
          <w:p>
            <w:pPr>
              <w:spacing w:after="0"/>
              <w:rPr>
                <w:sz w:val="6"/>
                <w:szCs w:val="6"/>
                <w:color w:val="auto"/>
              </w:rPr>
            </w:pPr>
          </w:p>
        </w:tc>
        <w:tc>
          <w:tcPr>
            <w:tcW w:w="640" w:type="dxa"/>
            <w:vAlign w:val="bottom"/>
            <w:vMerge w:val="continue"/>
          </w:tcPr>
          <w:p>
            <w:pPr>
              <w:spacing w:after="0"/>
              <w:rPr>
                <w:sz w:val="6"/>
                <w:szCs w:val="6"/>
                <w:color w:val="auto"/>
              </w:rPr>
            </w:pPr>
          </w:p>
        </w:tc>
        <w:tc>
          <w:tcPr>
            <w:tcW w:w="7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48"/>
        </w:trPr>
        <w:tc>
          <w:tcPr>
            <w:tcW w:w="1160" w:type="dxa"/>
            <w:vAlign w:val="bottom"/>
          </w:tcPr>
          <w:p>
            <w:pPr>
              <w:spacing w:after="0"/>
              <w:rPr>
                <w:sz w:val="24"/>
                <w:szCs w:val="24"/>
                <w:color w:val="auto"/>
              </w:rPr>
            </w:pPr>
          </w:p>
        </w:tc>
        <w:tc>
          <w:tcPr>
            <w:tcW w:w="780" w:type="dxa"/>
            <w:vAlign w:val="bottom"/>
            <w:gridSpan w:val="2"/>
          </w:tcPr>
          <w:p>
            <w:pPr>
              <w:jc w:val="right"/>
              <w:ind w:right="1"/>
              <w:spacing w:after="0"/>
              <w:rPr>
                <w:sz w:val="20"/>
                <w:szCs w:val="20"/>
                <w:color w:val="auto"/>
              </w:rPr>
            </w:pPr>
            <w:r>
              <w:rPr>
                <w:rFonts w:ascii="Arial" w:cs="Arial" w:eastAsia="Arial" w:hAnsi="Arial"/>
                <w:sz w:val="20"/>
                <w:szCs w:val="20"/>
                <w:color w:val="auto"/>
              </w:rPr>
              <w:t>+</w:t>
            </w:r>
          </w:p>
        </w:tc>
        <w:tc>
          <w:tcPr>
            <w:tcW w:w="120" w:type="dxa"/>
            <w:vAlign w:val="bottom"/>
          </w:tcPr>
          <w:p>
            <w:pPr>
              <w:spacing w:after="0"/>
              <w:rPr>
                <w:sz w:val="24"/>
                <w:szCs w:val="24"/>
                <w:color w:val="auto"/>
              </w:rPr>
            </w:pPr>
          </w:p>
        </w:tc>
        <w:tc>
          <w:tcPr>
            <w:tcW w:w="360" w:type="dxa"/>
            <w:vAlign w:val="bottom"/>
          </w:tcPr>
          <w:p>
            <w:pPr>
              <w:spacing w:after="0"/>
              <w:rPr>
                <w:sz w:val="20"/>
                <w:szCs w:val="20"/>
                <w:color w:val="auto"/>
              </w:rPr>
            </w:pPr>
            <w:r>
              <w:rPr>
                <w:rFonts w:ascii="Times New Roman" w:cs="Times New Roman" w:eastAsia="Times New Roman" w:hAnsi="Times New Roman"/>
                <w:sz w:val="15"/>
                <w:szCs w:val="15"/>
                <w:color w:val="auto"/>
              </w:rPr>
              <w:t>1</w:t>
            </w: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199"/>
        <w:spacing w:after="0" w:line="218" w:lineRule="auto"/>
        <w:rPr>
          <w:sz w:val="20"/>
          <w:szCs w:val="20"/>
          <w:color w:val="auto"/>
        </w:rPr>
      </w:pPr>
      <w:r>
        <w:rPr>
          <w:rFonts w:ascii="Times New Roman" w:cs="Times New Roman" w:eastAsia="Times New Roman" w:hAnsi="Times New Roman"/>
          <w:sz w:val="20"/>
          <w:szCs w:val="20"/>
          <w:color w:val="auto"/>
        </w:rPr>
        <w:t>Depending on the dominance of PA1 or PA2 or both, there are several possible solutions for load impedance at which</w:t>
      </w:r>
    </w:p>
    <w:p>
      <w:pPr>
        <w:spacing w:after="0" w:line="20" w:lineRule="exact"/>
        <w:rPr>
          <w:sz w:val="20"/>
          <w:szCs w:val="20"/>
          <w:color w:val="auto"/>
        </w:rPr>
      </w:pPr>
    </w:p>
    <w:p>
      <w:pPr>
        <w:jc w:val="both"/>
        <w:spacing w:after="0" w:line="182" w:lineRule="auto"/>
        <w:tabs>
          <w:tab w:leader="none" w:pos="163" w:val="left"/>
        </w:tabs>
        <w:numPr>
          <w:ilvl w:val="0"/>
          <w:numId w:val="17"/>
        </w:numPr>
        <w:rPr>
          <w:rFonts w:ascii="Arial" w:cs="Arial" w:eastAsia="Arial" w:hAnsi="Arial"/>
          <w:sz w:val="20"/>
          <w:szCs w:val="20"/>
          <w:i w:val="1"/>
          <w:iCs w:val="1"/>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1 in addition to 50 . To simplify analysis, we can assume</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one of the PAs to be shut </w:t>
      </w:r>
      <w:r>
        <w:rPr>
          <w:rFonts w:ascii="Times New Roman" w:cs="Times New Roman" w:eastAsia="Times New Roman" w:hAnsi="Times New Roman"/>
          <w:sz w:val="15"/>
          <w:szCs w:val="15"/>
          <w:color w:val="auto"/>
        </w:rPr>
        <w:t>OFF</w:t>
      </w:r>
      <w:r>
        <w:rPr>
          <w:rFonts w:ascii="Times New Roman" w:cs="Times New Roman" w:eastAsia="Times New Roman" w:hAnsi="Times New Roman"/>
          <w:sz w:val="20"/>
          <w:szCs w:val="20"/>
          <w:color w:val="auto"/>
        </w:rPr>
        <w:t>, say PA</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0) and the load impedance at which fully </w:t>
      </w:r>
      <w:r>
        <w:rPr>
          <w:rFonts w:ascii="Times New Roman" w:cs="Times New Roman" w:eastAsia="Times New Roman" w:hAnsi="Times New Roman"/>
          <w:sz w:val="15"/>
          <w:szCs w:val="15"/>
          <w:color w:val="auto"/>
        </w:rPr>
        <w:t>ON</w:t>
      </w:r>
      <w:r>
        <w:rPr>
          <w:rFonts w:ascii="Times New Roman" w:cs="Times New Roman" w:eastAsia="Times New Roman" w:hAnsi="Times New Roman"/>
          <w:sz w:val="20"/>
          <w:szCs w:val="20"/>
          <w:color w:val="auto"/>
        </w:rPr>
        <w:t xml:space="preserve"> PA</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can transfer all its power efficiently is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Similarly, when PA</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shuts </w:t>
      </w:r>
      <w:r>
        <w:rPr>
          <w:rFonts w:ascii="Times New Roman" w:cs="Times New Roman" w:eastAsia="Times New Roman" w:hAnsi="Times New Roman"/>
          <w:sz w:val="15"/>
          <w:szCs w:val="15"/>
          <w:color w:val="auto"/>
        </w:rPr>
        <w:t xml:space="preserve">OFF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m</w:t>
      </w:r>
      <w:r>
        <w:rPr>
          <w:rFonts w:ascii="Times New Roman" w:cs="Times New Roman" w:eastAsia="Times New Roman" w:hAnsi="Times New Roman"/>
          <w:sz w:val="15"/>
          <w:szCs w:val="15"/>
          <w:color w:val="auto"/>
        </w:rPr>
        <w:t xml:space="preserve"> </w:t>
      </w:r>
      <w:r>
        <w:rPr>
          <w:rFonts w:ascii="Arial" w:cs="Arial" w:eastAsia="Arial" w:hAnsi="Arial"/>
          <w:sz w:val="19"/>
          <w:szCs w:val="19"/>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9"/>
          <w:szCs w:val="19"/>
          <w:color w:val="auto"/>
        </w:rPr>
        <w:t>0</w:t>
      </w:r>
      <w:r>
        <w:rPr>
          <w:rFonts w:ascii="Arial" w:cs="Arial" w:eastAsia="Arial" w:hAnsi="Arial"/>
          <w:sz w:val="19"/>
          <w:szCs w:val="19"/>
          <w:i w:val="1"/>
          <w:iCs w:val="1"/>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9"/>
          <w:szCs w:val="19"/>
          <w:i w:val="1"/>
          <w:iCs w:val="1"/>
          <w:color w:val="auto"/>
        </w:rPr>
        <w:t>n</w:t>
      </w:r>
      <w:r>
        <w:rPr>
          <w:rFonts w:ascii="Times New Roman" w:cs="Times New Roman" w:eastAsia="Times New Roman" w:hAnsi="Times New Roman"/>
          <w:sz w:val="15"/>
          <w:szCs w:val="15"/>
          <w:color w:val="auto"/>
        </w:rPr>
        <w:t xml:space="preserve"> </w:t>
      </w:r>
      <w:r>
        <w:rPr>
          <w:rFonts w:ascii="Arial" w:cs="Arial" w:eastAsia="Arial" w:hAnsi="Arial"/>
          <w:sz w:val="19"/>
          <w:szCs w:val="19"/>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9"/>
          <w:szCs w:val="19"/>
          <w:color w:val="auto"/>
        </w:rPr>
        <w:t>1), the entirely</w:t>
      </w:r>
      <w:r>
        <w:rPr>
          <w:rFonts w:ascii="Times New Roman" w:cs="Times New Roman" w:eastAsia="Times New Roman" w:hAnsi="Times New Roman"/>
          <w:sz w:val="15"/>
          <w:szCs w:val="15"/>
          <w:color w:val="auto"/>
        </w:rPr>
        <w:t xml:space="preserve"> ON </w:t>
      </w:r>
      <w:r>
        <w:rPr>
          <w:rFonts w:ascii="Times New Roman" w:cs="Times New Roman" w:eastAsia="Times New Roman" w:hAnsi="Times New Roman"/>
          <w:sz w:val="19"/>
          <w:szCs w:val="19"/>
          <w:color w:val="auto"/>
        </w:rPr>
        <w:t>PA</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9"/>
          <w:szCs w:val="19"/>
          <w:color w:val="auto"/>
        </w:rPr>
        <w:t>delivers power with</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9"/>
          <w:szCs w:val="19"/>
          <w:color w:val="auto"/>
        </w:rPr>
        <w:t xml:space="preserve">maximum efficiency to load </w:t>
      </w:r>
      <w:r>
        <w:rPr>
          <w:rFonts w:ascii="Times New Roman" w:cs="Times New Roman" w:eastAsia="Times New Roman" w:hAnsi="Times New Roman"/>
          <w:sz w:val="19"/>
          <w:szCs w:val="19"/>
          <w:i w:val="1"/>
          <w:iCs w:val="1"/>
          <w:color w:val="auto"/>
        </w:rPr>
        <w:t>z</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z</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19"/>
          <w:szCs w:val="19"/>
          <w:color w:val="auto"/>
        </w:rPr>
        <w:t>. These impedances can be computed to be</w:t>
      </w:r>
    </w:p>
    <w:p>
      <w:pPr>
        <w:spacing w:after="0" w:line="2" w:lineRule="exact"/>
        <w:rPr>
          <w:sz w:val="20"/>
          <w:szCs w:val="20"/>
          <w:color w:val="auto"/>
        </w:rPr>
      </w:pPr>
    </w:p>
    <w:tbl>
      <w:tblPr>
        <w:tblLayout w:type="fixed"/>
        <w:tblInd w:w="0" w:type="dxa"/>
        <w:tblCellMar>
          <w:top w:w="0" w:type="dxa"/>
          <w:left w:w="0" w:type="dxa"/>
          <w:bottom w:w="0" w:type="dxa"/>
          <w:right w:w="0" w:type="dxa"/>
        </w:tblCellMar>
      </w:tblPr>
      <w:tr>
        <w:trPr>
          <w:trHeight w:val="402"/>
        </w:trPr>
        <w:tc>
          <w:tcPr>
            <w:tcW w:w="3400" w:type="dxa"/>
            <w:vAlign w:val="bottom"/>
            <w:gridSpan w:val="14"/>
          </w:tcPr>
          <w:p>
            <w:pPr>
              <w:ind w:left="340"/>
              <w:spacing w:after="0" w:line="402" w:lineRule="exact"/>
              <w:rPr>
                <w:sz w:val="20"/>
                <w:szCs w:val="20"/>
                <w:color w:val="auto"/>
              </w:rPr>
            </w:pPr>
            <w:r>
              <w:rPr>
                <w:rFonts w:ascii="Times New Roman" w:cs="Times New Roman" w:eastAsia="Times New Roman" w:hAnsi="Times New Roman"/>
                <w:sz w:val="20"/>
                <w:szCs w:val="20"/>
                <w:i w:val="1"/>
                <w:iCs w:val="1"/>
                <w:color w:val="auto"/>
              </w:rPr>
              <w:t xml:space="preserve">z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 xml:space="preserve">r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j x</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j x</w:t>
            </w:r>
            <w:r>
              <w:rPr>
                <w:rFonts w:ascii="Times New Roman" w:cs="Times New Roman" w:eastAsia="Times New Roman" w:hAnsi="Times New Roman"/>
                <w:sz w:val="30"/>
                <w:szCs w:val="30"/>
                <w:color w:val="auto"/>
                <w:vertAlign w:val="subscript"/>
              </w:rPr>
              <w:t>2</w:t>
            </w:r>
            <w:r>
              <w:rPr>
                <w:rFonts w:ascii="Arial" w:cs="Arial" w:eastAsia="Arial" w:hAnsi="Arial"/>
                <w:sz w:val="20"/>
                <w:szCs w:val="20"/>
                <w:i w:val="1"/>
                <w:iCs w:val="1"/>
                <w:color w:val="auto"/>
              </w:rPr>
              <w:t>)</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j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3</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x</w:t>
            </w:r>
            <w:r>
              <w:rPr>
                <w:rFonts w:ascii="Times New Roman" w:cs="Times New Roman" w:eastAsia="Times New Roman" w:hAnsi="Times New Roman"/>
                <w:sz w:val="30"/>
                <w:szCs w:val="30"/>
                <w:color w:val="auto"/>
                <w:vertAlign w:val="subscript"/>
              </w:rPr>
              <w:t>4</w:t>
            </w:r>
            <w:r>
              <w:rPr>
                <w:rFonts w:ascii="Arial" w:cs="Arial" w:eastAsia="Arial" w:hAnsi="Arial"/>
                <w:sz w:val="20"/>
                <w:szCs w:val="20"/>
                <w:i w:val="1"/>
                <w:iCs w:val="1"/>
                <w:color w:val="auto"/>
              </w:rPr>
              <w:t>))</w:t>
            </w:r>
            <w:r>
              <w:rPr>
                <w:rFonts w:ascii="Arial Unicode MS" w:cs="Arial Unicode MS" w:eastAsia="Arial Unicode MS" w:hAnsi="Arial Unicode MS"/>
                <w:sz w:val="30"/>
                <w:szCs w:val="30"/>
                <w:color w:val="auto"/>
                <w:vertAlign w:val="superscript"/>
              </w:rPr>
              <w:t>∗</w:t>
            </w: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8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3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92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0" w:type="dxa"/>
            <w:vAlign w:val="bottom"/>
          </w:tcPr>
          <w:p>
            <w:pPr>
              <w:ind w:left="60"/>
              <w:spacing w:after="0" w:line="30" w:lineRule="exact"/>
              <w:rPr>
                <w:sz w:val="20"/>
                <w:szCs w:val="20"/>
                <w:color w:val="auto"/>
              </w:rPr>
            </w:pPr>
            <w:r>
              <w:rPr>
                <w:rFonts w:ascii="Times New Roman" w:cs="Times New Roman" w:eastAsia="Times New Roman" w:hAnsi="Times New Roman"/>
                <w:sz w:val="3"/>
                <w:szCs w:val="3"/>
                <w:color w:val="auto"/>
              </w:rPr>
              <w:t>1</w:t>
            </w:r>
          </w:p>
        </w:tc>
        <w:tc>
          <w:tcPr>
            <w:tcW w:w="220" w:type="dxa"/>
            <w:vAlign w:val="bottom"/>
          </w:tcPr>
          <w:p>
            <w:pPr>
              <w:spacing w:after="0" w:line="30" w:lineRule="exact"/>
              <w:rPr>
                <w:sz w:val="20"/>
                <w:szCs w:val="20"/>
                <w:color w:val="auto"/>
              </w:rPr>
            </w:pPr>
            <w:r>
              <w:rPr>
                <w:rFonts w:ascii="Arial" w:cs="Arial" w:eastAsia="Arial" w:hAnsi="Arial"/>
                <w:sz w:val="3"/>
                <w:szCs w:val="3"/>
                <w:color w:val="auto"/>
              </w:rPr>
              <w:t>−</w:t>
            </w:r>
          </w:p>
        </w:tc>
        <w:tc>
          <w:tcPr>
            <w:tcW w:w="100" w:type="dxa"/>
            <w:vAlign w:val="bottom"/>
          </w:tcPr>
          <w:p>
            <w:pPr>
              <w:spacing w:after="0"/>
              <w:rPr>
                <w:sz w:val="2"/>
                <w:szCs w:val="2"/>
                <w:color w:val="auto"/>
              </w:rPr>
            </w:pPr>
          </w:p>
        </w:tc>
        <w:tc>
          <w:tcPr>
            <w:tcW w:w="500" w:type="dxa"/>
            <w:vAlign w:val="bottom"/>
            <w:gridSpan w:val="2"/>
            <w:vMerge w:val="restart"/>
          </w:tcPr>
          <w:p>
            <w:pPr>
              <w:ind w:left="20"/>
              <w:spacing w:after="0" w:line="236" w:lineRule="exact"/>
              <w:rPr>
                <w:sz w:val="20"/>
                <w:szCs w:val="20"/>
                <w:color w:val="auto"/>
              </w:rPr>
            </w:pPr>
            <w:r>
              <w:rPr>
                <w:rFonts w:ascii="Times New Roman" w:cs="Times New Roman" w:eastAsia="Times New Roman" w:hAnsi="Times New Roman"/>
                <w:sz w:val="27"/>
                <w:szCs w:val="27"/>
                <w:i w:val="1"/>
                <w:iCs w:val="1"/>
                <w:color w:val="auto"/>
                <w:vertAlign w:val="subscript"/>
              </w:rPr>
              <w:t>r</w:t>
            </w:r>
            <w:r>
              <w:rPr>
                <w:rFonts w:ascii="Times New Roman" w:cs="Times New Roman" w:eastAsia="Times New Roman" w:hAnsi="Times New Roman"/>
                <w:sz w:val="12"/>
                <w:szCs w:val="12"/>
                <w:color w:val="auto"/>
              </w:rPr>
              <w:t xml:space="preserve"> 2 </w:t>
            </w:r>
            <w:r>
              <w:rPr>
                <w:rFonts w:ascii="Times New Roman" w:cs="Times New Roman" w:eastAsia="Times New Roman" w:hAnsi="Times New Roman"/>
                <w:sz w:val="27"/>
                <w:szCs w:val="27"/>
                <w:i w:val="1"/>
                <w:iCs w:val="1"/>
                <w:color w:val="auto"/>
                <w:vertAlign w:val="subscript"/>
              </w:rPr>
              <w:t>x</w:t>
            </w:r>
            <w:r>
              <w:rPr>
                <w:rFonts w:ascii="Times New Roman" w:cs="Times New Roman" w:eastAsia="Times New Roman" w:hAnsi="Times New Roman"/>
                <w:sz w:val="21"/>
                <w:szCs w:val="21"/>
                <w:color w:val="auto"/>
                <w:vertAlign w:val="subscript"/>
              </w:rPr>
              <w:t>1</w:t>
            </w:r>
          </w:p>
        </w:tc>
        <w:tc>
          <w:tcPr>
            <w:tcW w:w="200" w:type="dxa"/>
            <w:vAlign w:val="bottom"/>
          </w:tcPr>
          <w:p>
            <w:pPr>
              <w:ind w:left="20"/>
              <w:spacing w:after="0" w:line="30" w:lineRule="exact"/>
              <w:rPr>
                <w:sz w:val="20"/>
                <w:szCs w:val="20"/>
                <w:color w:val="auto"/>
              </w:rPr>
            </w:pPr>
            <w:r>
              <w:rPr>
                <w:rFonts w:ascii="Arial" w:cs="Arial" w:eastAsia="Arial" w:hAnsi="Arial"/>
                <w:sz w:val="3"/>
                <w:szCs w:val="3"/>
                <w:color w:val="auto"/>
              </w:rPr>
              <w:t>+</w:t>
            </w:r>
          </w:p>
        </w:tc>
        <w:tc>
          <w:tcPr>
            <w:tcW w:w="400" w:type="dxa"/>
            <w:vAlign w:val="bottom"/>
            <w:gridSpan w:val="2"/>
            <w:vMerge w:val="restart"/>
          </w:tcPr>
          <w:p>
            <w:pPr>
              <w:ind w:left="20"/>
              <w:spacing w:after="0" w:line="236" w:lineRule="exact"/>
              <w:rPr>
                <w:sz w:val="20"/>
                <w:szCs w:val="20"/>
                <w:color w:val="auto"/>
              </w:rPr>
            </w:pPr>
            <w:r>
              <w:rPr>
                <w:rFonts w:ascii="Times New Roman" w:cs="Times New Roman" w:eastAsia="Times New Roman" w:hAnsi="Times New Roman"/>
                <w:sz w:val="18"/>
                <w:szCs w:val="18"/>
                <w:i w:val="1"/>
                <w:iCs w:val="1"/>
                <w:color w:val="auto"/>
                <w:w w:val="85"/>
              </w:rPr>
              <w:t xml:space="preserve">r </w:t>
            </w:r>
            <w:r>
              <w:rPr>
                <w:rFonts w:ascii="Times New Roman" w:cs="Times New Roman" w:eastAsia="Times New Roman" w:hAnsi="Times New Roman"/>
                <w:sz w:val="27"/>
                <w:szCs w:val="27"/>
                <w:color w:val="auto"/>
                <w:w w:val="85"/>
                <w:vertAlign w:val="superscript"/>
              </w:rPr>
              <w:t>2</w:t>
            </w:r>
            <w:r>
              <w:rPr>
                <w:rFonts w:ascii="Times New Roman" w:cs="Times New Roman" w:eastAsia="Times New Roman" w:hAnsi="Times New Roman"/>
                <w:sz w:val="18"/>
                <w:szCs w:val="18"/>
                <w:i w:val="1"/>
                <w:iCs w:val="1"/>
                <w:color w:val="auto"/>
                <w:w w:val="85"/>
              </w:rPr>
              <w:t xml:space="preserve"> x</w:t>
            </w:r>
            <w:r>
              <w:rPr>
                <w:rFonts w:ascii="Times New Roman" w:cs="Times New Roman" w:eastAsia="Times New Roman" w:hAnsi="Times New Roman"/>
                <w:sz w:val="27"/>
                <w:szCs w:val="27"/>
                <w:color w:val="auto"/>
                <w:w w:val="85"/>
                <w:vertAlign w:val="subscript"/>
              </w:rPr>
              <w:t>2</w:t>
            </w:r>
          </w:p>
        </w:tc>
        <w:tc>
          <w:tcPr>
            <w:tcW w:w="200" w:type="dxa"/>
            <w:vAlign w:val="bottom"/>
            <w:gridSpan w:val="2"/>
          </w:tcPr>
          <w:p>
            <w:pPr>
              <w:jc w:val="right"/>
              <w:spacing w:after="0" w:line="30" w:lineRule="exact"/>
              <w:rPr>
                <w:sz w:val="20"/>
                <w:szCs w:val="20"/>
                <w:color w:val="auto"/>
              </w:rPr>
            </w:pPr>
            <w:r>
              <w:rPr>
                <w:rFonts w:ascii="Arial" w:cs="Arial" w:eastAsia="Arial" w:hAnsi="Arial"/>
                <w:sz w:val="3"/>
                <w:szCs w:val="3"/>
                <w:color w:val="auto"/>
              </w:rPr>
              <w:t>+</w:t>
            </w:r>
          </w:p>
        </w:tc>
        <w:tc>
          <w:tcPr>
            <w:tcW w:w="60" w:type="dxa"/>
            <w:vAlign w:val="bottom"/>
          </w:tcPr>
          <w:p>
            <w:pPr>
              <w:spacing w:after="0"/>
              <w:rPr>
                <w:sz w:val="2"/>
                <w:szCs w:val="2"/>
                <w:color w:val="auto"/>
              </w:rPr>
            </w:pPr>
          </w:p>
        </w:tc>
        <w:tc>
          <w:tcPr>
            <w:tcW w:w="320" w:type="dxa"/>
            <w:vAlign w:val="bottom"/>
          </w:tcPr>
          <w:p>
            <w:pPr>
              <w:ind w:left="60"/>
              <w:spacing w:after="0" w:line="30" w:lineRule="exact"/>
              <w:rPr>
                <w:sz w:val="20"/>
                <w:szCs w:val="20"/>
                <w:color w:val="auto"/>
              </w:rPr>
            </w:pPr>
            <w:r>
              <w:rPr>
                <w:rFonts w:ascii="Times New Roman" w:cs="Times New Roman" w:eastAsia="Times New Roman" w:hAnsi="Times New Roman"/>
                <w:sz w:val="3"/>
                <w:szCs w:val="3"/>
                <w:color w:val="auto"/>
              </w:rPr>
              <w:t>1</w:t>
            </w: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2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vMerge w:val="continue"/>
          </w:tcPr>
          <w:p>
            <w:pPr>
              <w:spacing w:after="0"/>
              <w:rPr>
                <w:sz w:val="2"/>
                <w:szCs w:val="2"/>
                <w:color w:val="auto"/>
              </w:rPr>
            </w:pPr>
          </w:p>
        </w:tc>
        <w:tc>
          <w:tcPr>
            <w:tcW w:w="380" w:type="dxa"/>
            <w:vAlign w:val="bottom"/>
          </w:tcPr>
          <w:p>
            <w:pPr>
              <w:spacing w:after="0"/>
              <w:rPr>
                <w:sz w:val="2"/>
                <w:szCs w:val="2"/>
                <w:color w:val="auto"/>
              </w:rPr>
            </w:pPr>
          </w:p>
        </w:tc>
        <w:tc>
          <w:tcPr>
            <w:tcW w:w="140" w:type="dxa"/>
            <w:vAlign w:val="bottom"/>
          </w:tcPr>
          <w:p>
            <w:pPr>
              <w:spacing w:after="0"/>
              <w:rPr>
                <w:sz w:val="2"/>
                <w:szCs w:val="2"/>
                <w:color w:val="auto"/>
              </w:rPr>
            </w:pPr>
          </w:p>
        </w:tc>
        <w:tc>
          <w:tcPr>
            <w:tcW w:w="4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07"/>
        </w:trPr>
        <w:tc>
          <w:tcPr>
            <w:tcW w:w="92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480" w:type="dxa"/>
            <w:vAlign w:val="bottom"/>
            <w:gridSpan w:val="2"/>
          </w:tcPr>
          <w:p>
            <w:pPr>
              <w:ind w:left="80"/>
              <w:spacing w:after="0" w:line="207" w:lineRule="exact"/>
              <w:rPr>
                <w:sz w:val="20"/>
                <w:szCs w:val="20"/>
                <w:color w:val="auto"/>
              </w:rPr>
            </w:pPr>
            <w:r>
              <w:rPr>
                <w:rFonts w:ascii="Times New Roman" w:cs="Times New Roman" w:eastAsia="Times New Roman" w:hAnsi="Times New Roman"/>
                <w:sz w:val="23"/>
                <w:szCs w:val="23"/>
                <w:i w:val="1"/>
                <w:iCs w:val="1"/>
                <w:color w:val="auto"/>
                <w:vertAlign w:val="subscript"/>
              </w:rPr>
              <w:t>r x</w:t>
            </w:r>
            <w:r>
              <w:rPr>
                <w:rFonts w:ascii="Times New Roman" w:cs="Times New Roman" w:eastAsia="Times New Roman" w:hAnsi="Times New Roman"/>
                <w:sz w:val="11"/>
                <w:szCs w:val="11"/>
                <w:color w:val="auto"/>
              </w:rPr>
              <w:t xml:space="preserve"> 2</w:t>
            </w:r>
          </w:p>
        </w:tc>
        <w:tc>
          <w:tcPr>
            <w:tcW w:w="220" w:type="dxa"/>
            <w:vAlign w:val="bottom"/>
          </w:tcPr>
          <w:p>
            <w:pPr>
              <w:spacing w:after="0"/>
              <w:rPr>
                <w:sz w:val="17"/>
                <w:szCs w:val="17"/>
                <w:color w:val="auto"/>
              </w:rPr>
            </w:pPr>
          </w:p>
        </w:tc>
        <w:tc>
          <w:tcPr>
            <w:tcW w:w="100" w:type="dxa"/>
            <w:vAlign w:val="bottom"/>
          </w:tcPr>
          <w:p>
            <w:pPr>
              <w:ind w:left="20"/>
              <w:spacing w:after="0" w:line="207" w:lineRule="exact"/>
              <w:rPr>
                <w:sz w:val="20"/>
                <w:szCs w:val="20"/>
                <w:color w:val="auto"/>
              </w:rPr>
            </w:pPr>
            <w:r>
              <w:rPr>
                <w:rFonts w:ascii="Times New Roman" w:cs="Times New Roman" w:eastAsia="Times New Roman" w:hAnsi="Times New Roman"/>
                <w:sz w:val="20"/>
                <w:szCs w:val="20"/>
                <w:i w:val="1"/>
                <w:iCs w:val="1"/>
                <w:color w:val="auto"/>
              </w:rPr>
              <w:t>j</w:t>
            </w:r>
          </w:p>
        </w:tc>
        <w:tc>
          <w:tcPr>
            <w:tcW w:w="500" w:type="dxa"/>
            <w:vAlign w:val="bottom"/>
            <w:gridSpan w:val="2"/>
            <w:vMerge w:val="continue"/>
          </w:tcPr>
          <w:p>
            <w:pPr>
              <w:spacing w:after="0"/>
              <w:rPr>
                <w:sz w:val="17"/>
                <w:szCs w:val="17"/>
                <w:color w:val="auto"/>
              </w:rPr>
            </w:pPr>
          </w:p>
        </w:tc>
        <w:tc>
          <w:tcPr>
            <w:tcW w:w="200" w:type="dxa"/>
            <w:vAlign w:val="bottom"/>
          </w:tcPr>
          <w:p>
            <w:pPr>
              <w:spacing w:after="0"/>
              <w:rPr>
                <w:sz w:val="17"/>
                <w:szCs w:val="17"/>
                <w:color w:val="auto"/>
              </w:rPr>
            </w:pPr>
          </w:p>
        </w:tc>
        <w:tc>
          <w:tcPr>
            <w:tcW w:w="400" w:type="dxa"/>
            <w:vAlign w:val="bottom"/>
            <w:gridSpan w:val="2"/>
            <w:vMerge w:val="continue"/>
          </w:tcPr>
          <w:p>
            <w:pPr>
              <w:spacing w:after="0"/>
              <w:rPr>
                <w:sz w:val="17"/>
                <w:szCs w:val="17"/>
                <w:color w:val="auto"/>
              </w:rPr>
            </w:pPr>
          </w:p>
        </w:tc>
        <w:tc>
          <w:tcPr>
            <w:tcW w:w="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400" w:type="dxa"/>
            <w:vAlign w:val="bottom"/>
            <w:gridSpan w:val="3"/>
          </w:tcPr>
          <w:p>
            <w:pPr>
              <w:ind w:left="40"/>
              <w:spacing w:after="0" w:line="207" w:lineRule="exact"/>
              <w:rPr>
                <w:sz w:val="20"/>
                <w:szCs w:val="20"/>
                <w:color w:val="auto"/>
              </w:rPr>
            </w:pPr>
            <w:r>
              <w:rPr>
                <w:rFonts w:ascii="Times New Roman" w:cs="Times New Roman" w:eastAsia="Times New Roman" w:hAnsi="Times New Roman"/>
                <w:sz w:val="16"/>
                <w:szCs w:val="16"/>
                <w:i w:val="1"/>
                <w:iCs w:val="1"/>
                <w:color w:val="auto"/>
              </w:rPr>
              <w:t xml:space="preserve">x </w:t>
            </w: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6"/>
                <w:szCs w:val="16"/>
                <w:i w:val="1"/>
                <w:iCs w:val="1"/>
                <w:color w:val="auto"/>
              </w:rPr>
              <w:t>x</w:t>
            </w:r>
            <w:r>
              <w:rPr>
                <w:rFonts w:ascii="Times New Roman" w:cs="Times New Roman" w:eastAsia="Times New Roman" w:hAnsi="Times New Roman"/>
                <w:sz w:val="23"/>
                <w:szCs w:val="23"/>
                <w:color w:val="auto"/>
                <w:vertAlign w:val="subscript"/>
              </w:rPr>
              <w:t>2</w:t>
            </w:r>
          </w:p>
        </w:tc>
        <w:tc>
          <w:tcPr>
            <w:tcW w:w="180" w:type="dxa"/>
            <w:vAlign w:val="bottom"/>
          </w:tcPr>
          <w:p>
            <w:pPr>
              <w:spacing w:after="0"/>
              <w:rPr>
                <w:sz w:val="17"/>
                <w:szCs w:val="17"/>
                <w:color w:val="auto"/>
              </w:rPr>
            </w:pPr>
          </w:p>
        </w:tc>
        <w:tc>
          <w:tcPr>
            <w:tcW w:w="300" w:type="dxa"/>
            <w:vAlign w:val="bottom"/>
            <w:gridSpan w:val="2"/>
          </w:tcPr>
          <w:p>
            <w:pPr>
              <w:ind w:left="20"/>
              <w:spacing w:after="0" w:line="206" w:lineRule="exact"/>
              <w:rPr>
                <w:sz w:val="20"/>
                <w:szCs w:val="20"/>
                <w:color w:val="auto"/>
              </w:rPr>
            </w:pPr>
            <w:r>
              <w:rPr>
                <w:rFonts w:ascii="Arial" w:cs="Arial" w:eastAsia="Arial" w:hAnsi="Arial"/>
                <w:sz w:val="16"/>
                <w:szCs w:val="16"/>
                <w:i w:val="1"/>
                <w:iCs w:val="1"/>
                <w:color w:val="auto"/>
              </w:rPr>
              <w:t>(</w:t>
            </w:r>
            <w:r>
              <w:rPr>
                <w:rFonts w:ascii="Times New Roman" w:cs="Times New Roman" w:eastAsia="Times New Roman" w:hAnsi="Times New Roman"/>
                <w:sz w:val="16"/>
                <w:szCs w:val="16"/>
                <w:i w:val="1"/>
                <w:iCs w:val="1"/>
                <w:color w:val="auto"/>
              </w:rPr>
              <w:t>x</w:t>
            </w:r>
            <w:r>
              <w:rPr>
                <w:rFonts w:ascii="Times New Roman" w:cs="Times New Roman" w:eastAsia="Times New Roman" w:hAnsi="Times New Roman"/>
                <w:sz w:val="23"/>
                <w:szCs w:val="23"/>
                <w:color w:val="auto"/>
                <w:vertAlign w:val="subscript"/>
              </w:rPr>
              <w:t>3</w:t>
            </w:r>
          </w:p>
        </w:tc>
        <w:tc>
          <w:tcPr>
            <w:tcW w:w="180" w:type="dxa"/>
            <w:vAlign w:val="bottom"/>
          </w:tcPr>
          <w:p>
            <w:pPr>
              <w:spacing w:after="0"/>
              <w:rPr>
                <w:sz w:val="17"/>
                <w:szCs w:val="17"/>
                <w:color w:val="auto"/>
              </w:rPr>
            </w:pPr>
          </w:p>
        </w:tc>
        <w:tc>
          <w:tcPr>
            <w:tcW w:w="520" w:type="dxa"/>
            <w:vAlign w:val="bottom"/>
            <w:gridSpan w:val="2"/>
          </w:tcPr>
          <w:p>
            <w:pPr>
              <w:jc w:val="center"/>
              <w:ind w:right="60"/>
              <w:spacing w:after="0" w:line="207" w:lineRule="exact"/>
              <w:rPr>
                <w:sz w:val="20"/>
                <w:szCs w:val="20"/>
                <w:color w:val="auto"/>
              </w:rPr>
            </w:pPr>
            <w:r>
              <w:rPr>
                <w:rFonts w:ascii="Times New Roman" w:cs="Times New Roman" w:eastAsia="Times New Roman" w:hAnsi="Times New Roman"/>
                <w:sz w:val="16"/>
                <w:szCs w:val="16"/>
                <w:i w:val="1"/>
                <w:iCs w:val="1"/>
                <w:color w:val="auto"/>
              </w:rPr>
              <w:t>x</w:t>
            </w:r>
            <w:r>
              <w:rPr>
                <w:rFonts w:ascii="Times New Roman" w:cs="Times New Roman" w:eastAsia="Times New Roman" w:hAnsi="Times New Roman"/>
                <w:sz w:val="23"/>
                <w:szCs w:val="23"/>
                <w:color w:val="auto"/>
                <w:vertAlign w:val="subscript"/>
              </w:rPr>
              <w:t>4</w:t>
            </w:r>
            <w:r>
              <w:rPr>
                <w:rFonts w:ascii="Arial" w:cs="Arial" w:eastAsia="Arial" w:hAnsi="Arial"/>
                <w:sz w:val="16"/>
                <w:szCs w:val="16"/>
                <w:i w:val="1"/>
                <w:iCs w:val="1"/>
                <w:color w:val="auto"/>
              </w:rPr>
              <w:t>)</w:t>
            </w:r>
          </w:p>
        </w:tc>
        <w:tc>
          <w:tcPr>
            <w:tcW w:w="4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(14)</w:t>
            </w:r>
          </w:p>
        </w:tc>
        <w:tc>
          <w:tcPr>
            <w:tcW w:w="0" w:type="dxa"/>
            <w:vAlign w:val="bottom"/>
          </w:tcPr>
          <w:p>
            <w:pPr>
              <w:spacing w:after="0"/>
              <w:rPr>
                <w:sz w:val="1"/>
                <w:szCs w:val="1"/>
                <w:color w:val="auto"/>
              </w:rPr>
            </w:pPr>
          </w:p>
        </w:tc>
      </w:tr>
      <w:tr>
        <w:trPr>
          <w:trHeight w:val="67"/>
        </w:trPr>
        <w:tc>
          <w:tcPr>
            <w:tcW w:w="920" w:type="dxa"/>
            <w:vAlign w:val="bottom"/>
            <w:vMerge w:val="continue"/>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gridSpan w:val="2"/>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gridSpan w:val="2"/>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40" w:type="dxa"/>
            <w:vAlign w:val="bottom"/>
            <w:vMerge w:val="restart"/>
          </w:tcPr>
          <w:p>
            <w:pPr>
              <w:jc w:val="right"/>
              <w:spacing w:after="0" w:line="193" w:lineRule="exact"/>
              <w:rPr>
                <w:sz w:val="20"/>
                <w:szCs w:val="20"/>
                <w:color w:val="auto"/>
              </w:rPr>
            </w:pPr>
            <w:r>
              <w:rPr>
                <w:rFonts w:ascii="Arial" w:cs="Arial" w:eastAsia="Arial" w:hAnsi="Arial"/>
                <w:sz w:val="20"/>
                <w:szCs w:val="20"/>
                <w:i w:val="1"/>
                <w:iCs w:val="1"/>
                <w:color w:val="auto"/>
              </w:rPr>
              <w:t>.</w:t>
            </w:r>
          </w:p>
        </w:tc>
        <w:tc>
          <w:tcPr>
            <w:tcW w:w="4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20"/>
        </w:trPr>
        <w:tc>
          <w:tcPr>
            <w:tcW w:w="920" w:type="dxa"/>
            <w:vAlign w:val="bottom"/>
            <w:vMerge w:val="continue"/>
          </w:tcPr>
          <w:p>
            <w:pPr>
              <w:spacing w:after="0"/>
              <w:rPr>
                <w:sz w:val="19"/>
                <w:szCs w:val="19"/>
                <w:color w:val="auto"/>
              </w:rPr>
            </w:pPr>
          </w:p>
        </w:tc>
        <w:tc>
          <w:tcPr>
            <w:tcW w:w="280" w:type="dxa"/>
            <w:vAlign w:val="bottom"/>
          </w:tcPr>
          <w:p>
            <w:pPr>
              <w:spacing w:after="0" w:line="220" w:lineRule="exact"/>
              <w:rPr>
                <w:sz w:val="20"/>
                <w:szCs w:val="20"/>
                <w:color w:val="auto"/>
              </w:rPr>
            </w:pPr>
            <w:r>
              <w:rPr>
                <w:rFonts w:ascii="Times New Roman" w:cs="Times New Roman" w:eastAsia="Times New Roman" w:hAnsi="Times New Roman"/>
                <w:sz w:val="25"/>
                <w:szCs w:val="25"/>
                <w:i w:val="1"/>
                <w:iCs w:val="1"/>
                <w:color w:val="auto"/>
                <w:vertAlign w:val="subscript"/>
              </w:rPr>
              <w:t>r</w:t>
            </w:r>
            <w:r>
              <w:rPr>
                <w:rFonts w:ascii="Times New Roman" w:cs="Times New Roman" w:eastAsia="Times New Roman" w:hAnsi="Times New Roman"/>
                <w:sz w:val="12"/>
                <w:szCs w:val="12"/>
                <w:color w:val="auto"/>
              </w:rPr>
              <w:t xml:space="preserve"> 2</w:t>
            </w:r>
          </w:p>
        </w:tc>
        <w:tc>
          <w:tcPr>
            <w:tcW w:w="20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320" w:type="dxa"/>
            <w:vAlign w:val="bottom"/>
            <w:gridSpan w:val="2"/>
          </w:tcPr>
          <w:p>
            <w:pPr>
              <w:ind w:left="40"/>
              <w:spacing w:after="0" w:line="220" w:lineRule="exact"/>
              <w:rPr>
                <w:sz w:val="20"/>
                <w:szCs w:val="20"/>
                <w:color w:val="auto"/>
              </w:rPr>
            </w:pPr>
            <w:r>
              <w:rPr>
                <w:rFonts w:ascii="Times New Roman" w:cs="Times New Roman" w:eastAsia="Times New Roman" w:hAnsi="Times New Roman"/>
                <w:sz w:val="25"/>
                <w:szCs w:val="25"/>
                <w:i w:val="1"/>
                <w:iCs w:val="1"/>
                <w:color w:val="auto"/>
                <w:vertAlign w:val="subscript"/>
              </w:rPr>
              <w:t>x</w:t>
            </w:r>
            <w:r>
              <w:rPr>
                <w:rFonts w:ascii="Times New Roman" w:cs="Times New Roman" w:eastAsia="Times New Roman" w:hAnsi="Times New Roman"/>
                <w:sz w:val="12"/>
                <w:szCs w:val="12"/>
                <w:color w:val="auto"/>
              </w:rPr>
              <w:t xml:space="preserve"> 2</w:t>
            </w:r>
          </w:p>
        </w:tc>
        <w:tc>
          <w:tcPr>
            <w:tcW w:w="300" w:type="dxa"/>
            <w:vAlign w:val="bottom"/>
          </w:tcPr>
          <w:p>
            <w:pPr>
              <w:ind w:left="20"/>
              <w:spacing w:after="0" w:line="219" w:lineRule="exact"/>
              <w:rPr>
                <w:sz w:val="20"/>
                <w:szCs w:val="20"/>
                <w:color w:val="auto"/>
              </w:rPr>
            </w:pPr>
            <w:r>
              <w:rPr>
                <w:rFonts w:ascii="Arial" w:cs="Arial" w:eastAsia="Arial" w:hAnsi="Arial"/>
                <w:sz w:val="17"/>
                <w:szCs w:val="17"/>
                <w:i w:val="1"/>
                <w:iCs w:val="1"/>
                <w:color w:val="auto"/>
              </w:rPr>
              <w:t>(</w:t>
            </w:r>
            <w:r>
              <w:rPr>
                <w:rFonts w:ascii="Times New Roman" w:cs="Times New Roman" w:eastAsia="Times New Roman" w:hAnsi="Times New Roman"/>
                <w:sz w:val="17"/>
                <w:szCs w:val="17"/>
                <w:i w:val="1"/>
                <w:iCs w:val="1"/>
                <w:color w:val="auto"/>
              </w:rPr>
              <w:t>x</w:t>
            </w:r>
            <w:r>
              <w:rPr>
                <w:rFonts w:ascii="Times New Roman" w:cs="Times New Roman" w:eastAsia="Times New Roman" w:hAnsi="Times New Roman"/>
                <w:sz w:val="25"/>
                <w:szCs w:val="25"/>
                <w:color w:val="auto"/>
                <w:vertAlign w:val="subscript"/>
              </w:rPr>
              <w:t>1</w:t>
            </w:r>
          </w:p>
        </w:tc>
        <w:tc>
          <w:tcPr>
            <w:tcW w:w="2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00" w:type="dxa"/>
            <w:vAlign w:val="bottom"/>
          </w:tcPr>
          <w:p>
            <w:pPr>
              <w:ind w:left="40"/>
              <w:spacing w:after="0" w:line="220" w:lineRule="exact"/>
              <w:rPr>
                <w:sz w:val="20"/>
                <w:szCs w:val="20"/>
                <w:color w:val="auto"/>
              </w:rPr>
            </w:pPr>
            <w:r>
              <w:rPr>
                <w:rFonts w:ascii="Times New Roman" w:cs="Times New Roman" w:eastAsia="Times New Roman" w:hAnsi="Times New Roman"/>
                <w:sz w:val="17"/>
                <w:szCs w:val="17"/>
                <w:i w:val="1"/>
                <w:iCs w:val="1"/>
                <w:color w:val="auto"/>
                <w:w w:val="87"/>
              </w:rPr>
              <w:t>x</w:t>
            </w:r>
            <w:r>
              <w:rPr>
                <w:rFonts w:ascii="Times New Roman" w:cs="Times New Roman" w:eastAsia="Times New Roman" w:hAnsi="Times New Roman"/>
                <w:sz w:val="25"/>
                <w:szCs w:val="25"/>
                <w:color w:val="auto"/>
                <w:w w:val="87"/>
                <w:vertAlign w:val="subscript"/>
              </w:rPr>
              <w:t>2</w:t>
            </w:r>
          </w:p>
        </w:tc>
        <w:tc>
          <w:tcPr>
            <w:tcW w:w="24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20" w:type="dxa"/>
            <w:vAlign w:val="bottom"/>
            <w:gridSpan w:val="2"/>
          </w:tcPr>
          <w:p>
            <w:pPr>
              <w:ind w:left="20"/>
              <w:spacing w:after="0" w:line="220" w:lineRule="exact"/>
              <w:rPr>
                <w:sz w:val="20"/>
                <w:szCs w:val="20"/>
                <w:color w:val="auto"/>
              </w:rPr>
            </w:pPr>
            <w:r>
              <w:rPr>
                <w:rFonts w:ascii="Times New Roman" w:cs="Times New Roman" w:eastAsia="Times New Roman" w:hAnsi="Times New Roman"/>
                <w:sz w:val="17"/>
                <w:szCs w:val="17"/>
                <w:i w:val="1"/>
                <w:iCs w:val="1"/>
                <w:color w:val="auto"/>
              </w:rPr>
              <w:t>x</w:t>
            </w:r>
            <w:r>
              <w:rPr>
                <w:rFonts w:ascii="Times New Roman" w:cs="Times New Roman" w:eastAsia="Times New Roman" w:hAnsi="Times New Roman"/>
                <w:sz w:val="25"/>
                <w:szCs w:val="25"/>
                <w:color w:val="auto"/>
                <w:vertAlign w:val="subscript"/>
              </w:rPr>
              <w:t>3</w:t>
            </w:r>
          </w:p>
        </w:tc>
        <w:tc>
          <w:tcPr>
            <w:tcW w:w="200" w:type="dxa"/>
            <w:vAlign w:val="bottom"/>
            <w:gridSpan w:val="2"/>
            <w:vMerge w:val="restart"/>
          </w:tcPr>
          <w:p>
            <w:pPr>
              <w:jc w:val="right"/>
              <w:spacing w:after="0"/>
              <w:rPr>
                <w:sz w:val="20"/>
                <w:szCs w:val="20"/>
                <w:color w:val="auto"/>
              </w:rPr>
            </w:pPr>
            <w:r>
              <w:rPr>
                <w:rFonts w:ascii="Arial" w:cs="Arial" w:eastAsia="Arial" w:hAnsi="Arial"/>
                <w:sz w:val="20"/>
                <w:szCs w:val="20"/>
                <w:color w:val="auto"/>
              </w:rPr>
              <w:t>+</w:t>
            </w:r>
          </w:p>
        </w:tc>
        <w:tc>
          <w:tcPr>
            <w:tcW w:w="320" w:type="dxa"/>
            <w:vAlign w:val="bottom"/>
          </w:tcPr>
          <w:p>
            <w:pPr>
              <w:ind w:left="40"/>
              <w:spacing w:after="0" w:line="220" w:lineRule="exact"/>
              <w:rPr>
                <w:sz w:val="20"/>
                <w:szCs w:val="20"/>
                <w:color w:val="auto"/>
              </w:rPr>
            </w:pPr>
            <w:r>
              <w:rPr>
                <w:rFonts w:ascii="Times New Roman" w:cs="Times New Roman" w:eastAsia="Times New Roman" w:hAnsi="Times New Roman"/>
                <w:sz w:val="17"/>
                <w:szCs w:val="17"/>
                <w:i w:val="1"/>
                <w:iCs w:val="1"/>
                <w:color w:val="auto"/>
              </w:rPr>
              <w:t>x</w:t>
            </w:r>
            <w:r>
              <w:rPr>
                <w:rFonts w:ascii="Times New Roman" w:cs="Times New Roman" w:eastAsia="Times New Roman" w:hAnsi="Times New Roman"/>
                <w:sz w:val="25"/>
                <w:szCs w:val="25"/>
                <w:color w:val="auto"/>
                <w:vertAlign w:val="subscript"/>
              </w:rPr>
              <w:t>4</w:t>
            </w:r>
            <w:r>
              <w:rPr>
                <w:rFonts w:ascii="Arial" w:cs="Arial" w:eastAsia="Arial" w:hAnsi="Arial"/>
                <w:sz w:val="17"/>
                <w:szCs w:val="17"/>
                <w:i w:val="1"/>
                <w:iCs w:val="1"/>
                <w:color w:val="auto"/>
              </w:rPr>
              <w:t>)</w:t>
            </w:r>
          </w:p>
        </w:tc>
        <w:tc>
          <w:tcPr>
            <w:tcW w:w="200" w:type="dxa"/>
            <w:vAlign w:val="bottom"/>
            <w:gridSpan w:val="2"/>
            <w:vMerge w:val="restart"/>
          </w:tcPr>
          <w:p>
            <w:pPr>
              <w:ind w:left="20"/>
              <w:spacing w:after="0"/>
              <w:rPr>
                <w:sz w:val="20"/>
                <w:szCs w:val="20"/>
                <w:color w:val="auto"/>
              </w:rPr>
            </w:pPr>
            <w:r>
              <w:rPr>
                <w:rFonts w:ascii="Arial" w:cs="Arial" w:eastAsia="Arial" w:hAnsi="Arial"/>
                <w:sz w:val="20"/>
                <w:szCs w:val="20"/>
                <w:color w:val="auto"/>
              </w:rPr>
              <w:t>−</w:t>
            </w:r>
          </w:p>
        </w:tc>
        <w:tc>
          <w:tcPr>
            <w:tcW w:w="220" w:type="dxa"/>
            <w:vAlign w:val="bottom"/>
          </w:tcPr>
          <w:p>
            <w:pPr>
              <w:ind w:left="20"/>
              <w:spacing w:after="0" w:line="220" w:lineRule="exact"/>
              <w:rPr>
                <w:sz w:val="20"/>
                <w:szCs w:val="20"/>
                <w:color w:val="auto"/>
              </w:rPr>
            </w:pPr>
            <w:r>
              <w:rPr>
                <w:rFonts w:ascii="Times New Roman" w:cs="Times New Roman" w:eastAsia="Times New Roman" w:hAnsi="Times New Roman"/>
                <w:sz w:val="17"/>
                <w:szCs w:val="17"/>
                <w:i w:val="1"/>
                <w:iCs w:val="1"/>
                <w:color w:val="auto"/>
                <w:w w:val="89"/>
              </w:rPr>
              <w:t xml:space="preserve">x </w:t>
            </w:r>
            <w:r>
              <w:rPr>
                <w:rFonts w:ascii="Times New Roman" w:cs="Times New Roman" w:eastAsia="Times New Roman" w:hAnsi="Times New Roman"/>
                <w:sz w:val="25"/>
                <w:szCs w:val="25"/>
                <w:color w:val="auto"/>
                <w:w w:val="89"/>
                <w:vertAlign w:val="superscript"/>
              </w:rPr>
              <w:t>3</w:t>
            </w:r>
          </w:p>
        </w:tc>
        <w:tc>
          <w:tcPr>
            <w:tcW w:w="260" w:type="dxa"/>
            <w:vAlign w:val="bottom"/>
            <w:gridSpan w:val="2"/>
            <w:vMerge w:val="restart"/>
          </w:tcPr>
          <w:p>
            <w:pPr>
              <w:jc w:val="right"/>
              <w:spacing w:after="0"/>
              <w:rPr>
                <w:sz w:val="20"/>
                <w:szCs w:val="20"/>
                <w:color w:val="auto"/>
              </w:rPr>
            </w:pPr>
            <w:r>
              <w:rPr>
                <w:rFonts w:ascii="Arial" w:cs="Arial" w:eastAsia="Arial" w:hAnsi="Arial"/>
                <w:sz w:val="20"/>
                <w:szCs w:val="20"/>
                <w:color w:val="auto"/>
              </w:rPr>
              <w:t>+</w:t>
            </w:r>
          </w:p>
        </w:tc>
        <w:tc>
          <w:tcPr>
            <w:tcW w:w="380" w:type="dxa"/>
            <w:vAlign w:val="bottom"/>
          </w:tcPr>
          <w:p>
            <w:pPr>
              <w:jc w:val="center"/>
              <w:spacing w:after="0" w:line="220" w:lineRule="exact"/>
              <w:rPr>
                <w:sz w:val="20"/>
                <w:szCs w:val="20"/>
                <w:color w:val="auto"/>
              </w:rPr>
            </w:pPr>
            <w:r>
              <w:rPr>
                <w:rFonts w:ascii="Times New Roman" w:cs="Times New Roman" w:eastAsia="Times New Roman" w:hAnsi="Times New Roman"/>
                <w:sz w:val="17"/>
                <w:szCs w:val="17"/>
                <w:i w:val="1"/>
                <w:iCs w:val="1"/>
                <w:color w:val="auto"/>
                <w:w w:val="89"/>
              </w:rPr>
              <w:t xml:space="preserve">j r x </w:t>
            </w:r>
            <w:r>
              <w:rPr>
                <w:rFonts w:ascii="Times New Roman" w:cs="Times New Roman" w:eastAsia="Times New Roman" w:hAnsi="Times New Roman"/>
                <w:sz w:val="25"/>
                <w:szCs w:val="25"/>
                <w:color w:val="auto"/>
                <w:w w:val="89"/>
                <w:vertAlign w:val="superscript"/>
              </w:rPr>
              <w:t>2</w:t>
            </w:r>
          </w:p>
        </w:tc>
        <w:tc>
          <w:tcPr>
            <w:tcW w:w="140" w:type="dxa"/>
            <w:vAlign w:val="bottom"/>
            <w:vMerge w:val="continue"/>
          </w:tcPr>
          <w:p>
            <w:pPr>
              <w:spacing w:after="0"/>
              <w:rPr>
                <w:sz w:val="19"/>
                <w:szCs w:val="19"/>
                <w:color w:val="auto"/>
              </w:rPr>
            </w:pPr>
          </w:p>
        </w:tc>
        <w:tc>
          <w:tcPr>
            <w:tcW w:w="42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68"/>
        </w:trPr>
        <w:tc>
          <w:tcPr>
            <w:tcW w:w="120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Similarly</w:t>
            </w:r>
          </w:p>
        </w:tc>
        <w:tc>
          <w:tcPr>
            <w:tcW w:w="200" w:type="dxa"/>
            <w:vAlign w:val="bottom"/>
            <w:vMerge w:val="continue"/>
          </w:tcPr>
          <w:p>
            <w:pPr>
              <w:spacing w:after="0"/>
              <w:rPr>
                <w:sz w:val="14"/>
                <w:szCs w:val="14"/>
                <w:color w:val="auto"/>
              </w:rPr>
            </w:pPr>
          </w:p>
        </w:tc>
        <w:tc>
          <w:tcPr>
            <w:tcW w:w="220" w:type="dxa"/>
            <w:vAlign w:val="bottom"/>
          </w:tcPr>
          <w:p>
            <w:pPr>
              <w:ind w:left="140"/>
              <w:spacing w:after="0" w:line="168" w:lineRule="exact"/>
              <w:rPr>
                <w:sz w:val="20"/>
                <w:szCs w:val="20"/>
                <w:color w:val="auto"/>
              </w:rPr>
            </w:pPr>
            <w:r>
              <w:rPr>
                <w:rFonts w:ascii="Times New Roman" w:cs="Times New Roman" w:eastAsia="Times New Roman" w:hAnsi="Times New Roman"/>
                <w:sz w:val="15"/>
                <w:szCs w:val="15"/>
                <w:color w:val="auto"/>
                <w:w w:val="79"/>
              </w:rPr>
              <w:t>1</w:t>
            </w:r>
          </w:p>
        </w:tc>
        <w:tc>
          <w:tcPr>
            <w:tcW w:w="10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00" w:type="dxa"/>
            <w:vAlign w:val="bottom"/>
            <w:vMerge w:val="continue"/>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vMerge w:val="continue"/>
          </w:tcPr>
          <w:p>
            <w:pPr>
              <w:spacing w:after="0"/>
              <w:rPr>
                <w:sz w:val="14"/>
                <w:szCs w:val="14"/>
                <w:color w:val="auto"/>
              </w:rPr>
            </w:pPr>
          </w:p>
        </w:tc>
        <w:tc>
          <w:tcPr>
            <w:tcW w:w="1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200" w:type="dxa"/>
            <w:vAlign w:val="bottom"/>
            <w:gridSpan w:val="2"/>
            <w:vMerge w:val="continue"/>
          </w:tcPr>
          <w:p>
            <w:pPr>
              <w:spacing w:after="0"/>
              <w:rPr>
                <w:sz w:val="14"/>
                <w:szCs w:val="14"/>
                <w:color w:val="auto"/>
              </w:rPr>
            </w:pPr>
          </w:p>
        </w:tc>
        <w:tc>
          <w:tcPr>
            <w:tcW w:w="220" w:type="dxa"/>
            <w:vAlign w:val="bottom"/>
          </w:tcPr>
          <w:p>
            <w:pPr>
              <w:ind w:left="120"/>
              <w:spacing w:after="0" w:line="168" w:lineRule="exact"/>
              <w:rPr>
                <w:sz w:val="20"/>
                <w:szCs w:val="20"/>
                <w:color w:val="auto"/>
              </w:rPr>
            </w:pPr>
            <w:r>
              <w:rPr>
                <w:rFonts w:ascii="Times New Roman" w:cs="Times New Roman" w:eastAsia="Times New Roman" w:hAnsi="Times New Roman"/>
                <w:sz w:val="15"/>
                <w:szCs w:val="15"/>
                <w:color w:val="auto"/>
              </w:rPr>
              <w:t>1</w:t>
            </w:r>
          </w:p>
        </w:tc>
        <w:tc>
          <w:tcPr>
            <w:tcW w:w="260" w:type="dxa"/>
            <w:vAlign w:val="bottom"/>
            <w:gridSpan w:val="2"/>
            <w:vMerge w:val="continue"/>
          </w:tcPr>
          <w:p>
            <w:pPr>
              <w:spacing w:after="0"/>
              <w:rPr>
                <w:sz w:val="14"/>
                <w:szCs w:val="14"/>
                <w:color w:val="auto"/>
              </w:rPr>
            </w:pPr>
          </w:p>
        </w:tc>
        <w:tc>
          <w:tcPr>
            <w:tcW w:w="380" w:type="dxa"/>
            <w:vAlign w:val="bottom"/>
          </w:tcPr>
          <w:p>
            <w:pPr>
              <w:jc w:val="right"/>
              <w:spacing w:after="0" w:line="168" w:lineRule="exact"/>
              <w:rPr>
                <w:sz w:val="20"/>
                <w:szCs w:val="20"/>
                <w:color w:val="auto"/>
              </w:rPr>
            </w:pPr>
            <w:r>
              <w:rPr>
                <w:rFonts w:ascii="Times New Roman" w:cs="Times New Roman" w:eastAsia="Times New Roman" w:hAnsi="Times New Roman"/>
                <w:sz w:val="15"/>
                <w:szCs w:val="15"/>
                <w:color w:val="auto"/>
              </w:rPr>
              <w:t>1</w:t>
            </w:r>
          </w:p>
        </w:tc>
        <w:tc>
          <w:tcPr>
            <w:tcW w:w="1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1"/>
        </w:trPr>
        <w:tc>
          <w:tcPr>
            <w:tcW w:w="1200" w:type="dxa"/>
            <w:vAlign w:val="bottom"/>
            <w:gridSpan w:val="2"/>
            <w:vMerge w:val="continue"/>
          </w:tcPr>
          <w:p>
            <w:pPr>
              <w:spacing w:after="0"/>
              <w:rPr>
                <w:sz w:val="15"/>
                <w:szCs w:val="15"/>
                <w:color w:val="auto"/>
              </w:rPr>
            </w:pPr>
          </w:p>
        </w:tc>
        <w:tc>
          <w:tcPr>
            <w:tcW w:w="20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96"/>
        </w:trPr>
        <w:tc>
          <w:tcPr>
            <w:tcW w:w="3400" w:type="dxa"/>
            <w:vAlign w:val="bottom"/>
            <w:gridSpan w:val="14"/>
          </w:tcPr>
          <w:p>
            <w:pPr>
              <w:ind w:left="340"/>
              <w:spacing w:after="0" w:line="396" w:lineRule="exact"/>
              <w:rPr>
                <w:sz w:val="20"/>
                <w:szCs w:val="20"/>
                <w:color w:val="auto"/>
              </w:rPr>
            </w:pPr>
            <w:r>
              <w:rPr>
                <w:rFonts w:ascii="Times New Roman" w:cs="Times New Roman" w:eastAsia="Times New Roman" w:hAnsi="Times New Roman"/>
                <w:sz w:val="20"/>
                <w:szCs w:val="20"/>
                <w:i w:val="1"/>
                <w:iCs w:val="1"/>
                <w:color w:val="auto"/>
              </w:rPr>
              <w:t xml:space="preserve">z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 xml:space="preserve">r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j x</w:t>
            </w:r>
            <w:r>
              <w:rPr>
                <w:rFonts w:ascii="Times New Roman" w:cs="Times New Roman" w:eastAsia="Times New Roman" w:hAnsi="Times New Roman"/>
                <w:sz w:val="30"/>
                <w:szCs w:val="30"/>
                <w:color w:val="auto"/>
                <w:vertAlign w:val="subscript"/>
              </w:rPr>
              <w:t>3</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j x</w:t>
            </w:r>
            <w:r>
              <w:rPr>
                <w:rFonts w:ascii="Times New Roman" w:cs="Times New Roman" w:eastAsia="Times New Roman" w:hAnsi="Times New Roman"/>
                <w:sz w:val="30"/>
                <w:szCs w:val="30"/>
                <w:color w:val="auto"/>
                <w:vertAlign w:val="subscript"/>
              </w:rPr>
              <w:t>4</w:t>
            </w:r>
            <w:r>
              <w:rPr>
                <w:rFonts w:ascii="Arial" w:cs="Arial" w:eastAsia="Arial" w:hAnsi="Arial"/>
                <w:sz w:val="20"/>
                <w:szCs w:val="20"/>
                <w:i w:val="1"/>
                <w:iCs w:val="1"/>
                <w:color w:val="auto"/>
              </w:rPr>
              <w:t>)</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j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x</w:t>
            </w:r>
            <w:r>
              <w:rPr>
                <w:rFonts w:ascii="Times New Roman" w:cs="Times New Roman" w:eastAsia="Times New Roman" w:hAnsi="Times New Roman"/>
                <w:sz w:val="30"/>
                <w:szCs w:val="30"/>
                <w:color w:val="auto"/>
                <w:vertAlign w:val="subscript"/>
              </w:rPr>
              <w:t>2</w:t>
            </w:r>
            <w:r>
              <w:rPr>
                <w:rFonts w:ascii="Arial" w:cs="Arial" w:eastAsia="Arial" w:hAnsi="Arial"/>
                <w:sz w:val="20"/>
                <w:szCs w:val="20"/>
                <w:i w:val="1"/>
                <w:iCs w:val="1"/>
                <w:color w:val="auto"/>
              </w:rPr>
              <w:t>))</w:t>
            </w:r>
            <w:r>
              <w:rPr>
                <w:rFonts w:ascii="Arial Unicode MS" w:cs="Arial Unicode MS" w:eastAsia="Arial Unicode MS" w:hAnsi="Arial Unicode MS"/>
                <w:sz w:val="30"/>
                <w:szCs w:val="30"/>
                <w:color w:val="auto"/>
                <w:vertAlign w:val="superscript"/>
              </w:rPr>
              <w:t>∗</w:t>
            </w: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8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3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92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0" w:type="dxa"/>
            <w:vAlign w:val="bottom"/>
          </w:tcPr>
          <w:p>
            <w:pPr>
              <w:ind w:left="60"/>
              <w:spacing w:after="0" w:line="30" w:lineRule="exact"/>
              <w:rPr>
                <w:sz w:val="20"/>
                <w:szCs w:val="20"/>
                <w:color w:val="auto"/>
              </w:rPr>
            </w:pPr>
            <w:r>
              <w:rPr>
                <w:rFonts w:ascii="Times New Roman" w:cs="Times New Roman" w:eastAsia="Times New Roman" w:hAnsi="Times New Roman"/>
                <w:sz w:val="3"/>
                <w:szCs w:val="3"/>
                <w:color w:val="auto"/>
              </w:rPr>
              <w:t>3</w:t>
            </w:r>
          </w:p>
        </w:tc>
        <w:tc>
          <w:tcPr>
            <w:tcW w:w="220" w:type="dxa"/>
            <w:vAlign w:val="bottom"/>
          </w:tcPr>
          <w:p>
            <w:pPr>
              <w:ind w:left="20"/>
              <w:spacing w:after="0" w:line="30" w:lineRule="exact"/>
              <w:rPr>
                <w:sz w:val="20"/>
                <w:szCs w:val="20"/>
                <w:color w:val="auto"/>
              </w:rPr>
            </w:pPr>
            <w:r>
              <w:rPr>
                <w:rFonts w:ascii="Arial" w:cs="Arial" w:eastAsia="Arial" w:hAnsi="Arial"/>
                <w:sz w:val="3"/>
                <w:szCs w:val="3"/>
                <w:color w:val="auto"/>
              </w:rPr>
              <w:t>−</w:t>
            </w:r>
          </w:p>
        </w:tc>
        <w:tc>
          <w:tcPr>
            <w:tcW w:w="100" w:type="dxa"/>
            <w:vAlign w:val="bottom"/>
          </w:tcPr>
          <w:p>
            <w:pPr>
              <w:spacing w:after="0"/>
              <w:rPr>
                <w:sz w:val="2"/>
                <w:szCs w:val="2"/>
                <w:color w:val="auto"/>
              </w:rPr>
            </w:pPr>
          </w:p>
        </w:tc>
        <w:tc>
          <w:tcPr>
            <w:tcW w:w="500" w:type="dxa"/>
            <w:vAlign w:val="bottom"/>
            <w:gridSpan w:val="2"/>
            <w:vMerge w:val="restart"/>
          </w:tcPr>
          <w:p>
            <w:pPr>
              <w:ind w:left="20"/>
              <w:spacing w:after="0" w:line="236" w:lineRule="exact"/>
              <w:rPr>
                <w:sz w:val="20"/>
                <w:szCs w:val="20"/>
                <w:color w:val="auto"/>
              </w:rPr>
            </w:pPr>
            <w:r>
              <w:rPr>
                <w:rFonts w:ascii="Times New Roman" w:cs="Times New Roman" w:eastAsia="Times New Roman" w:hAnsi="Times New Roman"/>
                <w:sz w:val="27"/>
                <w:szCs w:val="27"/>
                <w:i w:val="1"/>
                <w:iCs w:val="1"/>
                <w:color w:val="auto"/>
                <w:vertAlign w:val="subscript"/>
              </w:rPr>
              <w:t>r</w:t>
            </w:r>
            <w:r>
              <w:rPr>
                <w:rFonts w:ascii="Times New Roman" w:cs="Times New Roman" w:eastAsia="Times New Roman" w:hAnsi="Times New Roman"/>
                <w:sz w:val="12"/>
                <w:szCs w:val="12"/>
                <w:color w:val="auto"/>
              </w:rPr>
              <w:t xml:space="preserve"> 2 </w:t>
            </w:r>
            <w:r>
              <w:rPr>
                <w:rFonts w:ascii="Times New Roman" w:cs="Times New Roman" w:eastAsia="Times New Roman" w:hAnsi="Times New Roman"/>
                <w:sz w:val="27"/>
                <w:szCs w:val="27"/>
                <w:i w:val="1"/>
                <w:iCs w:val="1"/>
                <w:color w:val="auto"/>
                <w:vertAlign w:val="subscript"/>
              </w:rPr>
              <w:t>x</w:t>
            </w:r>
            <w:r>
              <w:rPr>
                <w:rFonts w:ascii="Times New Roman" w:cs="Times New Roman" w:eastAsia="Times New Roman" w:hAnsi="Times New Roman"/>
                <w:sz w:val="21"/>
                <w:szCs w:val="21"/>
                <w:color w:val="auto"/>
                <w:vertAlign w:val="subscript"/>
              </w:rPr>
              <w:t>3</w:t>
            </w:r>
          </w:p>
        </w:tc>
        <w:tc>
          <w:tcPr>
            <w:tcW w:w="200" w:type="dxa"/>
            <w:vAlign w:val="bottom"/>
          </w:tcPr>
          <w:p>
            <w:pPr>
              <w:ind w:left="20"/>
              <w:spacing w:after="0" w:line="30" w:lineRule="exact"/>
              <w:rPr>
                <w:sz w:val="20"/>
                <w:szCs w:val="20"/>
                <w:color w:val="auto"/>
              </w:rPr>
            </w:pPr>
            <w:r>
              <w:rPr>
                <w:rFonts w:ascii="Arial" w:cs="Arial" w:eastAsia="Arial" w:hAnsi="Arial"/>
                <w:sz w:val="3"/>
                <w:szCs w:val="3"/>
                <w:color w:val="auto"/>
              </w:rPr>
              <w:t>+</w:t>
            </w:r>
          </w:p>
        </w:tc>
        <w:tc>
          <w:tcPr>
            <w:tcW w:w="400" w:type="dxa"/>
            <w:vAlign w:val="bottom"/>
            <w:gridSpan w:val="2"/>
            <w:vMerge w:val="restart"/>
          </w:tcPr>
          <w:p>
            <w:pPr>
              <w:ind w:left="20"/>
              <w:spacing w:after="0" w:line="236" w:lineRule="exact"/>
              <w:rPr>
                <w:sz w:val="20"/>
                <w:szCs w:val="20"/>
                <w:color w:val="auto"/>
              </w:rPr>
            </w:pPr>
            <w:r>
              <w:rPr>
                <w:rFonts w:ascii="Times New Roman" w:cs="Times New Roman" w:eastAsia="Times New Roman" w:hAnsi="Times New Roman"/>
                <w:sz w:val="18"/>
                <w:szCs w:val="18"/>
                <w:i w:val="1"/>
                <w:iCs w:val="1"/>
                <w:color w:val="auto"/>
                <w:w w:val="85"/>
              </w:rPr>
              <w:t xml:space="preserve">r </w:t>
            </w:r>
            <w:r>
              <w:rPr>
                <w:rFonts w:ascii="Times New Roman" w:cs="Times New Roman" w:eastAsia="Times New Roman" w:hAnsi="Times New Roman"/>
                <w:sz w:val="27"/>
                <w:szCs w:val="27"/>
                <w:color w:val="auto"/>
                <w:w w:val="85"/>
                <w:vertAlign w:val="superscript"/>
              </w:rPr>
              <w:t>2</w:t>
            </w:r>
            <w:r>
              <w:rPr>
                <w:rFonts w:ascii="Times New Roman" w:cs="Times New Roman" w:eastAsia="Times New Roman" w:hAnsi="Times New Roman"/>
                <w:sz w:val="18"/>
                <w:szCs w:val="18"/>
                <w:i w:val="1"/>
                <w:iCs w:val="1"/>
                <w:color w:val="auto"/>
                <w:w w:val="85"/>
              </w:rPr>
              <w:t xml:space="preserve"> x</w:t>
            </w:r>
            <w:r>
              <w:rPr>
                <w:rFonts w:ascii="Times New Roman" w:cs="Times New Roman" w:eastAsia="Times New Roman" w:hAnsi="Times New Roman"/>
                <w:sz w:val="27"/>
                <w:szCs w:val="27"/>
                <w:color w:val="auto"/>
                <w:w w:val="85"/>
                <w:vertAlign w:val="subscript"/>
              </w:rPr>
              <w:t>4</w:t>
            </w:r>
          </w:p>
        </w:tc>
        <w:tc>
          <w:tcPr>
            <w:tcW w:w="200" w:type="dxa"/>
            <w:vAlign w:val="bottom"/>
            <w:gridSpan w:val="2"/>
          </w:tcPr>
          <w:p>
            <w:pPr>
              <w:jc w:val="right"/>
              <w:spacing w:after="0" w:line="30" w:lineRule="exact"/>
              <w:rPr>
                <w:sz w:val="20"/>
                <w:szCs w:val="20"/>
                <w:color w:val="auto"/>
              </w:rPr>
            </w:pPr>
            <w:r>
              <w:rPr>
                <w:rFonts w:ascii="Arial" w:cs="Arial" w:eastAsia="Arial" w:hAnsi="Arial"/>
                <w:sz w:val="3"/>
                <w:szCs w:val="3"/>
                <w:color w:val="auto"/>
              </w:rPr>
              <w:t>+</w:t>
            </w:r>
          </w:p>
        </w:tc>
        <w:tc>
          <w:tcPr>
            <w:tcW w:w="60" w:type="dxa"/>
            <w:vAlign w:val="bottom"/>
          </w:tcPr>
          <w:p>
            <w:pPr>
              <w:spacing w:after="0"/>
              <w:rPr>
                <w:sz w:val="2"/>
                <w:szCs w:val="2"/>
                <w:color w:val="auto"/>
              </w:rPr>
            </w:pPr>
          </w:p>
        </w:tc>
        <w:tc>
          <w:tcPr>
            <w:tcW w:w="320" w:type="dxa"/>
            <w:vAlign w:val="bottom"/>
          </w:tcPr>
          <w:p>
            <w:pPr>
              <w:ind w:left="60"/>
              <w:spacing w:after="0" w:line="30" w:lineRule="exact"/>
              <w:rPr>
                <w:sz w:val="20"/>
                <w:szCs w:val="20"/>
                <w:color w:val="auto"/>
              </w:rPr>
            </w:pPr>
            <w:r>
              <w:rPr>
                <w:rFonts w:ascii="Times New Roman" w:cs="Times New Roman" w:eastAsia="Times New Roman" w:hAnsi="Times New Roman"/>
                <w:sz w:val="3"/>
                <w:szCs w:val="3"/>
                <w:color w:val="auto"/>
              </w:rPr>
              <w:t>3</w:t>
            </w: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2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vMerge w:val="continue"/>
          </w:tcPr>
          <w:p>
            <w:pPr>
              <w:spacing w:after="0"/>
              <w:rPr>
                <w:sz w:val="2"/>
                <w:szCs w:val="2"/>
                <w:color w:val="auto"/>
              </w:rPr>
            </w:pPr>
          </w:p>
        </w:tc>
        <w:tc>
          <w:tcPr>
            <w:tcW w:w="380" w:type="dxa"/>
            <w:vAlign w:val="bottom"/>
          </w:tcPr>
          <w:p>
            <w:pPr>
              <w:spacing w:after="0"/>
              <w:rPr>
                <w:sz w:val="2"/>
                <w:szCs w:val="2"/>
                <w:color w:val="auto"/>
              </w:rPr>
            </w:pPr>
          </w:p>
        </w:tc>
        <w:tc>
          <w:tcPr>
            <w:tcW w:w="140" w:type="dxa"/>
            <w:vAlign w:val="bottom"/>
          </w:tcPr>
          <w:p>
            <w:pPr>
              <w:spacing w:after="0"/>
              <w:rPr>
                <w:sz w:val="2"/>
                <w:szCs w:val="2"/>
                <w:color w:val="auto"/>
              </w:rPr>
            </w:pPr>
          </w:p>
        </w:tc>
        <w:tc>
          <w:tcPr>
            <w:tcW w:w="4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07"/>
        </w:trPr>
        <w:tc>
          <w:tcPr>
            <w:tcW w:w="92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480" w:type="dxa"/>
            <w:vAlign w:val="bottom"/>
            <w:gridSpan w:val="2"/>
          </w:tcPr>
          <w:p>
            <w:pPr>
              <w:ind w:left="80"/>
              <w:spacing w:after="0" w:line="207" w:lineRule="exact"/>
              <w:rPr>
                <w:sz w:val="20"/>
                <w:szCs w:val="20"/>
                <w:color w:val="auto"/>
              </w:rPr>
            </w:pPr>
            <w:r>
              <w:rPr>
                <w:rFonts w:ascii="Times New Roman" w:cs="Times New Roman" w:eastAsia="Times New Roman" w:hAnsi="Times New Roman"/>
                <w:sz w:val="23"/>
                <w:szCs w:val="23"/>
                <w:i w:val="1"/>
                <w:iCs w:val="1"/>
                <w:color w:val="auto"/>
                <w:vertAlign w:val="subscript"/>
              </w:rPr>
              <w:t>r x</w:t>
            </w:r>
            <w:r>
              <w:rPr>
                <w:rFonts w:ascii="Times New Roman" w:cs="Times New Roman" w:eastAsia="Times New Roman" w:hAnsi="Times New Roman"/>
                <w:sz w:val="11"/>
                <w:szCs w:val="11"/>
                <w:color w:val="auto"/>
              </w:rPr>
              <w:t xml:space="preserve"> 2</w:t>
            </w:r>
          </w:p>
        </w:tc>
        <w:tc>
          <w:tcPr>
            <w:tcW w:w="220" w:type="dxa"/>
            <w:vAlign w:val="bottom"/>
          </w:tcPr>
          <w:p>
            <w:pPr>
              <w:spacing w:after="0"/>
              <w:rPr>
                <w:sz w:val="17"/>
                <w:szCs w:val="17"/>
                <w:color w:val="auto"/>
              </w:rPr>
            </w:pPr>
          </w:p>
        </w:tc>
        <w:tc>
          <w:tcPr>
            <w:tcW w:w="100" w:type="dxa"/>
            <w:vAlign w:val="bottom"/>
          </w:tcPr>
          <w:p>
            <w:pPr>
              <w:ind w:left="20"/>
              <w:spacing w:after="0" w:line="207" w:lineRule="exact"/>
              <w:rPr>
                <w:sz w:val="20"/>
                <w:szCs w:val="20"/>
                <w:color w:val="auto"/>
              </w:rPr>
            </w:pPr>
            <w:r>
              <w:rPr>
                <w:rFonts w:ascii="Times New Roman" w:cs="Times New Roman" w:eastAsia="Times New Roman" w:hAnsi="Times New Roman"/>
                <w:sz w:val="20"/>
                <w:szCs w:val="20"/>
                <w:i w:val="1"/>
                <w:iCs w:val="1"/>
                <w:color w:val="auto"/>
              </w:rPr>
              <w:t>j</w:t>
            </w:r>
          </w:p>
        </w:tc>
        <w:tc>
          <w:tcPr>
            <w:tcW w:w="500" w:type="dxa"/>
            <w:vAlign w:val="bottom"/>
            <w:gridSpan w:val="2"/>
            <w:vMerge w:val="continue"/>
          </w:tcPr>
          <w:p>
            <w:pPr>
              <w:spacing w:after="0"/>
              <w:rPr>
                <w:sz w:val="17"/>
                <w:szCs w:val="17"/>
                <w:color w:val="auto"/>
              </w:rPr>
            </w:pPr>
          </w:p>
        </w:tc>
        <w:tc>
          <w:tcPr>
            <w:tcW w:w="200" w:type="dxa"/>
            <w:vAlign w:val="bottom"/>
          </w:tcPr>
          <w:p>
            <w:pPr>
              <w:spacing w:after="0"/>
              <w:rPr>
                <w:sz w:val="17"/>
                <w:szCs w:val="17"/>
                <w:color w:val="auto"/>
              </w:rPr>
            </w:pPr>
          </w:p>
        </w:tc>
        <w:tc>
          <w:tcPr>
            <w:tcW w:w="400" w:type="dxa"/>
            <w:vAlign w:val="bottom"/>
            <w:gridSpan w:val="2"/>
            <w:vMerge w:val="continue"/>
          </w:tcPr>
          <w:p>
            <w:pPr>
              <w:spacing w:after="0"/>
              <w:rPr>
                <w:sz w:val="17"/>
                <w:szCs w:val="17"/>
                <w:color w:val="auto"/>
              </w:rPr>
            </w:pPr>
          </w:p>
        </w:tc>
        <w:tc>
          <w:tcPr>
            <w:tcW w:w="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400" w:type="dxa"/>
            <w:vAlign w:val="bottom"/>
            <w:gridSpan w:val="3"/>
          </w:tcPr>
          <w:p>
            <w:pPr>
              <w:ind w:left="40"/>
              <w:spacing w:after="0" w:line="207" w:lineRule="exact"/>
              <w:rPr>
                <w:sz w:val="20"/>
                <w:szCs w:val="20"/>
                <w:color w:val="auto"/>
              </w:rPr>
            </w:pPr>
            <w:r>
              <w:rPr>
                <w:rFonts w:ascii="Times New Roman" w:cs="Times New Roman" w:eastAsia="Times New Roman" w:hAnsi="Times New Roman"/>
                <w:sz w:val="16"/>
                <w:szCs w:val="16"/>
                <w:i w:val="1"/>
                <w:iCs w:val="1"/>
                <w:color w:val="auto"/>
              </w:rPr>
              <w:t xml:space="preserve">x </w:t>
            </w: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6"/>
                <w:szCs w:val="16"/>
                <w:i w:val="1"/>
                <w:iCs w:val="1"/>
                <w:color w:val="auto"/>
              </w:rPr>
              <w:t>x</w:t>
            </w:r>
            <w:r>
              <w:rPr>
                <w:rFonts w:ascii="Times New Roman" w:cs="Times New Roman" w:eastAsia="Times New Roman" w:hAnsi="Times New Roman"/>
                <w:sz w:val="23"/>
                <w:szCs w:val="23"/>
                <w:color w:val="auto"/>
                <w:vertAlign w:val="subscript"/>
              </w:rPr>
              <w:t>4</w:t>
            </w:r>
          </w:p>
        </w:tc>
        <w:tc>
          <w:tcPr>
            <w:tcW w:w="180" w:type="dxa"/>
            <w:vAlign w:val="bottom"/>
          </w:tcPr>
          <w:p>
            <w:pPr>
              <w:spacing w:after="0"/>
              <w:rPr>
                <w:sz w:val="17"/>
                <w:szCs w:val="17"/>
                <w:color w:val="auto"/>
              </w:rPr>
            </w:pPr>
          </w:p>
        </w:tc>
        <w:tc>
          <w:tcPr>
            <w:tcW w:w="300" w:type="dxa"/>
            <w:vAlign w:val="bottom"/>
            <w:gridSpan w:val="2"/>
          </w:tcPr>
          <w:p>
            <w:pPr>
              <w:ind w:left="20"/>
              <w:spacing w:after="0" w:line="206" w:lineRule="exact"/>
              <w:rPr>
                <w:sz w:val="20"/>
                <w:szCs w:val="20"/>
                <w:color w:val="auto"/>
              </w:rPr>
            </w:pPr>
            <w:r>
              <w:rPr>
                <w:rFonts w:ascii="Arial" w:cs="Arial" w:eastAsia="Arial" w:hAnsi="Arial"/>
                <w:sz w:val="16"/>
                <w:szCs w:val="16"/>
                <w:i w:val="1"/>
                <w:iCs w:val="1"/>
                <w:color w:val="auto"/>
              </w:rPr>
              <w:t>(</w:t>
            </w:r>
            <w:r>
              <w:rPr>
                <w:rFonts w:ascii="Times New Roman" w:cs="Times New Roman" w:eastAsia="Times New Roman" w:hAnsi="Times New Roman"/>
                <w:sz w:val="16"/>
                <w:szCs w:val="16"/>
                <w:i w:val="1"/>
                <w:iCs w:val="1"/>
                <w:color w:val="auto"/>
              </w:rPr>
              <w:t>x</w:t>
            </w:r>
            <w:r>
              <w:rPr>
                <w:rFonts w:ascii="Times New Roman" w:cs="Times New Roman" w:eastAsia="Times New Roman" w:hAnsi="Times New Roman"/>
                <w:sz w:val="23"/>
                <w:szCs w:val="23"/>
                <w:color w:val="auto"/>
                <w:vertAlign w:val="subscript"/>
              </w:rPr>
              <w:t>1</w:t>
            </w:r>
          </w:p>
        </w:tc>
        <w:tc>
          <w:tcPr>
            <w:tcW w:w="180" w:type="dxa"/>
            <w:vAlign w:val="bottom"/>
          </w:tcPr>
          <w:p>
            <w:pPr>
              <w:spacing w:after="0"/>
              <w:rPr>
                <w:sz w:val="17"/>
                <w:szCs w:val="17"/>
                <w:color w:val="auto"/>
              </w:rPr>
            </w:pPr>
          </w:p>
        </w:tc>
        <w:tc>
          <w:tcPr>
            <w:tcW w:w="520" w:type="dxa"/>
            <w:vAlign w:val="bottom"/>
            <w:gridSpan w:val="2"/>
          </w:tcPr>
          <w:p>
            <w:pPr>
              <w:jc w:val="center"/>
              <w:ind w:right="60"/>
              <w:spacing w:after="0" w:line="207" w:lineRule="exact"/>
              <w:rPr>
                <w:sz w:val="20"/>
                <w:szCs w:val="20"/>
                <w:color w:val="auto"/>
              </w:rPr>
            </w:pPr>
            <w:r>
              <w:rPr>
                <w:rFonts w:ascii="Times New Roman" w:cs="Times New Roman" w:eastAsia="Times New Roman" w:hAnsi="Times New Roman"/>
                <w:sz w:val="16"/>
                <w:szCs w:val="16"/>
                <w:i w:val="1"/>
                <w:iCs w:val="1"/>
                <w:color w:val="auto"/>
              </w:rPr>
              <w:t>x</w:t>
            </w:r>
            <w:r>
              <w:rPr>
                <w:rFonts w:ascii="Times New Roman" w:cs="Times New Roman" w:eastAsia="Times New Roman" w:hAnsi="Times New Roman"/>
                <w:sz w:val="23"/>
                <w:szCs w:val="23"/>
                <w:color w:val="auto"/>
                <w:vertAlign w:val="subscript"/>
              </w:rPr>
              <w:t>2</w:t>
            </w:r>
            <w:r>
              <w:rPr>
                <w:rFonts w:ascii="Arial" w:cs="Arial" w:eastAsia="Arial" w:hAnsi="Arial"/>
                <w:sz w:val="16"/>
                <w:szCs w:val="16"/>
                <w:i w:val="1"/>
                <w:iCs w:val="1"/>
                <w:color w:val="auto"/>
              </w:rPr>
              <w:t>)</w:t>
            </w:r>
          </w:p>
        </w:tc>
        <w:tc>
          <w:tcPr>
            <w:tcW w:w="4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(15)</w:t>
            </w:r>
          </w:p>
        </w:tc>
        <w:tc>
          <w:tcPr>
            <w:tcW w:w="0" w:type="dxa"/>
            <w:vAlign w:val="bottom"/>
          </w:tcPr>
          <w:p>
            <w:pPr>
              <w:spacing w:after="0"/>
              <w:rPr>
                <w:sz w:val="1"/>
                <w:szCs w:val="1"/>
                <w:color w:val="auto"/>
              </w:rPr>
            </w:pPr>
          </w:p>
        </w:tc>
      </w:tr>
      <w:tr>
        <w:trPr>
          <w:trHeight w:val="70"/>
        </w:trPr>
        <w:tc>
          <w:tcPr>
            <w:tcW w:w="920" w:type="dxa"/>
            <w:vAlign w:val="bottom"/>
            <w:vMerge w:val="continue"/>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gridSpan w:val="2"/>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220" w:type="dxa"/>
            <w:vAlign w:val="bottom"/>
            <w:tcBorders>
              <w:bottom w:val="single" w:sz="8" w:color="auto"/>
            </w:tcBorders>
            <w:gridSpan w:val="2"/>
          </w:tcPr>
          <w:p>
            <w:pPr>
              <w:spacing w:after="0"/>
              <w:rPr>
                <w:sz w:val="6"/>
                <w:szCs w:val="6"/>
                <w:color w:val="auto"/>
              </w:rPr>
            </w:pPr>
          </w:p>
        </w:tc>
        <w:tc>
          <w:tcPr>
            <w:tcW w:w="14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140" w:type="dxa"/>
            <w:vAlign w:val="bottom"/>
            <w:vMerge w:val="restart"/>
          </w:tcPr>
          <w:p>
            <w:pPr>
              <w:jc w:val="right"/>
              <w:spacing w:after="0" w:line="193" w:lineRule="exact"/>
              <w:rPr>
                <w:sz w:val="20"/>
                <w:szCs w:val="20"/>
                <w:color w:val="auto"/>
              </w:rPr>
            </w:pPr>
            <w:r>
              <w:rPr>
                <w:rFonts w:ascii="Arial" w:cs="Arial" w:eastAsia="Arial" w:hAnsi="Arial"/>
                <w:sz w:val="20"/>
                <w:szCs w:val="20"/>
                <w:i w:val="1"/>
                <w:iCs w:val="1"/>
                <w:color w:val="auto"/>
              </w:rPr>
              <w:t>.</w:t>
            </w:r>
          </w:p>
        </w:tc>
        <w:tc>
          <w:tcPr>
            <w:tcW w:w="4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17"/>
        </w:trPr>
        <w:tc>
          <w:tcPr>
            <w:tcW w:w="920" w:type="dxa"/>
            <w:vAlign w:val="bottom"/>
            <w:vMerge w:val="continue"/>
          </w:tcPr>
          <w:p>
            <w:pPr>
              <w:spacing w:after="0"/>
              <w:rPr>
                <w:sz w:val="18"/>
                <w:szCs w:val="18"/>
                <w:color w:val="auto"/>
              </w:rPr>
            </w:pPr>
          </w:p>
        </w:tc>
        <w:tc>
          <w:tcPr>
            <w:tcW w:w="280" w:type="dxa"/>
            <w:vAlign w:val="bottom"/>
          </w:tcPr>
          <w:p>
            <w:pPr>
              <w:spacing w:after="0" w:line="217" w:lineRule="exact"/>
              <w:rPr>
                <w:sz w:val="20"/>
                <w:szCs w:val="20"/>
                <w:color w:val="auto"/>
              </w:rPr>
            </w:pPr>
            <w:r>
              <w:rPr>
                <w:rFonts w:ascii="Times New Roman" w:cs="Times New Roman" w:eastAsia="Times New Roman" w:hAnsi="Times New Roman"/>
                <w:sz w:val="25"/>
                <w:szCs w:val="25"/>
                <w:i w:val="1"/>
                <w:iCs w:val="1"/>
                <w:color w:val="auto"/>
                <w:vertAlign w:val="subscript"/>
              </w:rPr>
              <w:t>r</w:t>
            </w:r>
            <w:r>
              <w:rPr>
                <w:rFonts w:ascii="Times New Roman" w:cs="Times New Roman" w:eastAsia="Times New Roman" w:hAnsi="Times New Roman"/>
                <w:sz w:val="12"/>
                <w:szCs w:val="12"/>
                <w:color w:val="auto"/>
              </w:rPr>
              <w:t xml:space="preserve"> 2</w:t>
            </w:r>
          </w:p>
        </w:tc>
        <w:tc>
          <w:tcPr>
            <w:tcW w:w="20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320" w:type="dxa"/>
            <w:vAlign w:val="bottom"/>
            <w:gridSpan w:val="2"/>
          </w:tcPr>
          <w:p>
            <w:pPr>
              <w:ind w:left="40"/>
              <w:spacing w:after="0" w:line="217" w:lineRule="exact"/>
              <w:rPr>
                <w:sz w:val="20"/>
                <w:szCs w:val="20"/>
                <w:color w:val="auto"/>
              </w:rPr>
            </w:pPr>
            <w:r>
              <w:rPr>
                <w:rFonts w:ascii="Times New Roman" w:cs="Times New Roman" w:eastAsia="Times New Roman" w:hAnsi="Times New Roman"/>
                <w:sz w:val="25"/>
                <w:szCs w:val="25"/>
                <w:i w:val="1"/>
                <w:iCs w:val="1"/>
                <w:color w:val="auto"/>
                <w:vertAlign w:val="subscript"/>
              </w:rPr>
              <w:t>x</w:t>
            </w:r>
            <w:r>
              <w:rPr>
                <w:rFonts w:ascii="Times New Roman" w:cs="Times New Roman" w:eastAsia="Times New Roman" w:hAnsi="Times New Roman"/>
                <w:sz w:val="12"/>
                <w:szCs w:val="12"/>
                <w:color w:val="auto"/>
              </w:rPr>
              <w:t xml:space="preserve"> 2</w:t>
            </w:r>
          </w:p>
        </w:tc>
        <w:tc>
          <w:tcPr>
            <w:tcW w:w="300" w:type="dxa"/>
            <w:vAlign w:val="bottom"/>
          </w:tcPr>
          <w:p>
            <w:pPr>
              <w:ind w:left="20"/>
              <w:spacing w:after="0" w:line="217" w:lineRule="exact"/>
              <w:rPr>
                <w:sz w:val="20"/>
                <w:szCs w:val="20"/>
                <w:color w:val="auto"/>
              </w:rPr>
            </w:pPr>
            <w:r>
              <w:rPr>
                <w:rFonts w:ascii="Arial" w:cs="Arial" w:eastAsia="Arial" w:hAnsi="Arial"/>
                <w:sz w:val="17"/>
                <w:szCs w:val="17"/>
                <w:i w:val="1"/>
                <w:iCs w:val="1"/>
                <w:color w:val="auto"/>
              </w:rPr>
              <w:t>(</w:t>
            </w:r>
            <w:r>
              <w:rPr>
                <w:rFonts w:ascii="Times New Roman" w:cs="Times New Roman" w:eastAsia="Times New Roman" w:hAnsi="Times New Roman"/>
                <w:sz w:val="17"/>
                <w:szCs w:val="17"/>
                <w:i w:val="1"/>
                <w:iCs w:val="1"/>
                <w:color w:val="auto"/>
              </w:rPr>
              <w:t>x</w:t>
            </w:r>
            <w:r>
              <w:rPr>
                <w:rFonts w:ascii="Times New Roman" w:cs="Times New Roman" w:eastAsia="Times New Roman" w:hAnsi="Times New Roman"/>
                <w:sz w:val="25"/>
                <w:szCs w:val="25"/>
                <w:color w:val="auto"/>
                <w:vertAlign w:val="subscript"/>
              </w:rPr>
              <w:t>1</w:t>
            </w:r>
          </w:p>
        </w:tc>
        <w:tc>
          <w:tcPr>
            <w:tcW w:w="2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00" w:type="dxa"/>
            <w:vAlign w:val="bottom"/>
          </w:tcPr>
          <w:p>
            <w:pPr>
              <w:ind w:left="40"/>
              <w:spacing w:after="0" w:line="217" w:lineRule="exact"/>
              <w:rPr>
                <w:sz w:val="20"/>
                <w:szCs w:val="20"/>
                <w:color w:val="auto"/>
              </w:rPr>
            </w:pPr>
            <w:r>
              <w:rPr>
                <w:rFonts w:ascii="Times New Roman" w:cs="Times New Roman" w:eastAsia="Times New Roman" w:hAnsi="Times New Roman"/>
                <w:sz w:val="25"/>
                <w:szCs w:val="25"/>
                <w:i w:val="1"/>
                <w:iCs w:val="1"/>
                <w:color w:val="auto"/>
                <w:vertAlign w:val="superscript"/>
              </w:rPr>
              <w:t>x</w:t>
            </w:r>
            <w:r>
              <w:rPr>
                <w:rFonts w:ascii="Times New Roman" w:cs="Times New Roman" w:eastAsia="Times New Roman" w:hAnsi="Times New Roman"/>
                <w:sz w:val="12"/>
                <w:szCs w:val="12"/>
                <w:color w:val="auto"/>
              </w:rPr>
              <w:t>2</w:t>
            </w:r>
          </w:p>
        </w:tc>
        <w:tc>
          <w:tcPr>
            <w:tcW w:w="24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20" w:type="dxa"/>
            <w:vAlign w:val="bottom"/>
            <w:gridSpan w:val="2"/>
          </w:tcPr>
          <w:p>
            <w:pPr>
              <w:ind w:left="20"/>
              <w:spacing w:after="0" w:line="217" w:lineRule="exact"/>
              <w:rPr>
                <w:sz w:val="20"/>
                <w:szCs w:val="20"/>
                <w:color w:val="auto"/>
              </w:rPr>
            </w:pPr>
            <w:r>
              <w:rPr>
                <w:rFonts w:ascii="Times New Roman" w:cs="Times New Roman" w:eastAsia="Times New Roman" w:hAnsi="Times New Roman"/>
                <w:sz w:val="25"/>
                <w:szCs w:val="25"/>
                <w:i w:val="1"/>
                <w:iCs w:val="1"/>
                <w:color w:val="auto"/>
                <w:vertAlign w:val="superscript"/>
              </w:rPr>
              <w:t>x</w:t>
            </w:r>
            <w:r>
              <w:rPr>
                <w:rFonts w:ascii="Times New Roman" w:cs="Times New Roman" w:eastAsia="Times New Roman" w:hAnsi="Times New Roman"/>
                <w:sz w:val="12"/>
                <w:szCs w:val="12"/>
                <w:color w:val="auto"/>
              </w:rPr>
              <w:t>3</w:t>
            </w:r>
          </w:p>
        </w:tc>
        <w:tc>
          <w:tcPr>
            <w:tcW w:w="200" w:type="dxa"/>
            <w:vAlign w:val="bottom"/>
            <w:gridSpan w:val="2"/>
            <w:vMerge w:val="restart"/>
          </w:tcPr>
          <w:p>
            <w:pPr>
              <w:jc w:val="right"/>
              <w:spacing w:after="0"/>
              <w:rPr>
                <w:sz w:val="20"/>
                <w:szCs w:val="20"/>
                <w:color w:val="auto"/>
              </w:rPr>
            </w:pPr>
            <w:r>
              <w:rPr>
                <w:rFonts w:ascii="Arial" w:cs="Arial" w:eastAsia="Arial" w:hAnsi="Arial"/>
                <w:sz w:val="20"/>
                <w:szCs w:val="20"/>
                <w:color w:val="auto"/>
              </w:rPr>
              <w:t>+</w:t>
            </w:r>
          </w:p>
        </w:tc>
        <w:tc>
          <w:tcPr>
            <w:tcW w:w="320" w:type="dxa"/>
            <w:vAlign w:val="bottom"/>
          </w:tcPr>
          <w:p>
            <w:pPr>
              <w:ind w:left="40"/>
              <w:spacing w:after="0" w:line="217" w:lineRule="exact"/>
              <w:rPr>
                <w:sz w:val="20"/>
                <w:szCs w:val="20"/>
                <w:color w:val="auto"/>
              </w:rPr>
            </w:pPr>
            <w:r>
              <w:rPr>
                <w:rFonts w:ascii="Times New Roman" w:cs="Times New Roman" w:eastAsia="Times New Roman" w:hAnsi="Times New Roman"/>
                <w:sz w:val="17"/>
                <w:szCs w:val="17"/>
                <w:i w:val="1"/>
                <w:iCs w:val="1"/>
                <w:color w:val="auto"/>
              </w:rPr>
              <w:t>x</w:t>
            </w:r>
            <w:r>
              <w:rPr>
                <w:rFonts w:ascii="Times New Roman" w:cs="Times New Roman" w:eastAsia="Times New Roman" w:hAnsi="Times New Roman"/>
                <w:sz w:val="25"/>
                <w:szCs w:val="25"/>
                <w:color w:val="auto"/>
                <w:vertAlign w:val="subscript"/>
              </w:rPr>
              <w:t>4</w:t>
            </w:r>
            <w:r>
              <w:rPr>
                <w:rFonts w:ascii="Arial" w:cs="Arial" w:eastAsia="Arial" w:hAnsi="Arial"/>
                <w:sz w:val="17"/>
                <w:szCs w:val="17"/>
                <w:i w:val="1"/>
                <w:iCs w:val="1"/>
                <w:color w:val="auto"/>
              </w:rPr>
              <w:t>)</w:t>
            </w:r>
          </w:p>
        </w:tc>
        <w:tc>
          <w:tcPr>
            <w:tcW w:w="200" w:type="dxa"/>
            <w:vAlign w:val="bottom"/>
            <w:gridSpan w:val="2"/>
            <w:vMerge w:val="restart"/>
          </w:tcPr>
          <w:p>
            <w:pPr>
              <w:ind w:left="20"/>
              <w:spacing w:after="0"/>
              <w:rPr>
                <w:sz w:val="20"/>
                <w:szCs w:val="20"/>
                <w:color w:val="auto"/>
              </w:rPr>
            </w:pPr>
            <w:r>
              <w:rPr>
                <w:rFonts w:ascii="Arial" w:cs="Arial" w:eastAsia="Arial" w:hAnsi="Arial"/>
                <w:sz w:val="20"/>
                <w:szCs w:val="20"/>
                <w:color w:val="auto"/>
              </w:rPr>
              <w:t>−</w:t>
            </w:r>
          </w:p>
        </w:tc>
        <w:tc>
          <w:tcPr>
            <w:tcW w:w="220" w:type="dxa"/>
            <w:vAlign w:val="bottom"/>
          </w:tcPr>
          <w:p>
            <w:pPr>
              <w:ind w:left="20"/>
              <w:spacing w:after="0" w:line="217" w:lineRule="exact"/>
              <w:rPr>
                <w:sz w:val="20"/>
                <w:szCs w:val="20"/>
                <w:color w:val="auto"/>
              </w:rPr>
            </w:pPr>
            <w:r>
              <w:rPr>
                <w:rFonts w:ascii="Times New Roman" w:cs="Times New Roman" w:eastAsia="Times New Roman" w:hAnsi="Times New Roman"/>
                <w:sz w:val="17"/>
                <w:szCs w:val="17"/>
                <w:i w:val="1"/>
                <w:iCs w:val="1"/>
                <w:color w:val="auto"/>
                <w:w w:val="89"/>
              </w:rPr>
              <w:t xml:space="preserve">x </w:t>
            </w:r>
            <w:r>
              <w:rPr>
                <w:rFonts w:ascii="Times New Roman" w:cs="Times New Roman" w:eastAsia="Times New Roman" w:hAnsi="Times New Roman"/>
                <w:sz w:val="25"/>
                <w:szCs w:val="25"/>
                <w:color w:val="auto"/>
                <w:w w:val="89"/>
                <w:vertAlign w:val="superscript"/>
              </w:rPr>
              <w:t>3</w:t>
            </w:r>
          </w:p>
        </w:tc>
        <w:tc>
          <w:tcPr>
            <w:tcW w:w="260" w:type="dxa"/>
            <w:vAlign w:val="bottom"/>
            <w:gridSpan w:val="2"/>
            <w:vMerge w:val="restart"/>
          </w:tcPr>
          <w:p>
            <w:pPr>
              <w:jc w:val="right"/>
              <w:spacing w:after="0"/>
              <w:rPr>
                <w:sz w:val="20"/>
                <w:szCs w:val="20"/>
                <w:color w:val="auto"/>
              </w:rPr>
            </w:pPr>
            <w:r>
              <w:rPr>
                <w:rFonts w:ascii="Arial" w:cs="Arial" w:eastAsia="Arial" w:hAnsi="Arial"/>
                <w:sz w:val="20"/>
                <w:szCs w:val="20"/>
                <w:color w:val="auto"/>
              </w:rPr>
              <w:t>+</w:t>
            </w:r>
          </w:p>
        </w:tc>
        <w:tc>
          <w:tcPr>
            <w:tcW w:w="380" w:type="dxa"/>
            <w:vAlign w:val="bottom"/>
          </w:tcPr>
          <w:p>
            <w:pPr>
              <w:jc w:val="center"/>
              <w:spacing w:after="0" w:line="217" w:lineRule="exact"/>
              <w:rPr>
                <w:sz w:val="20"/>
                <w:szCs w:val="20"/>
                <w:color w:val="auto"/>
              </w:rPr>
            </w:pPr>
            <w:r>
              <w:rPr>
                <w:rFonts w:ascii="Times New Roman" w:cs="Times New Roman" w:eastAsia="Times New Roman" w:hAnsi="Times New Roman"/>
                <w:sz w:val="17"/>
                <w:szCs w:val="17"/>
                <w:i w:val="1"/>
                <w:iCs w:val="1"/>
                <w:color w:val="auto"/>
                <w:w w:val="89"/>
              </w:rPr>
              <w:t xml:space="preserve">j r x </w:t>
            </w:r>
            <w:r>
              <w:rPr>
                <w:rFonts w:ascii="Times New Roman" w:cs="Times New Roman" w:eastAsia="Times New Roman" w:hAnsi="Times New Roman"/>
                <w:sz w:val="25"/>
                <w:szCs w:val="25"/>
                <w:color w:val="auto"/>
                <w:w w:val="89"/>
                <w:vertAlign w:val="superscript"/>
              </w:rPr>
              <w:t>2</w:t>
            </w:r>
          </w:p>
        </w:tc>
        <w:tc>
          <w:tcPr>
            <w:tcW w:w="140" w:type="dxa"/>
            <w:vAlign w:val="bottom"/>
            <w:vMerge w:val="continue"/>
          </w:tcPr>
          <w:p>
            <w:pPr>
              <w:spacing w:after="0"/>
              <w:rPr>
                <w:sz w:val="18"/>
                <w:szCs w:val="18"/>
                <w:color w:val="auto"/>
              </w:rPr>
            </w:pPr>
          </w:p>
        </w:tc>
        <w:tc>
          <w:tcPr>
            <w:tcW w:w="42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68"/>
        </w:trPr>
        <w:tc>
          <w:tcPr>
            <w:tcW w:w="9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200" w:type="dxa"/>
            <w:vAlign w:val="bottom"/>
            <w:vMerge w:val="continue"/>
          </w:tcPr>
          <w:p>
            <w:pPr>
              <w:spacing w:after="0"/>
              <w:rPr>
                <w:sz w:val="14"/>
                <w:szCs w:val="14"/>
                <w:color w:val="auto"/>
              </w:rPr>
            </w:pPr>
          </w:p>
        </w:tc>
        <w:tc>
          <w:tcPr>
            <w:tcW w:w="220" w:type="dxa"/>
            <w:vAlign w:val="bottom"/>
          </w:tcPr>
          <w:p>
            <w:pPr>
              <w:ind w:left="140"/>
              <w:spacing w:after="0" w:line="168" w:lineRule="exact"/>
              <w:rPr>
                <w:sz w:val="20"/>
                <w:szCs w:val="20"/>
                <w:color w:val="auto"/>
              </w:rPr>
            </w:pPr>
            <w:r>
              <w:rPr>
                <w:rFonts w:ascii="Times New Roman" w:cs="Times New Roman" w:eastAsia="Times New Roman" w:hAnsi="Times New Roman"/>
                <w:sz w:val="15"/>
                <w:szCs w:val="15"/>
                <w:color w:val="auto"/>
                <w:w w:val="79"/>
              </w:rPr>
              <w:t>3</w:t>
            </w:r>
          </w:p>
        </w:tc>
        <w:tc>
          <w:tcPr>
            <w:tcW w:w="10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00" w:type="dxa"/>
            <w:vAlign w:val="bottom"/>
            <w:vMerge w:val="continue"/>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vMerge w:val="continue"/>
          </w:tcPr>
          <w:p>
            <w:pPr>
              <w:spacing w:after="0"/>
              <w:rPr>
                <w:sz w:val="14"/>
                <w:szCs w:val="14"/>
                <w:color w:val="auto"/>
              </w:rPr>
            </w:pPr>
          </w:p>
        </w:tc>
        <w:tc>
          <w:tcPr>
            <w:tcW w:w="1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200" w:type="dxa"/>
            <w:vAlign w:val="bottom"/>
            <w:gridSpan w:val="2"/>
            <w:vMerge w:val="continue"/>
          </w:tcPr>
          <w:p>
            <w:pPr>
              <w:spacing w:after="0"/>
              <w:rPr>
                <w:sz w:val="14"/>
                <w:szCs w:val="14"/>
                <w:color w:val="auto"/>
              </w:rPr>
            </w:pPr>
          </w:p>
        </w:tc>
        <w:tc>
          <w:tcPr>
            <w:tcW w:w="220" w:type="dxa"/>
            <w:vAlign w:val="bottom"/>
          </w:tcPr>
          <w:p>
            <w:pPr>
              <w:ind w:left="120"/>
              <w:spacing w:after="0" w:line="168" w:lineRule="exact"/>
              <w:rPr>
                <w:sz w:val="20"/>
                <w:szCs w:val="20"/>
                <w:color w:val="auto"/>
              </w:rPr>
            </w:pPr>
            <w:r>
              <w:rPr>
                <w:rFonts w:ascii="Times New Roman" w:cs="Times New Roman" w:eastAsia="Times New Roman" w:hAnsi="Times New Roman"/>
                <w:sz w:val="15"/>
                <w:szCs w:val="15"/>
                <w:color w:val="auto"/>
              </w:rPr>
              <w:t>3</w:t>
            </w:r>
          </w:p>
        </w:tc>
        <w:tc>
          <w:tcPr>
            <w:tcW w:w="260" w:type="dxa"/>
            <w:vAlign w:val="bottom"/>
            <w:gridSpan w:val="2"/>
            <w:vMerge w:val="continue"/>
          </w:tcPr>
          <w:p>
            <w:pPr>
              <w:spacing w:after="0"/>
              <w:rPr>
                <w:sz w:val="14"/>
                <w:szCs w:val="14"/>
                <w:color w:val="auto"/>
              </w:rPr>
            </w:pPr>
          </w:p>
        </w:tc>
        <w:tc>
          <w:tcPr>
            <w:tcW w:w="380" w:type="dxa"/>
            <w:vAlign w:val="bottom"/>
          </w:tcPr>
          <w:p>
            <w:pPr>
              <w:jc w:val="right"/>
              <w:spacing w:after="0" w:line="168" w:lineRule="exact"/>
              <w:rPr>
                <w:sz w:val="20"/>
                <w:szCs w:val="20"/>
                <w:color w:val="auto"/>
              </w:rPr>
            </w:pPr>
            <w:r>
              <w:rPr>
                <w:rFonts w:ascii="Times New Roman" w:cs="Times New Roman" w:eastAsia="Times New Roman" w:hAnsi="Times New Roman"/>
                <w:sz w:val="15"/>
                <w:szCs w:val="15"/>
                <w:color w:val="auto"/>
              </w:rPr>
              <w:t>3</w:t>
            </w:r>
          </w:p>
        </w:tc>
        <w:tc>
          <w:tcPr>
            <w:tcW w:w="1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0" w:type="dxa"/>
            <w:vAlign w:val="bottom"/>
          </w:tcPr>
          <w:p>
            <w:pPr>
              <w:spacing w:after="0"/>
              <w:rPr>
                <w:sz w:val="1"/>
                <w:szCs w:val="1"/>
                <w:color w:val="auto"/>
              </w:rPr>
            </w:pPr>
          </w:p>
        </w:tc>
      </w:tr>
    </w:tbl>
    <w:p>
      <w:pPr>
        <w:jc w:val="both"/>
        <w:ind w:firstLine="199"/>
        <w:spacing w:after="0" w:line="200" w:lineRule="auto"/>
        <w:rPr>
          <w:sz w:val="20"/>
          <w:szCs w:val="20"/>
          <w:color w:val="auto"/>
        </w:rPr>
      </w:pPr>
      <w:r>
        <w:rPr>
          <w:rFonts w:ascii="Times New Roman" w:cs="Times New Roman" w:eastAsia="Times New Roman" w:hAnsi="Times New Roman"/>
          <w:sz w:val="20"/>
          <w:szCs w:val="20"/>
          <w:color w:val="auto"/>
        </w:rPr>
        <w:t xml:space="preserve">So far, there are three independent equations with four variables in the equation set (11) and (13) for Case 1 or (12) and (13) for Case 2. Hence, there is only one independent variable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Using (14) and (15), we can infer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g</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The loci of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 xml:space="preserve"> for these two possible cases are shown in Fig. 10(d). For example, in Case 1, with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w:t>
      </w:r>
      <w:r>
        <w:rPr>
          <w:rFonts w:ascii="Times New Roman" w:cs="Times New Roman" w:eastAsia="Times New Roman" w:hAnsi="Times New Roman"/>
          <w:sz w:val="20"/>
          <w:szCs w:val="20"/>
          <w:color w:val="auto"/>
        </w:rPr>
        <w:t>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3,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0) and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0</w:t>
      </w:r>
      <w:r>
        <w:rPr>
          <w:rFonts w:ascii="Arial" w:cs="Arial" w:eastAsia="Arial" w:hAnsi="Arial"/>
          <w:sz w:val="20"/>
          <w:szCs w:val="20"/>
          <w:i w:val="1"/>
          <w:iCs w:val="1"/>
          <w:color w:val="auto"/>
        </w:rPr>
        <w:t>,</w:t>
      </w:r>
    </w:p>
    <w:p>
      <w:pPr>
        <w:spacing w:after="0" w:line="6" w:lineRule="exact"/>
        <w:rPr>
          <w:sz w:val="20"/>
          <w:szCs w:val="20"/>
          <w:color w:val="auto"/>
        </w:rPr>
      </w:pPr>
    </w:p>
    <w:p>
      <w:pPr>
        <w:jc w:val="both"/>
        <w:spacing w:after="0" w:line="260" w:lineRule="auto"/>
        <w:tabs>
          <w:tab w:leader="none" w:pos="262" w:val="left"/>
        </w:tabs>
        <w:numPr>
          <w:ilvl w:val="0"/>
          <w:numId w:val="18"/>
        </w:numPr>
        <w:rPr>
          <w:rFonts w:ascii="Times New Roman" w:cs="Times New Roman" w:eastAsia="Times New Roman" w:hAnsi="Times New Roman"/>
          <w:sz w:val="20"/>
          <w:szCs w:val="20"/>
          <w:i w:val="1"/>
          <w:iCs w:val="1"/>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1) are inductive, and hence, efficiency recovery is</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configured for inductive-VSWR loads in addition to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L</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2 and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2), as shown in Fig. 10(e). Likewise,</w:t>
      </w:r>
    </w:p>
    <w:p>
      <w:pPr>
        <w:sectPr>
          <w:pgSz w:w="12240" w:h="15840" w:orient="portrait"/>
          <w:cols w:equalWidth="0" w:num="2">
            <w:col w:w="5021" w:space="240"/>
            <w:col w:w="5020"/>
          </w:cols>
          <w:pgMar w:left="979" w:top="592" w:right="980" w:bottom="108" w:gutter="0" w:footer="0" w:header="0"/>
          <w:type w:val="continuous"/>
        </w:sectPr>
      </w:pPr>
    </w:p>
    <w:bookmarkStart w:id="9" w:name="page10"/>
    <w:bookmarkEnd w:id="9"/>
    <w:tbl>
      <w:tblPr>
        <w:tblLayout w:type="fixed"/>
        <w:tblInd w:w="1" w:type="dxa"/>
        <w:tblCellMar>
          <w:top w:w="0" w:type="dxa"/>
          <w:left w:w="0" w:type="dxa"/>
          <w:bottom w:w="0" w:type="dxa"/>
          <w:right w:w="0" w:type="dxa"/>
        </w:tblCellMar>
      </w:tblPr>
      <w:tr>
        <w:trPr>
          <w:trHeight w:val="161"/>
        </w:trPr>
        <w:tc>
          <w:tcPr>
            <w:tcW w:w="75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CHAPPIDI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MULTI-PORT ACTIVE LOAD PULLING FOR mm-WAVE 5G PAs</w:t>
            </w:r>
          </w:p>
        </w:tc>
        <w:tc>
          <w:tcPr>
            <w:tcW w:w="27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3007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298450</wp:posOffset>
            </wp:positionH>
            <wp:positionV relativeFrom="paragraph">
              <wp:posOffset>259715</wp:posOffset>
            </wp:positionV>
            <wp:extent cx="5920740" cy="467233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extLst>
                    </a:blip>
                    <a:srcRect/>
                    <a:stretch>
                      <a:fillRect/>
                    </a:stretch>
                  </pic:blipFill>
                  <pic:spPr bwMode="auto">
                    <a:xfrm>
                      <a:off x="0" y="0"/>
                      <a:ext cx="5920740" cy="4672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both"/>
        <w:ind w:left="1"/>
        <w:spacing w:after="0" w:line="189" w:lineRule="auto"/>
        <w:rPr>
          <w:sz w:val="20"/>
          <w:szCs w:val="20"/>
          <w:color w:val="auto"/>
        </w:rPr>
      </w:pPr>
      <w:r>
        <w:rPr>
          <w:rFonts w:ascii="Times New Roman" w:cs="Times New Roman" w:eastAsia="Times New Roman" w:hAnsi="Times New Roman"/>
          <w:sz w:val="16"/>
          <w:szCs w:val="16"/>
          <w:color w:val="auto"/>
        </w:rPr>
        <w:t>Fig. 10. VSWR reconfigurability. (a) Current model of PA with 1</w:t>
      </w:r>
      <w:r>
        <w:rPr>
          <w:rFonts w:ascii="Arial" w:cs="Arial" w:eastAsia="Arial" w:hAnsi="Arial"/>
          <w:sz w:val="16"/>
          <w:szCs w:val="16"/>
          <w:i w:val="1"/>
          <w:iCs w:val="1"/>
          <w:color w:val="auto"/>
        </w:rPr>
        <w:t>/</w:t>
      </w:r>
      <w:r>
        <w:rPr>
          <w:rFonts w:ascii="Times New Roman" w:cs="Times New Roman" w:eastAsia="Times New Roman" w:hAnsi="Times New Roman"/>
          <w:sz w:val="16"/>
          <w:szCs w:val="16"/>
          <w:i w:val="1"/>
          <w:iCs w:val="1"/>
          <w:color w:val="auto"/>
        </w:rPr>
        <w:t>M</w:t>
      </w:r>
      <w:r>
        <w:rPr>
          <w:rFonts w:ascii="Times New Roman" w:cs="Times New Roman" w:eastAsia="Times New Roman" w:hAnsi="Times New Roman"/>
          <w:sz w:val="16"/>
          <w:szCs w:val="16"/>
          <w:color w:val="auto"/>
        </w:rPr>
        <w:t xml:space="preserve"> fraction being turned on. (b) Example two-way combined linear network. (c) Power degradation circle without and with reconfiguration along with the on-fraction of each PA when reconfigured for maximum efficiency. (d) Combiner design to shape the VSWR enhancement regions. The figure shows the loci of two load impedances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7"/>
          <w:szCs w:val="27"/>
          <w:i w:val="1"/>
          <w:iCs w:val="1"/>
          <w:color w:val="auto"/>
          <w:vertAlign w:val="subscript"/>
        </w:rPr>
        <w:t>L</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16"/>
          <w:szCs w:val="16"/>
          <w:color w:val="auto"/>
        </w:rPr>
        <w:t xml:space="preserve"> and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7"/>
          <w:szCs w:val="27"/>
          <w:i w:val="1"/>
          <w:iCs w:val="1"/>
          <w:color w:val="auto"/>
          <w:vertAlign w:val="subscript"/>
        </w:rPr>
        <w:t>L</w:t>
      </w:r>
      <w:r>
        <w:rPr>
          <w:rFonts w:ascii="Times New Roman" w:cs="Times New Roman" w:eastAsia="Times New Roman" w:hAnsi="Times New Roman"/>
          <w:sz w:val="27"/>
          <w:szCs w:val="27"/>
          <w:color w:val="auto"/>
          <w:vertAlign w:val="subscript"/>
        </w:rPr>
        <w:t>2</w:t>
      </w:r>
      <w:r>
        <w:rPr>
          <w:rFonts w:ascii="Times New Roman" w:cs="Times New Roman" w:eastAsia="Times New Roman" w:hAnsi="Times New Roman"/>
          <w:sz w:val="16"/>
          <w:szCs w:val="16"/>
          <w:color w:val="auto"/>
        </w:rPr>
        <w:t xml:space="preserve">) in (14) and (15) that represent optimal efficiency operation for the two codes </w:t>
      </w:r>
      <w:r>
        <w:rPr>
          <w:rFonts w:ascii="Arial" w:cs="Arial" w:eastAsia="Arial" w:hAnsi="Arial"/>
          <w:sz w:val="16"/>
          <w:szCs w:val="16"/>
          <w:i w:val="1"/>
          <w:iCs w:val="1"/>
          <w:color w:val="auto"/>
        </w:rPr>
        <w:t>(</w:t>
      </w:r>
      <w:r>
        <w:rPr>
          <w:rFonts w:ascii="Times New Roman" w:cs="Times New Roman" w:eastAsia="Times New Roman" w:hAnsi="Times New Roman"/>
          <w:sz w:val="16"/>
          <w:szCs w:val="16"/>
          <w:i w:val="1"/>
          <w:iCs w:val="1"/>
          <w:color w:val="auto"/>
        </w:rPr>
        <w:t>m</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and </w:t>
      </w:r>
      <w:r>
        <w:rPr>
          <w:rFonts w:ascii="Arial" w:cs="Arial" w:eastAsia="Arial" w:hAnsi="Arial"/>
          <w:sz w:val="16"/>
          <w:szCs w:val="16"/>
          <w:i w:val="1"/>
          <w:iCs w:val="1"/>
          <w:color w:val="auto"/>
        </w:rPr>
        <w:t>(</w:t>
      </w:r>
      <w:r>
        <w:rPr>
          <w:rFonts w:ascii="Times New Roman" w:cs="Times New Roman" w:eastAsia="Times New Roman" w:hAnsi="Times New Roman"/>
          <w:sz w:val="16"/>
          <w:szCs w:val="16"/>
          <w:i w:val="1"/>
          <w:iCs w:val="1"/>
          <w:color w:val="auto"/>
        </w:rPr>
        <w:t>m</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This results in appearance of the VSWR tolerance regions around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7"/>
          <w:szCs w:val="27"/>
          <w:i w:val="1"/>
          <w:iCs w:val="1"/>
          <w:color w:val="auto"/>
          <w:vertAlign w:val="subscript"/>
        </w:rPr>
        <w:t>L</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16"/>
          <w:szCs w:val="16"/>
          <w:color w:val="auto"/>
        </w:rPr>
        <w:t xml:space="preserve"> and </w:t>
      </w:r>
      <w:r>
        <w:rPr>
          <w:rFonts w:ascii="Times New Roman" w:cs="Times New Roman" w:eastAsia="Times New Roman" w:hAnsi="Times New Roman"/>
          <w:sz w:val="16"/>
          <w:szCs w:val="16"/>
          <w:i w:val="1"/>
          <w:iCs w:val="1"/>
          <w:color w:val="auto"/>
        </w:rPr>
        <w:t>z</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7"/>
          <w:szCs w:val="27"/>
          <w:i w:val="1"/>
          <w:iCs w:val="1"/>
          <w:color w:val="auto"/>
          <w:vertAlign w:val="subscript"/>
        </w:rPr>
        <w:t>L</w:t>
      </w:r>
      <w:r>
        <w:rPr>
          <w:rFonts w:ascii="Times New Roman" w:cs="Times New Roman" w:eastAsia="Times New Roman" w:hAnsi="Times New Roman"/>
          <w:sz w:val="27"/>
          <w:szCs w:val="27"/>
          <w:color w:val="auto"/>
          <w:vertAlign w:val="subscript"/>
        </w:rPr>
        <w:t>2</w:t>
      </w:r>
      <w:r>
        <w:rPr>
          <w:rFonts w:ascii="Times New Roman" w:cs="Times New Roman" w:eastAsia="Times New Roman" w:hAnsi="Times New Roman"/>
          <w:sz w:val="16"/>
          <w:szCs w:val="16"/>
          <w:color w:val="auto"/>
        </w:rPr>
        <w:t xml:space="preserve"> as shown in part (e) of the figure. (e) Combiner examples showing the </w:t>
      </w:r>
      <w:r>
        <w:rPr>
          <w:rFonts w:ascii="Arial" w:cs="Arial" w:eastAsia="Arial" w:hAnsi="Arial"/>
          <w:sz w:val="16"/>
          <w:szCs w:val="16"/>
          <w:i w:val="1"/>
          <w:iCs w:val="1"/>
          <w:color w:val="auto"/>
        </w:rPr>
        <w:t>η</w:t>
      </w:r>
      <w:r>
        <w:rPr>
          <w:rFonts w:ascii="Times New Roman" w:cs="Times New Roman" w:eastAsia="Times New Roman" w:hAnsi="Times New Roman"/>
          <w:sz w:val="16"/>
          <w:szCs w:val="16"/>
          <w:color w:val="auto"/>
        </w:rPr>
        <w:t>-enhancement in capacitive and inductive portions of the Smith chart corresponding to the impedances highlighted in part (d) of the figure.</w:t>
      </w:r>
    </w:p>
    <w:p>
      <w:pPr>
        <w:sectPr>
          <w:pgSz w:w="12240" w:h="15840" w:orient="portrait"/>
          <w:cols w:equalWidth="0" w:num="1">
            <w:col w:w="10281"/>
          </w:cols>
          <w:pgMar w:left="979" w:top="592" w:right="980" w:bottom="277" w:gutter="0" w:footer="0" w:header="0"/>
        </w:sectPr>
      </w:pPr>
    </w:p>
    <w:p>
      <w:pPr>
        <w:spacing w:after="0" w:line="310" w:lineRule="exact"/>
        <w:rPr>
          <w:sz w:val="20"/>
          <w:szCs w:val="20"/>
          <w:color w:val="auto"/>
        </w:rPr>
      </w:pPr>
    </w:p>
    <w:p>
      <w:pPr>
        <w:jc w:val="both"/>
        <w:ind w:left="1"/>
        <w:spacing w:after="0" w:line="199" w:lineRule="auto"/>
        <w:rPr>
          <w:sz w:val="20"/>
          <w:szCs w:val="20"/>
          <w:color w:val="auto"/>
        </w:rPr>
      </w:pPr>
      <w:r>
        <w:rPr>
          <w:rFonts w:ascii="Times New Roman" w:cs="Times New Roman" w:eastAsia="Times New Roman" w:hAnsi="Times New Roman"/>
          <w:sz w:val="20"/>
          <w:szCs w:val="20"/>
          <w:color w:val="auto"/>
        </w:rPr>
        <w:t xml:space="preserve">the VSWR enhancement could be achieved on the capacitive region (Case 1,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w:t>
      </w:r>
      <w:r>
        <w:rPr>
          <w:rFonts w:ascii="Times New Roman" w:cs="Times New Roman" w:eastAsia="Times New Roman" w:hAnsi="Times New Roman"/>
          <w:sz w:val="20"/>
          <w:szCs w:val="20"/>
          <w:color w:val="auto"/>
        </w:rPr>
        <w:t>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3), inductive region (Case 1,</w:t>
      </w:r>
    </w:p>
    <w:p>
      <w:pPr>
        <w:spacing w:after="0" w:line="1" w:lineRule="exact"/>
        <w:rPr>
          <w:sz w:val="20"/>
          <w:szCs w:val="20"/>
          <w:color w:val="auto"/>
        </w:rPr>
      </w:pPr>
    </w:p>
    <w:p>
      <w:pPr>
        <w:ind w:left="1" w:firstLine="4"/>
        <w:spacing w:after="0" w:line="191" w:lineRule="auto"/>
        <w:tabs>
          <w:tab w:leader="none" w:pos="102" w:val="left"/>
        </w:tabs>
        <w:numPr>
          <w:ilvl w:val="0"/>
          <w:numId w:val="19"/>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30"/>
          <w:szCs w:val="30"/>
          <w:color w:val="auto"/>
          <w:vertAlign w:val="subscript"/>
        </w:rPr>
        <w:t>1</w:t>
      </w:r>
      <w:r>
        <w:rPr>
          <w:rFonts w:ascii="Arial" w:cs="Arial" w:eastAsia="Arial" w:hAnsi="Arial"/>
          <w:sz w:val="20"/>
          <w:szCs w:val="20"/>
          <w:color w:val="auto"/>
        </w:rPr>
        <w:t xml:space="preserve"> = +</w:t>
      </w:r>
      <w:r>
        <w:rPr>
          <w:rFonts w:ascii="Times New Roman" w:cs="Times New Roman" w:eastAsia="Times New Roman" w:hAnsi="Times New Roman"/>
          <w:sz w:val="20"/>
          <w:szCs w:val="20"/>
          <w:color w:val="auto"/>
        </w:rPr>
        <w:t>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3), or combination of both (Case 2,</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color w:val="auto"/>
          <w:vertAlign w:val="subscript"/>
        </w:rPr>
        <w:t>1</w:t>
      </w:r>
      <w:r>
        <w:rPr>
          <w:rFonts w:ascii="Arial" w:cs="Arial" w:eastAsia="Arial" w:hAnsi="Arial"/>
          <w:sz w:val="20"/>
          <w:szCs w:val="20"/>
          <w:color w:val="auto"/>
        </w:rPr>
        <w:t xml:space="preserve"> = +</w:t>
      </w:r>
      <w:r>
        <w:rPr>
          <w:rFonts w:ascii="Times New Roman" w:cs="Times New Roman" w:eastAsia="Times New Roman" w:hAnsi="Times New Roman"/>
          <w:sz w:val="20"/>
          <w:szCs w:val="20"/>
          <w:color w:val="auto"/>
        </w:rPr>
        <w:t>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3)</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[See Fig. 10(d) and (e)].</w:t>
      </w:r>
    </w:p>
    <w:p>
      <w:pPr>
        <w:spacing w:after="0" w:line="21" w:lineRule="exact"/>
        <w:rPr>
          <w:sz w:val="20"/>
          <w:szCs w:val="20"/>
          <w:color w:val="auto"/>
        </w:rPr>
      </w:pPr>
    </w:p>
    <w:p>
      <w:pPr>
        <w:ind w:left="1" w:firstLine="199"/>
        <w:spacing w:after="0" w:line="238" w:lineRule="auto"/>
        <w:rPr>
          <w:sz w:val="20"/>
          <w:szCs w:val="20"/>
          <w:color w:val="auto"/>
        </w:rPr>
      </w:pPr>
      <w:r>
        <w:rPr>
          <w:rFonts w:ascii="Times New Roman" w:cs="Times New Roman" w:eastAsia="Times New Roman" w:hAnsi="Times New Roman"/>
          <w:sz w:val="20"/>
          <w:szCs w:val="20"/>
          <w:color w:val="auto"/>
        </w:rPr>
        <w:t>In the presented two-way combiner, we see that two additional regions of VSWR enhancement are created in</w:t>
      </w:r>
    </w:p>
    <w:p>
      <w:pPr>
        <w:spacing w:after="0" w:line="21" w:lineRule="exact"/>
        <w:rPr>
          <w:sz w:val="20"/>
          <w:szCs w:val="20"/>
          <w:color w:val="auto"/>
        </w:rPr>
      </w:pPr>
    </w:p>
    <w:p>
      <w:pPr>
        <w:jc w:val="both"/>
        <w:ind w:left="1" w:hanging="1"/>
        <w:spacing w:after="0" w:line="244" w:lineRule="auto"/>
        <w:tabs>
          <w:tab w:leader="none" w:pos="19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two-way combiner [see Fig. 10(e)]. Expectedly, this can be extended as we move from a two-way to an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-way combiner.</w:t>
      </w:r>
    </w:p>
    <w:p>
      <w:pPr>
        <w:spacing w:after="0" w:line="200" w:lineRule="exact"/>
        <w:rPr>
          <w:sz w:val="20"/>
          <w:szCs w:val="20"/>
          <w:color w:val="auto"/>
        </w:rPr>
      </w:pPr>
    </w:p>
    <w:p>
      <w:pPr>
        <w:spacing w:after="0" w:line="376" w:lineRule="exact"/>
        <w:rPr>
          <w:sz w:val="20"/>
          <w:szCs w:val="20"/>
          <w:color w:val="auto"/>
        </w:rPr>
      </w:pPr>
    </w:p>
    <w:p>
      <w:pPr>
        <w:ind w:left="1601" w:right="880" w:hanging="713"/>
        <w:spacing w:after="0" w:line="239" w:lineRule="auto"/>
        <w:tabs>
          <w:tab w:leader="none" w:pos="1186" w:val="left"/>
        </w:tabs>
        <w:numPr>
          <w:ilvl w:val="0"/>
          <w:numId w:val="2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w:t>
      </w:r>
      <w:r>
        <w:rPr>
          <w:rFonts w:ascii="Times New Roman" w:cs="Times New Roman" w:eastAsia="Times New Roman" w:hAnsi="Times New Roman"/>
          <w:sz w:val="15"/>
          <w:szCs w:val="15"/>
          <w:color w:val="auto"/>
        </w:rPr>
        <w:t>IDEBAND AND</w:t>
      </w:r>
      <w:r>
        <w:rPr>
          <w:rFonts w:ascii="Times New Roman" w:cs="Times New Roman" w:eastAsia="Times New Roman" w:hAnsi="Times New Roman"/>
          <w:sz w:val="20"/>
          <w:szCs w:val="20"/>
          <w:color w:val="auto"/>
        </w:rPr>
        <w:t xml:space="preserve"> B</w:t>
      </w:r>
      <w:r>
        <w:rPr>
          <w:rFonts w:ascii="Times New Roman" w:cs="Times New Roman" w:eastAsia="Times New Roman" w:hAnsi="Times New Roman"/>
          <w:sz w:val="15"/>
          <w:szCs w:val="15"/>
          <w:color w:val="auto"/>
        </w:rPr>
        <w:t>ACK</w:t>
      </w:r>
      <w:r>
        <w:rPr>
          <w:rFonts w:ascii="Times New Roman" w:cs="Times New Roman" w:eastAsia="Times New Roman" w:hAnsi="Times New Roman"/>
          <w:sz w:val="20"/>
          <w:szCs w:val="20"/>
          <w:color w:val="auto"/>
        </w:rPr>
        <w:t>-O</w:t>
      </w:r>
      <w:r>
        <w:rPr>
          <w:rFonts w:ascii="Times New Roman" w:cs="Times New Roman" w:eastAsia="Times New Roman" w:hAnsi="Times New Roman"/>
          <w:sz w:val="15"/>
          <w:szCs w:val="15"/>
          <w:color w:val="auto"/>
        </w:rPr>
        <w:t>FF</w:t>
      </w:r>
      <w:r>
        <w:rPr>
          <w:rFonts w:ascii="Times New Roman" w:cs="Times New Roman" w:eastAsia="Times New Roman" w:hAnsi="Times New Roman"/>
          <w:sz w:val="20"/>
          <w:szCs w:val="20"/>
          <w:color w:val="auto"/>
        </w:rPr>
        <w:t xml:space="preserve"> A</w:t>
      </w:r>
      <w:r>
        <w:rPr>
          <w:rFonts w:ascii="Times New Roman" w:cs="Times New Roman" w:eastAsia="Times New Roman" w:hAnsi="Times New Roman"/>
          <w:sz w:val="15"/>
          <w:szCs w:val="15"/>
          <w:color w:val="auto"/>
        </w:rPr>
        <w:t>GILE</w:t>
      </w:r>
      <w:r>
        <w:rPr>
          <w:rFonts w:ascii="Times New Roman" w:cs="Times New Roman" w:eastAsia="Times New Roman" w:hAnsi="Times New Roman"/>
          <w:sz w:val="20"/>
          <w:szCs w:val="20"/>
          <w:color w:val="auto"/>
        </w:rPr>
        <w:t xml:space="preserve"> PA I</w:t>
      </w:r>
      <w:r>
        <w:rPr>
          <w:rFonts w:ascii="Times New Roman" w:cs="Times New Roman" w:eastAsia="Times New Roman" w:hAnsi="Times New Roman"/>
          <w:sz w:val="15"/>
          <w:szCs w:val="15"/>
          <w:color w:val="auto"/>
        </w:rPr>
        <w:t>MPLEMENTATION</w:t>
      </w:r>
    </w:p>
    <w:p>
      <w:pPr>
        <w:spacing w:after="0" w:line="123" w:lineRule="exact"/>
        <w:rPr>
          <w:sz w:val="20"/>
          <w:szCs w:val="20"/>
          <w:color w:val="auto"/>
        </w:rPr>
      </w:pPr>
    </w:p>
    <w:p>
      <w:pPr>
        <w:jc w:val="both"/>
        <w:ind w:left="1" w:firstLine="199"/>
        <w:spacing w:after="0" w:line="247" w:lineRule="auto"/>
        <w:rPr>
          <w:sz w:val="20"/>
          <w:szCs w:val="20"/>
          <w:color w:val="auto"/>
        </w:rPr>
      </w:pPr>
      <w:r>
        <w:rPr>
          <w:rFonts w:ascii="Times New Roman" w:cs="Times New Roman" w:eastAsia="Times New Roman" w:hAnsi="Times New Roman"/>
          <w:sz w:val="20"/>
          <w:szCs w:val="20"/>
          <w:color w:val="auto"/>
        </w:rPr>
        <w:t>A codesign process between the constituent PA cells and the output combiner is followed for the optimization of peak power and efficiency across the frequency range. The complete schematic comprises of four-way three-stage PA, as shown in Fig. 11. The input signal splits into two branches driving the first 2-bit thermal-coded predriver stage. It drives the 2-bit driver, which further powers the 3-bit main stage. The broadband interstage matching networks are synthesized</w:t>
      </w:r>
    </w:p>
    <w:p>
      <w:pPr>
        <w:spacing w:after="0" w:line="20" w:lineRule="exact"/>
        <w:rPr>
          <w:sz w:val="20"/>
          <w:szCs w:val="20"/>
          <w:color w:val="auto"/>
        </w:rPr>
      </w:pPr>
      <w:r>
        <w:rPr>
          <w:sz w:val="20"/>
          <w:szCs w:val="20"/>
          <w:color w:val="auto"/>
        </w:rPr>
        <w:br w:type="column"/>
      </w:r>
    </w:p>
    <w:p>
      <w:pPr>
        <w:spacing w:after="0" w:line="291"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auto"/>
        </w:rPr>
        <w:t>to achieve high network efficiency. The input digital bits are sent to each of the branches through a high-speed on-chip serial-to-parallel converter designed with dynamic latches.</w:t>
      </w:r>
    </w:p>
    <w:p>
      <w:pPr>
        <w:spacing w:after="0" w:line="200" w:lineRule="exact"/>
        <w:rPr>
          <w:sz w:val="20"/>
          <w:szCs w:val="20"/>
          <w:color w:val="auto"/>
        </w:rPr>
      </w:pPr>
    </w:p>
    <w:p>
      <w:pPr>
        <w:spacing w:after="0" w:line="39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A. mm-Wave DAC</w:t>
      </w:r>
    </w:p>
    <w:p>
      <w:pPr>
        <w:spacing w:after="0" w:line="95"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A common-emitter stage with control switch at its source is chosen for each of the weighted-PA bits, as shown in Fig. 12(a). When the control bit is high, the switch is turned on with a minimal resistance at the source enabling PA to deliver power. When the control bit is low, the switch is turned off, creating an open-circuit condition at the source of PA and turning off the PA.</w:t>
      </w:r>
    </w:p>
    <w:p>
      <w:pPr>
        <w:spacing w:after="0" w:line="16"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 xml:space="preserve">The output stage comprises of a 3-bit mm-Wave DAC with the least significant bit (LSB) PA and LSB switch sized 2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16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 and 1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32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4 </w:t>
      </w:r>
      <w:r>
        <w:rPr>
          <w:rFonts w:ascii="Arial" w:cs="Arial" w:eastAsia="Arial" w:hAnsi="Arial"/>
          <w:sz w:val="20"/>
          <w:szCs w:val="20"/>
          <w:i w:val="1"/>
          <w:iCs w:val="1"/>
          <w:color w:val="auto"/>
        </w:rPr>
        <w:t>μ</w:t>
      </w:r>
      <w:r>
        <w:rPr>
          <w:rFonts w:ascii="Times New Roman" w:cs="Times New Roman" w:eastAsia="Times New Roman" w:hAnsi="Times New Roman"/>
          <w:sz w:val="20"/>
          <w:szCs w:val="20"/>
          <w:color w:val="auto"/>
        </w:rPr>
        <w:t xml:space="preserve">m, respectively. In addition, the most significant bit (MSB) PA and MSB switches are sized 8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16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 and 4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32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4 </w:t>
      </w:r>
      <w:r>
        <w:rPr>
          <w:rFonts w:ascii="Arial" w:cs="Arial" w:eastAsia="Arial" w:hAnsi="Arial"/>
          <w:sz w:val="20"/>
          <w:szCs w:val="20"/>
          <w:i w:val="1"/>
          <w:iCs w:val="1"/>
          <w:color w:val="auto"/>
        </w:rPr>
        <w:t>μ</w:t>
      </w:r>
      <w:r>
        <w:rPr>
          <w:rFonts w:ascii="Times New Roman" w:cs="Times New Roman" w:eastAsia="Times New Roman" w:hAnsi="Times New Roman"/>
          <w:sz w:val="20"/>
          <w:szCs w:val="20"/>
          <w:color w:val="auto"/>
        </w:rPr>
        <w:t>m, respectively. The layout of MSB cell and its load–pull contours at 37 and 71 GHz are shown in Fig. 12(a) and (b). The layout of the 3-bit DAC is</w:t>
      </w:r>
    </w:p>
    <w:p>
      <w:pPr>
        <w:sectPr>
          <w:pgSz w:w="12240" w:h="15840" w:orient="portrait"/>
          <w:cols w:equalWidth="0" w:num="2">
            <w:col w:w="5021" w:space="240"/>
            <w:col w:w="5020"/>
          </w:cols>
          <w:pgMar w:left="979" w:top="592" w:right="980" w:bottom="277" w:gutter="0" w:footer="0" w:header="0"/>
          <w:type w:val="continuous"/>
        </w:sectPr>
      </w:pPr>
    </w:p>
    <w:bookmarkStart w:id="10" w:name="page11"/>
    <w:bookmarkEnd w:id="10"/>
    <w:p>
      <w:pPr>
        <w:spacing w:after="0"/>
        <w:tabs>
          <w:tab w:leader="none" w:pos="4080" w:val="left"/>
        </w:tabs>
        <w:rPr>
          <w:sz w:val="20"/>
          <w:szCs w:val="20"/>
          <w:color w:val="auto"/>
        </w:rPr>
      </w:pPr>
      <w:r>
        <w:rPr>
          <w:rFonts w:ascii="Times New Roman" w:cs="Times New Roman" w:eastAsia="Times New Roman" w:hAnsi="Times New Roman"/>
          <w:sz w:val="14"/>
          <w:szCs w:val="14"/>
          <w:color w:val="auto"/>
        </w:rPr>
        <w:t>3008</w:t>
      </w:r>
      <w:r>
        <w:rPr>
          <w:sz w:val="20"/>
          <w:szCs w:val="20"/>
          <w:color w:val="auto"/>
        </w:rPr>
        <w:tab/>
      </w:r>
      <w:r>
        <w:rPr>
          <w:rFonts w:ascii="Times New Roman" w:cs="Times New Roman" w:eastAsia="Times New Roman" w:hAnsi="Times New Roman"/>
          <w:sz w:val="14"/>
          <w:szCs w:val="14"/>
          <w:color w:val="auto"/>
        </w:rPr>
        <w:t>IEEE TRANSACTIONS ON MICROWAVE THEORY AND TECHNIQUES, VOL. 68, NO. 7, JULY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400050</wp:posOffset>
            </wp:positionH>
            <wp:positionV relativeFrom="paragraph">
              <wp:posOffset>263525</wp:posOffset>
            </wp:positionV>
            <wp:extent cx="5721350" cy="39966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extLst>
                    </a:blip>
                    <a:srcRect/>
                    <a:stretch>
                      <a:fillRect/>
                    </a:stretch>
                  </pic:blipFill>
                  <pic:spPr bwMode="auto">
                    <a:xfrm>
                      <a:off x="0" y="0"/>
                      <a:ext cx="5721350" cy="3996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auto"/>
        </w:rPr>
        <w:t>Fig. 11.</w:t>
        <w:tab/>
        <w:t>Circuit schematic of the 37–73-GHz broadband PA with back-off energy efficiency enhancement.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742950</wp:posOffset>
            </wp:positionH>
            <wp:positionV relativeFrom="paragraph">
              <wp:posOffset>212725</wp:posOffset>
            </wp:positionV>
            <wp:extent cx="5036185" cy="26181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extLst>
                    </a:blip>
                    <a:srcRect/>
                    <a:stretch>
                      <a:fillRect/>
                    </a:stretch>
                  </pic:blipFill>
                  <pic:spPr bwMode="auto">
                    <a:xfrm>
                      <a:off x="0" y="0"/>
                      <a:ext cx="5036185" cy="2618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line="231" w:lineRule="auto"/>
        <w:rPr>
          <w:sz w:val="20"/>
          <w:szCs w:val="20"/>
          <w:color w:val="auto"/>
        </w:rPr>
      </w:pPr>
      <w:r>
        <w:rPr>
          <w:rFonts w:ascii="Times New Roman" w:cs="Times New Roman" w:eastAsia="Times New Roman" w:hAnsi="Times New Roman"/>
          <w:sz w:val="16"/>
          <w:szCs w:val="16"/>
          <w:color w:val="auto"/>
        </w:rPr>
        <w:t>Fig. 12. PA output 3-bit DAC. (a) Layout of MSB along with the switch. (b) Load–pull contours of MSB PA at 37 and 71 GHz. (c) Layout of 3-bit mm-Wave DAC. (d) Power delivered by each of the bits at 37 and 71 GHz.</w:t>
      </w:r>
    </w:p>
    <w:p>
      <w:pPr>
        <w:sectPr>
          <w:pgSz w:w="12240" w:h="15840" w:orient="portrait"/>
          <w:cols w:equalWidth="0" w:num="1">
            <w:col w:w="10280"/>
          </w:cols>
          <w:pgMar w:left="980" w:top="592" w:right="980" w:bottom="268" w:gutter="0" w:footer="0" w:header="0"/>
        </w:sectPr>
      </w:pPr>
    </w:p>
    <w:p>
      <w:pPr>
        <w:spacing w:after="0" w:line="210"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shown in Fig. 12(c), and the power delivered by each of the cells is shown in Fig. 12(d).</w:t>
      </w:r>
    </w:p>
    <w:p>
      <w:pPr>
        <w:spacing w:after="0" w:line="18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B. Combiner Design</w:t>
      </w:r>
    </w:p>
    <w:p>
      <w:pPr>
        <w:spacing w:after="0" w:line="83" w:lineRule="exact"/>
        <w:rPr>
          <w:sz w:val="20"/>
          <w:szCs w:val="20"/>
          <w:color w:val="auto"/>
        </w:rPr>
      </w:pPr>
    </w:p>
    <w:p>
      <w:pPr>
        <w:jc w:val="both"/>
        <w:ind w:firstLine="199"/>
        <w:spacing w:after="0" w:line="245" w:lineRule="auto"/>
        <w:rPr>
          <w:sz w:val="20"/>
          <w:szCs w:val="20"/>
          <w:color w:val="auto"/>
        </w:rPr>
      </w:pPr>
      <w:r>
        <w:rPr>
          <w:rFonts w:ascii="Times New Roman" w:cs="Times New Roman" w:eastAsia="Times New Roman" w:hAnsi="Times New Roman"/>
          <w:sz w:val="20"/>
          <w:szCs w:val="20"/>
          <w:color w:val="auto"/>
        </w:rPr>
        <w:t>The combiner is designed following the methodology pre-sented in Section III to ensure that the PAs operate efficiently at peak power level and across back-off over targeted band-width. The combiner is realized with microstrip transmission</w:t>
      </w:r>
    </w:p>
    <w:p>
      <w:pPr>
        <w:spacing w:after="0" w:line="20" w:lineRule="exact"/>
        <w:rPr>
          <w:sz w:val="20"/>
          <w:szCs w:val="20"/>
          <w:color w:val="auto"/>
        </w:rPr>
      </w:pPr>
      <w:r>
        <w:rPr>
          <w:sz w:val="20"/>
          <w:szCs w:val="20"/>
          <w:color w:val="auto"/>
        </w:rPr>
        <w:br w:type="column"/>
      </w:r>
    </w:p>
    <w:p>
      <w:pPr>
        <w:spacing w:after="0" w:line="190"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19"/>
          <w:szCs w:val="19"/>
          <w:color w:val="auto"/>
        </w:rPr>
        <w:t xml:space="preserve">lines with the top aluminum (Al) metal layer of 1.45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m thickness and metal–oxide–metal (MOM) capacitors. It is jointly shown in Figs. 11 and 13(a). As stated, the combiner follows the -conjugated network, which is designed to have the driving phases of approximately 0</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Arial" w:cs="Arial" w:eastAsia="Arial" w:hAnsi="Arial"/>
          <w:sz w:val="19"/>
          <w:szCs w:val="19"/>
          <w:i w:val="1"/>
          <w:iCs w:val="1"/>
          <w:color w:val="auto"/>
        </w:rPr>
        <w:t>π/</w:t>
      </w:r>
      <w:r>
        <w:rPr>
          <w:rFonts w:ascii="Times New Roman" w:cs="Times New Roman" w:eastAsia="Times New Roman" w:hAnsi="Times New Roman"/>
          <w:sz w:val="19"/>
          <w:szCs w:val="19"/>
          <w:color w:val="auto"/>
        </w:rPr>
        <w:t>2</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0</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Arial" w:cs="Arial" w:eastAsia="Arial" w:hAnsi="Arial"/>
          <w:sz w:val="19"/>
          <w:szCs w:val="19"/>
          <w:i w:val="1"/>
          <w:iCs w:val="1"/>
          <w:color w:val="auto"/>
        </w:rPr>
        <w:t>π/</w:t>
      </w:r>
      <w:r>
        <w:rPr>
          <w:rFonts w:ascii="Times New Roman" w:cs="Times New Roman" w:eastAsia="Times New Roman" w:hAnsi="Times New Roman"/>
          <w:sz w:val="19"/>
          <w:szCs w:val="19"/>
          <w:color w:val="auto"/>
        </w:rPr>
        <w:t xml:space="preserve">2 at the four branches. Fig. 13(b)–(f) shows the simulated performance of the output PA stage with the combiner across 35–75 GHz, showing the ability to deliver </w:t>
      </w:r>
      <w:r>
        <w:rPr>
          <w:rFonts w:ascii="Times New Roman" w:cs="Times New Roman" w:eastAsia="Times New Roman" w:hAnsi="Times New Roman"/>
          <w:sz w:val="19"/>
          <w:szCs w:val="19"/>
          <w:i w:val="1"/>
          <w:iCs w:val="1"/>
          <w:color w:val="auto"/>
        </w:rPr>
        <w:t>P</w:t>
      </w:r>
      <w:r>
        <w:rPr>
          <w:rFonts w:ascii="Times New Roman" w:cs="Times New Roman" w:eastAsia="Times New Roman" w:hAnsi="Times New Roman"/>
          <w:sz w:val="29"/>
          <w:szCs w:val="29"/>
          <w:color w:val="auto"/>
          <w:vertAlign w:val="subscript"/>
        </w:rPr>
        <w:t>out</w:t>
      </w:r>
      <w:r>
        <w:rPr>
          <w:rFonts w:ascii="Times New Roman" w:cs="Times New Roman" w:eastAsia="Times New Roman" w:hAnsi="Times New Roman"/>
          <w:sz w:val="19"/>
          <w:szCs w:val="19"/>
          <w:color w:val="auto"/>
        </w:rPr>
        <w:t xml:space="preserve"> </w:t>
      </w:r>
      <w:r>
        <w:rPr>
          <w:rFonts w:ascii="Arial" w:cs="Arial" w:eastAsia="Arial" w:hAnsi="Arial"/>
          <w:sz w:val="19"/>
          <w:szCs w:val="19"/>
          <w:i w:val="1"/>
          <w:iCs w:val="1"/>
          <w:color w:val="auto"/>
        </w:rPr>
        <w:t>&gt;</w:t>
      </w:r>
      <w:r>
        <w:rPr>
          <w:rFonts w:ascii="Times New Roman" w:cs="Times New Roman" w:eastAsia="Times New Roman" w:hAnsi="Times New Roman"/>
          <w:sz w:val="19"/>
          <w:szCs w:val="19"/>
          <w:color w:val="auto"/>
        </w:rPr>
        <w:t xml:space="preserve"> 20 dBm and high</w:t>
      </w:r>
    </w:p>
    <w:p>
      <w:pPr>
        <w:sectPr>
          <w:pgSz w:w="12240" w:h="15840" w:orient="portrait"/>
          <w:cols w:equalWidth="0" w:num="2">
            <w:col w:w="5020" w:space="240"/>
            <w:col w:w="5020"/>
          </w:cols>
          <w:pgMar w:left="980" w:top="592" w:right="980" w:bottom="268" w:gutter="0" w:footer="0" w:header="0"/>
          <w:type w:val="continuous"/>
        </w:sectPr>
      </w:pPr>
    </w:p>
    <w:bookmarkStart w:id="11" w:name="page12"/>
    <w:bookmarkEnd w:id="11"/>
    <w:tbl>
      <w:tblPr>
        <w:tblLayout w:type="fixed"/>
        <w:tblInd w:w="0" w:type="dxa"/>
        <w:tblCellMar>
          <w:top w:w="0" w:type="dxa"/>
          <w:left w:w="0" w:type="dxa"/>
          <w:bottom w:w="0" w:type="dxa"/>
          <w:right w:w="0" w:type="dxa"/>
        </w:tblCellMar>
      </w:tblPr>
      <w:tr>
        <w:trPr>
          <w:trHeight w:val="161"/>
        </w:trPr>
        <w:tc>
          <w:tcPr>
            <w:tcW w:w="75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CHAPPIDI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MULTI-PORT ACTIVE LOAD PULLING FOR mm-WAVE 5G PAs</w:t>
            </w:r>
          </w:p>
        </w:tc>
        <w:tc>
          <w:tcPr>
            <w:tcW w:w="27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3009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742950</wp:posOffset>
            </wp:positionH>
            <wp:positionV relativeFrom="paragraph">
              <wp:posOffset>266065</wp:posOffset>
            </wp:positionV>
            <wp:extent cx="5039360" cy="28638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extLst>
                    </a:blip>
                    <a:srcRect/>
                    <a:stretch>
                      <a:fillRect/>
                    </a:stretch>
                  </pic:blipFill>
                  <pic:spPr bwMode="auto">
                    <a:xfrm>
                      <a:off x="0" y="0"/>
                      <a:ext cx="5039360" cy="2863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both"/>
        <w:spacing w:after="0" w:line="231" w:lineRule="auto"/>
        <w:rPr>
          <w:sz w:val="20"/>
          <w:szCs w:val="20"/>
          <w:color w:val="auto"/>
        </w:rPr>
      </w:pPr>
      <w:r>
        <w:rPr>
          <w:rFonts w:ascii="Times New Roman" w:cs="Times New Roman" w:eastAsia="Times New Roman" w:hAnsi="Times New Roman"/>
          <w:sz w:val="16"/>
          <w:szCs w:val="16"/>
          <w:color w:val="auto"/>
        </w:rPr>
        <w:t>Fig. 13. Simulated PA performance. (a) Micrograph of the output combiner. (b) Output power and individual cell contributions. (c) AM-PM at 55 GHz across frequency. (d) Output drain efficiency across frequency. (e) Output combiner efficiency across frequency. (f) Interstage matching network efficiencies.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755650</wp:posOffset>
            </wp:positionH>
            <wp:positionV relativeFrom="paragraph">
              <wp:posOffset>208280</wp:posOffset>
            </wp:positionV>
            <wp:extent cx="5007610" cy="15830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extLst>
                    </a:blip>
                    <a:srcRect/>
                    <a:stretch>
                      <a:fillRect/>
                    </a:stretch>
                  </pic:blipFill>
                  <pic:spPr bwMode="auto">
                    <a:xfrm>
                      <a:off x="0" y="0"/>
                      <a:ext cx="5007610" cy="1583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both"/>
        <w:spacing w:after="0" w:line="231" w:lineRule="auto"/>
        <w:rPr>
          <w:sz w:val="20"/>
          <w:szCs w:val="20"/>
          <w:color w:val="auto"/>
        </w:rPr>
      </w:pPr>
      <w:r>
        <w:rPr>
          <w:rFonts w:ascii="Times New Roman" w:cs="Times New Roman" w:eastAsia="Times New Roman" w:hAnsi="Times New Roman"/>
          <w:sz w:val="16"/>
          <w:szCs w:val="16"/>
          <w:color w:val="auto"/>
        </w:rPr>
        <w:t>Fig. 14. Simulated PA performance. (a) Micrograph of the input combiner. (b) Input matching. (c) Phase generation across the branches with the input network and comparison with optimal phase profiles.</w:t>
      </w:r>
    </w:p>
    <w:p>
      <w:pPr>
        <w:sectPr>
          <w:pgSz w:w="12240" w:h="15840" w:orient="portrait"/>
          <w:cols w:equalWidth="0" w:num="1">
            <w:col w:w="10280"/>
          </w:cols>
          <w:pgMar w:left="980" w:top="592" w:right="980" w:bottom="185" w:gutter="0" w:footer="0" w:header="0"/>
        </w:sectPr>
      </w:pPr>
    </w:p>
    <w:p>
      <w:pPr>
        <w:spacing w:after="0" w:line="200" w:lineRule="exact"/>
        <w:rPr>
          <w:sz w:val="20"/>
          <w:szCs w:val="20"/>
          <w:color w:val="auto"/>
        </w:rPr>
      </w:pPr>
    </w:p>
    <w:p>
      <w:pPr>
        <w:spacing w:after="0" w:line="269" w:lineRule="exact"/>
        <w:rPr>
          <w:sz w:val="20"/>
          <w:szCs w:val="20"/>
          <w:color w:val="auto"/>
        </w:rPr>
      </w:pPr>
    </w:p>
    <w:p>
      <w:pPr>
        <w:jc w:val="both"/>
        <w:spacing w:after="0" w:line="223" w:lineRule="auto"/>
        <w:rPr>
          <w:sz w:val="20"/>
          <w:szCs w:val="20"/>
          <w:color w:val="auto"/>
        </w:rPr>
      </w:pPr>
      <w:r>
        <w:rPr>
          <w:rFonts w:ascii="Times New Roman" w:cs="Times New Roman" w:eastAsia="Times New Roman" w:hAnsi="Times New Roman"/>
          <w:sz w:val="20"/>
          <w:szCs w:val="20"/>
          <w:color w:val="auto"/>
        </w:rPr>
        <w:t>combining efficiency over 72% fractional bandwidth. In addi-tion, the AM–PM variation is within 3</w:t>
      </w:r>
      <w:r>
        <w:rPr>
          <w:rFonts w:ascii="Arial" w:cs="Arial" w:eastAsia="Arial" w:hAnsi="Arial"/>
          <w:sz w:val="30"/>
          <w:szCs w:val="30"/>
          <w:color w:val="auto"/>
          <w:vertAlign w:val="superscript"/>
        </w:rPr>
        <w:t>◦</w:t>
      </w:r>
      <w:r>
        <w:rPr>
          <w:rFonts w:ascii="Times New Roman" w:cs="Times New Roman" w:eastAsia="Times New Roman" w:hAnsi="Times New Roman"/>
          <w:sz w:val="20"/>
          <w:szCs w:val="20"/>
          <w:color w:val="auto"/>
        </w:rPr>
        <w:t xml:space="preserve"> at 55 GHz across the output power, as shown in Fig. 13(c). To ensure maximum power delivery to the main stage, broadband interstage net-works are designed, as shown in Fig. 13(f).</w:t>
      </w:r>
    </w:p>
    <w:p>
      <w:pPr>
        <w:spacing w:after="0" w:line="32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C. Input Match and Phase Generation</w:t>
      </w:r>
    </w:p>
    <w:p>
      <w:pPr>
        <w:spacing w:after="0" w:line="83" w:lineRule="exact"/>
        <w:rPr>
          <w:sz w:val="20"/>
          <w:szCs w:val="20"/>
          <w:color w:val="auto"/>
        </w:rPr>
      </w:pPr>
    </w:p>
    <w:p>
      <w:pPr>
        <w:jc w:val="both"/>
        <w:ind w:firstLine="199"/>
        <w:spacing w:after="0" w:line="244" w:lineRule="auto"/>
        <w:rPr>
          <w:sz w:val="20"/>
          <w:szCs w:val="20"/>
          <w:color w:val="auto"/>
        </w:rPr>
      </w:pPr>
      <w:r>
        <w:rPr>
          <w:rFonts w:ascii="Times New Roman" w:cs="Times New Roman" w:eastAsia="Times New Roman" w:hAnsi="Times New Roman"/>
          <w:sz w:val="20"/>
          <w:szCs w:val="20"/>
          <w:color w:val="auto"/>
        </w:rPr>
        <w:t>The input matching needs to ensure simultaneous max-imum power delivery and the synthesis of desired driving phases across frequency. As explained in the previ-</w:t>
      </w:r>
    </w:p>
    <w:p>
      <w:pPr>
        <w:spacing w:after="0" w:line="5" w:lineRule="exact"/>
        <w:rPr>
          <w:sz w:val="20"/>
          <w:szCs w:val="20"/>
          <w:color w:val="auto"/>
        </w:rPr>
      </w:pPr>
    </w:p>
    <w:p>
      <w:pPr>
        <w:spacing w:after="0"/>
        <w:tabs>
          <w:tab w:leader="none" w:pos="420" w:val="left"/>
          <w:tab w:leader="none" w:pos="1200" w:val="left"/>
          <w:tab w:leader="none" w:pos="1600" w:val="left"/>
          <w:tab w:leader="none" w:pos="2500" w:val="left"/>
          <w:tab w:leader="none" w:pos="3320" w:val="left"/>
          <w:tab w:leader="none" w:pos="4480" w:val="left"/>
        </w:tabs>
        <w:rPr>
          <w:sz w:val="20"/>
          <w:szCs w:val="20"/>
          <w:color w:val="auto"/>
        </w:rPr>
      </w:pPr>
      <w:r>
        <w:rPr>
          <w:rFonts w:ascii="Times New Roman" w:cs="Times New Roman" w:eastAsia="Times New Roman" w:hAnsi="Times New Roman"/>
          <w:sz w:val="20"/>
          <w:szCs w:val="20"/>
          <w:color w:val="auto"/>
        </w:rPr>
        <w:t>ous</w:t>
        <w:tab/>
        <w:t>section,</w:t>
        <w:tab/>
        <w:t>the</w:t>
        <w:tab/>
        <w:t>combiner</w:t>
        <w:tab/>
        <w:t>requires</w:t>
        <w:tab/>
        <w:t>approximate</w:t>
      </w:r>
      <w:r>
        <w:rPr>
          <w:sz w:val="20"/>
          <w:szCs w:val="20"/>
          <w:color w:val="auto"/>
        </w:rPr>
        <w:tab/>
      </w:r>
      <w:r>
        <w:rPr>
          <w:rFonts w:ascii="Times New Roman" w:cs="Times New Roman" w:eastAsia="Times New Roman" w:hAnsi="Times New Roman"/>
          <w:sz w:val="19"/>
          <w:szCs w:val="19"/>
          <w:color w:val="auto"/>
        </w:rPr>
        <w:t>phases</w:t>
      </w:r>
    </w:p>
    <w:p>
      <w:pPr>
        <w:spacing w:after="0" w:line="19" w:lineRule="exact"/>
        <w:rPr>
          <w:sz w:val="20"/>
          <w:szCs w:val="20"/>
          <w:color w:val="auto"/>
        </w:rPr>
      </w:pPr>
    </w:p>
    <w:p>
      <w:pPr>
        <w:jc w:val="both"/>
        <w:spacing w:after="0" w:line="235" w:lineRule="auto"/>
        <w:rPr>
          <w:sz w:val="20"/>
          <w:szCs w:val="20"/>
          <w:color w:val="auto"/>
        </w:rPr>
      </w:pPr>
      <w:r>
        <w:rPr>
          <w:rFonts w:ascii="Times New Roman" w:cs="Times New Roman" w:eastAsia="Times New Roman" w:hAnsi="Times New Roman"/>
          <w:sz w:val="20"/>
          <w:szCs w:val="20"/>
          <w:color w:val="auto"/>
        </w:rPr>
        <w:t>of 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π/</w:t>
      </w:r>
      <w:r>
        <w:rPr>
          <w:rFonts w:ascii="Times New Roman" w:cs="Times New Roman" w:eastAsia="Times New Roman" w:hAnsi="Times New Roman"/>
          <w:sz w:val="20"/>
          <w:szCs w:val="20"/>
          <w:color w:val="auto"/>
        </w:rPr>
        <w:t>2</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π/</w:t>
      </w:r>
      <w:r>
        <w:rPr>
          <w:rFonts w:ascii="Times New Roman" w:cs="Times New Roman" w:eastAsia="Times New Roman" w:hAnsi="Times New Roman"/>
          <w:sz w:val="20"/>
          <w:szCs w:val="20"/>
          <w:color w:val="auto"/>
        </w:rPr>
        <w:t>2 for efficient operation (see Fig. 11). The compact 90</w:t>
      </w:r>
      <w:r>
        <w:rPr>
          <w:rFonts w:ascii="Arial" w:cs="Arial" w:eastAsia="Arial" w:hAnsi="Arial"/>
          <w:sz w:val="30"/>
          <w:szCs w:val="30"/>
          <w:color w:val="auto"/>
          <w:vertAlign w:val="superscript"/>
        </w:rPr>
        <w:t>◦</w:t>
      </w:r>
      <w:r>
        <w:rPr>
          <w:rFonts w:ascii="Times New Roman" w:cs="Times New Roman" w:eastAsia="Times New Roman" w:hAnsi="Times New Roman"/>
          <w:sz w:val="20"/>
          <w:szCs w:val="20"/>
          <w:color w:val="auto"/>
        </w:rPr>
        <w:t xml:space="preserve"> hybrid in [45] along with asymmetrical matching networks in each branch is used to generate the required phases close to 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π/</w:t>
      </w:r>
      <w:r>
        <w:rPr>
          <w:rFonts w:ascii="Times New Roman" w:cs="Times New Roman" w:eastAsia="Times New Roman" w:hAnsi="Times New Roman"/>
          <w:sz w:val="20"/>
          <w:szCs w:val="20"/>
          <w:color w:val="auto"/>
        </w:rPr>
        <w:t>2</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π/</w:t>
      </w:r>
      <w:r>
        <w:rPr>
          <w:rFonts w:ascii="Times New Roman" w:cs="Times New Roman" w:eastAsia="Times New Roman" w:hAnsi="Times New Roman"/>
          <w:sz w:val="20"/>
          <w:szCs w:val="20"/>
          <w:color w:val="auto"/>
        </w:rPr>
        <w:t xml:space="preserve">2 across the four paths, as shown in Fig. 14. The dimensions of the input transformers are shown in Fig. 14(a). Fig. 14(b) shows the input return loss to be less than </w:t>
      </w:r>
      <w:r>
        <w:rPr>
          <w:rFonts w:ascii="Arial" w:cs="Arial" w:eastAsia="Arial" w:hAnsi="Arial"/>
          <w:sz w:val="20"/>
          <w:szCs w:val="20"/>
          <w:color w:val="auto"/>
        </w:rPr>
        <w:t>−</w:t>
      </w:r>
      <w:r>
        <w:rPr>
          <w:rFonts w:ascii="Times New Roman" w:cs="Times New Roman" w:eastAsia="Times New Roman" w:hAnsi="Times New Roman"/>
          <w:sz w:val="20"/>
          <w:szCs w:val="20"/>
          <w:color w:val="auto"/>
        </w:rPr>
        <w:t>10 dB across the targeted frequency band of 30–80 GHz. The desired input phase control is achieved using the abovementioned synthesis and is plotted across frequency in Fig. 14(c).</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auto"/>
        </w:rPr>
        <w:t>Fig. 15.</w:t>
      </w:r>
      <w:r>
        <w:rPr>
          <w:sz w:val="20"/>
          <w:szCs w:val="20"/>
          <w:color w:val="auto"/>
        </w:rPr>
        <w:tab/>
      </w:r>
      <w:r>
        <w:rPr>
          <w:rFonts w:ascii="Times New Roman" w:cs="Times New Roman" w:eastAsia="Times New Roman" w:hAnsi="Times New Roman"/>
          <w:sz w:val="15"/>
          <w:szCs w:val="15"/>
          <w:color w:val="auto"/>
        </w:rPr>
        <w:t>Chip microphotograph.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553085</wp:posOffset>
            </wp:positionH>
            <wp:positionV relativeFrom="paragraph">
              <wp:posOffset>-1671320</wp:posOffset>
            </wp:positionV>
            <wp:extent cx="2072005" cy="14738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extLst>
                    </a:blip>
                    <a:srcRect/>
                    <a:stretch>
                      <a:fillRect/>
                    </a:stretch>
                  </pic:blipFill>
                  <pic:spPr bwMode="auto">
                    <a:xfrm>
                      <a:off x="0" y="0"/>
                      <a:ext cx="2072005" cy="1473835"/>
                    </a:xfrm>
                    <a:prstGeom prst="rect">
                      <a:avLst/>
                    </a:prstGeom>
                    <a:noFill/>
                  </pic:spPr>
                </pic:pic>
              </a:graphicData>
            </a:graphic>
          </wp:anchor>
        </w:drawing>
      </w: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D. Measurement Results</w:t>
      </w:r>
    </w:p>
    <w:p>
      <w:pPr>
        <w:spacing w:after="0" w:line="83" w:lineRule="exact"/>
        <w:rPr>
          <w:sz w:val="20"/>
          <w:szCs w:val="20"/>
          <w:color w:val="auto"/>
        </w:rPr>
      </w:pPr>
    </w:p>
    <w:p>
      <w:pPr>
        <w:jc w:val="both"/>
        <w:ind w:firstLine="199"/>
        <w:spacing w:after="0" w:line="210" w:lineRule="auto"/>
        <w:rPr>
          <w:sz w:val="20"/>
          <w:szCs w:val="20"/>
          <w:color w:val="auto"/>
        </w:rPr>
      </w:pPr>
      <w:r>
        <w:rPr>
          <w:rFonts w:ascii="Times New Roman" w:cs="Times New Roman" w:eastAsia="Times New Roman" w:hAnsi="Times New Roman"/>
          <w:sz w:val="20"/>
          <w:szCs w:val="20"/>
          <w:color w:val="auto"/>
        </w:rPr>
        <w:t xml:space="preserve">The PA is implemented in a 65-nm bulk CMOS process with reported peak </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30"/>
          <w:szCs w:val="30"/>
          <w:color w:val="auto"/>
          <w:vertAlign w:val="subscript"/>
        </w:rPr>
        <w:t>max</w:t>
      </w:r>
      <w:r>
        <w:rPr>
          <w:rFonts w:ascii="Times New Roman" w:cs="Times New Roman" w:eastAsia="Times New Roman" w:hAnsi="Times New Roman"/>
          <w:sz w:val="20"/>
          <w:szCs w:val="20"/>
          <w:color w:val="auto"/>
        </w:rPr>
        <w:t xml:space="preserve"> of 240 GHz for the transistors with the lowest metal contacts. The microphotograph of the chip is shown in Fig. 15 with the dimensions of 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3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9 mm</w:t>
      </w:r>
      <w:r>
        <w:rPr>
          <w:rFonts w:ascii="Times New Roman" w:cs="Times New Roman" w:eastAsia="Times New Roman" w:hAnsi="Times New Roman"/>
          <w:sz w:val="30"/>
          <w:szCs w:val="30"/>
          <w:color w:val="auto"/>
          <w:vertAlign w:val="superscript"/>
        </w:rPr>
        <w:t>2</w:t>
      </w:r>
      <w:r>
        <w:rPr>
          <w:rFonts w:ascii="Times New Roman" w:cs="Times New Roman" w:eastAsia="Times New Roman" w:hAnsi="Times New Roman"/>
          <w:sz w:val="20"/>
          <w:szCs w:val="20"/>
          <w:color w:val="auto"/>
        </w:rPr>
        <w:t>. All the PA cells operate from a supply voltage of 1 V and a bias voltage of 0.7 V.</w:t>
      </w:r>
    </w:p>
    <w:p>
      <w:pPr>
        <w:spacing w:after="0" w:line="27" w:lineRule="exact"/>
        <w:rPr>
          <w:sz w:val="20"/>
          <w:szCs w:val="20"/>
          <w:color w:val="auto"/>
        </w:rPr>
      </w:pPr>
    </w:p>
    <w:p>
      <w:pPr>
        <w:jc w:val="both"/>
        <w:ind w:firstLine="199"/>
        <w:spacing w:after="0" w:line="238" w:lineRule="auto"/>
        <w:rPr>
          <w:sz w:val="20"/>
          <w:szCs w:val="20"/>
          <w:color w:val="auto"/>
        </w:rPr>
      </w:pPr>
      <w:r>
        <w:rPr>
          <w:rFonts w:ascii="Times New Roman" w:cs="Times New Roman" w:eastAsia="Times New Roman" w:hAnsi="Times New Roman"/>
          <w:sz w:val="20"/>
          <w:szCs w:val="20"/>
          <w:color w:val="auto"/>
        </w:rPr>
        <w:t>The measured large-signal output stage drain efficiency for the digital codes across 37–71 GHz is shown in Fig. 16.</w:t>
      </w:r>
    </w:p>
    <w:p>
      <w:pPr>
        <w:sectPr>
          <w:pgSz w:w="12240" w:h="15840" w:orient="portrait"/>
          <w:cols w:equalWidth="0" w:num="2">
            <w:col w:w="5020" w:space="240"/>
            <w:col w:w="5020"/>
          </w:cols>
          <w:pgMar w:left="980" w:top="592" w:right="980" w:bottom="185" w:gutter="0" w:footer="0" w:header="0"/>
          <w:type w:val="continuous"/>
        </w:sectPr>
      </w:pPr>
    </w:p>
    <w:bookmarkStart w:id="12" w:name="page13"/>
    <w:bookmarkEnd w:id="12"/>
    <w:p>
      <w:pPr>
        <w:spacing w:after="0"/>
        <w:tabs>
          <w:tab w:leader="none" w:pos="4080" w:val="left"/>
        </w:tabs>
        <w:rPr>
          <w:sz w:val="20"/>
          <w:szCs w:val="20"/>
          <w:color w:val="auto"/>
        </w:rPr>
      </w:pPr>
      <w:r>
        <w:rPr>
          <w:rFonts w:ascii="Times New Roman" w:cs="Times New Roman" w:eastAsia="Times New Roman" w:hAnsi="Times New Roman"/>
          <w:sz w:val="14"/>
          <w:szCs w:val="14"/>
          <w:color w:val="auto"/>
        </w:rPr>
        <w:t>3010</w:t>
      </w:r>
      <w:r>
        <w:rPr>
          <w:sz w:val="20"/>
          <w:szCs w:val="20"/>
          <w:color w:val="auto"/>
        </w:rPr>
        <w:tab/>
      </w:r>
      <w:r>
        <w:rPr>
          <w:rFonts w:ascii="Times New Roman" w:cs="Times New Roman" w:eastAsia="Times New Roman" w:hAnsi="Times New Roman"/>
          <w:sz w:val="14"/>
          <w:szCs w:val="14"/>
          <w:color w:val="auto"/>
        </w:rPr>
        <w:t>IEEE TRANSACTIONS ON MICROWAVE THEORY AND TECHNIQUES, VOL. 68, NO. 7, JULY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742950</wp:posOffset>
            </wp:positionH>
            <wp:positionV relativeFrom="paragraph">
              <wp:posOffset>260985</wp:posOffset>
            </wp:positionV>
            <wp:extent cx="5038725" cy="37833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extLst>
                    </a:blip>
                    <a:srcRect/>
                    <a:stretch>
                      <a:fillRect/>
                    </a:stretch>
                  </pic:blipFill>
                  <pic:spPr bwMode="auto">
                    <a:xfrm>
                      <a:off x="0" y="0"/>
                      <a:ext cx="5038725" cy="3783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auto"/>
        </w:rPr>
        <w:t>Fig. 16.</w:t>
        <w:tab/>
        <w:t>Measured large-signal performance across the frequencies.</w:t>
      </w:r>
    </w:p>
    <w:p>
      <w:pPr>
        <w:sectPr>
          <w:pgSz w:w="12240" w:h="15840" w:orient="portrait"/>
          <w:cols w:equalWidth="0" w:num="1">
            <w:col w:w="10280"/>
          </w:cols>
          <w:pgMar w:left="980" w:top="592" w:right="980" w:bottom="288" w:gutter="0" w:footer="0" w:header="0"/>
        </w:sectPr>
      </w:pPr>
    </w:p>
    <w:p>
      <w:pPr>
        <w:spacing w:after="0" w:line="310" w:lineRule="exact"/>
        <w:rPr>
          <w:sz w:val="20"/>
          <w:szCs w:val="20"/>
          <w:color w:val="auto"/>
        </w:rPr>
      </w:pPr>
    </w:p>
    <w:p>
      <w:pPr>
        <w:jc w:val="both"/>
        <w:spacing w:after="0" w:line="215" w:lineRule="auto"/>
        <w:rPr>
          <w:sz w:val="20"/>
          <w:szCs w:val="20"/>
          <w:color w:val="auto"/>
        </w:rPr>
      </w:pPr>
      <w:r>
        <w:rPr>
          <w:rFonts w:ascii="Times New Roman" w:cs="Times New Roman" w:eastAsia="Times New Roman" w:hAnsi="Times New Roman"/>
          <w:sz w:val="20"/>
          <w:szCs w:val="20"/>
          <w:color w:val="auto"/>
        </w:rPr>
        <w:t>The plots are all color-coded, i.e., each PA cell is represented by a specific color in the measurement chart. The red color implies that, for that specific point, PA</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0"/>
          <w:szCs w:val="20"/>
          <w:color w:val="auto"/>
        </w:rPr>
        <w:t xml:space="preserve"> dominates in the four-way combining. Similarly, color codes of blue, violet, and green, indicate domination of PA</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 PA</w:t>
      </w:r>
      <w:r>
        <w:rPr>
          <w:rFonts w:ascii="Times New Roman" w:cs="Times New Roman" w:eastAsia="Times New Roman" w:hAnsi="Times New Roman"/>
          <w:sz w:val="30"/>
          <w:szCs w:val="30"/>
          <w:color w:val="auto"/>
          <w:vertAlign w:val="subscript"/>
        </w:rPr>
        <w:t>3</w:t>
      </w:r>
      <w:r>
        <w:rPr>
          <w:rFonts w:ascii="Times New Roman" w:cs="Times New Roman" w:eastAsia="Times New Roman" w:hAnsi="Times New Roman"/>
          <w:sz w:val="20"/>
          <w:szCs w:val="20"/>
          <w:color w:val="auto"/>
        </w:rPr>
        <w:t>, and PA</w:t>
      </w:r>
      <w:r>
        <w:rPr>
          <w:rFonts w:ascii="Times New Roman" w:cs="Times New Roman" w:eastAsia="Times New Roman" w:hAnsi="Times New Roman"/>
          <w:sz w:val="30"/>
          <w:szCs w:val="30"/>
          <w:color w:val="auto"/>
          <w:vertAlign w:val="subscript"/>
        </w:rPr>
        <w:t>4</w:t>
      </w:r>
      <w:r>
        <w:rPr>
          <w:rFonts w:ascii="Times New Roman" w:cs="Times New Roman" w:eastAsia="Times New Roman" w:hAnsi="Times New Roman"/>
          <w:sz w:val="20"/>
          <w:szCs w:val="20"/>
          <w:color w:val="auto"/>
        </w:rPr>
        <w:t>, respectively. These different curves are compared with respect to the class-A operation.</w:t>
      </w:r>
    </w:p>
    <w:p>
      <w:pPr>
        <w:spacing w:after="0" w:line="25" w:lineRule="exact"/>
        <w:rPr>
          <w:sz w:val="20"/>
          <w:szCs w:val="20"/>
          <w:color w:val="auto"/>
        </w:rPr>
      </w:pPr>
    </w:p>
    <w:p>
      <w:pPr>
        <w:jc w:val="both"/>
        <w:ind w:firstLine="199"/>
        <w:spacing w:after="0" w:line="230" w:lineRule="auto"/>
        <w:rPr>
          <w:sz w:val="20"/>
          <w:szCs w:val="20"/>
          <w:color w:val="auto"/>
        </w:rPr>
      </w:pPr>
      <w:r>
        <w:rPr>
          <w:rFonts w:ascii="Times New Roman" w:cs="Times New Roman" w:eastAsia="Times New Roman" w:hAnsi="Times New Roman"/>
          <w:sz w:val="20"/>
          <w:szCs w:val="20"/>
          <w:color w:val="auto"/>
        </w:rPr>
        <w:t xml:space="preserve">As can be seen, at the peak power, all the four PAs are fully </w:t>
      </w:r>
      <w:r>
        <w:rPr>
          <w:rFonts w:ascii="Times New Roman" w:cs="Times New Roman" w:eastAsia="Times New Roman" w:hAnsi="Times New Roman"/>
          <w:sz w:val="15"/>
          <w:szCs w:val="15"/>
          <w:color w:val="auto"/>
        </w:rPr>
        <w:t>ON</w:t>
      </w:r>
      <w:r>
        <w:rPr>
          <w:rFonts w:ascii="Times New Roman" w:cs="Times New Roman" w:eastAsia="Times New Roman" w:hAnsi="Times New Roman"/>
          <w:sz w:val="19"/>
          <w:szCs w:val="19"/>
          <w:color w:val="auto"/>
        </w:rPr>
        <w:t>, indicating near-equal contribution of the output power</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9"/>
          <w:szCs w:val="19"/>
          <w:color w:val="auto"/>
        </w:rPr>
        <w:t>as expected. The codewords at the back-off levels of 6 and 9.6 dB are also shown across each of these frequencies. As can be seen, for higher efficiency at 37 GHz, PA</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19"/>
          <w:szCs w:val="19"/>
          <w:color w:val="auto"/>
        </w:rPr>
        <w:t xml:space="preserve"> dominates for 6-dB back-off and PA</w:t>
      </w:r>
      <w:r>
        <w:rPr>
          <w:rFonts w:ascii="Times New Roman" w:cs="Times New Roman" w:eastAsia="Times New Roman" w:hAnsi="Times New Roman"/>
          <w:sz w:val="30"/>
          <w:szCs w:val="30"/>
          <w:color w:val="auto"/>
          <w:vertAlign w:val="subscript"/>
        </w:rPr>
        <w:t>3</w:t>
      </w:r>
      <w:r>
        <w:rPr>
          <w:rFonts w:ascii="Times New Roman" w:cs="Times New Roman" w:eastAsia="Times New Roman" w:hAnsi="Times New Roman"/>
          <w:sz w:val="19"/>
          <w:szCs w:val="19"/>
          <w:color w:val="auto"/>
        </w:rPr>
        <w:t xml:space="preserve"> for 9.6-dB PBO. At 71 GHz, PA</w:t>
      </w:r>
      <w:r>
        <w:rPr>
          <w:rFonts w:ascii="Times New Roman" w:cs="Times New Roman" w:eastAsia="Times New Roman" w:hAnsi="Times New Roman"/>
          <w:sz w:val="30"/>
          <w:szCs w:val="30"/>
          <w:color w:val="auto"/>
          <w:vertAlign w:val="subscript"/>
        </w:rPr>
        <w:t>3</w:t>
      </w:r>
      <w:r>
        <w:rPr>
          <w:rFonts w:ascii="Times New Roman" w:cs="Times New Roman" w:eastAsia="Times New Roman" w:hAnsi="Times New Roman"/>
          <w:sz w:val="19"/>
          <w:szCs w:val="19"/>
          <w:color w:val="auto"/>
        </w:rPr>
        <w:t xml:space="preserve"> dominates for 6- and 9.6-dB PBO levels to achieve higher efficiency. We can further see that the degradation in efficiency at the back-off levels over that of the peak is low with the ratio </w:t>
      </w:r>
      <w:r>
        <w:rPr>
          <w:rFonts w:ascii="Arial" w:cs="Arial" w:eastAsia="Arial" w:hAnsi="Arial"/>
          <w:sz w:val="19"/>
          <w:szCs w:val="19"/>
          <w:i w:val="1"/>
          <w:iCs w:val="1"/>
          <w:color w:val="auto"/>
        </w:rPr>
        <w:t>((η</w:t>
      </w:r>
      <w:r>
        <w:rPr>
          <w:rFonts w:ascii="Times New Roman" w:cs="Times New Roman" w:eastAsia="Times New Roman" w:hAnsi="Times New Roman"/>
          <w:sz w:val="30"/>
          <w:szCs w:val="30"/>
          <w:color w:val="auto"/>
          <w:vertAlign w:val="subscript"/>
        </w:rPr>
        <w:t>out,</w:t>
      </w:r>
      <w:r>
        <w:rPr>
          <w:rFonts w:ascii="Times New Roman" w:cs="Times New Roman" w:eastAsia="Times New Roman" w:hAnsi="Times New Roman"/>
          <w:sz w:val="19"/>
          <w:szCs w:val="19"/>
          <w:color w:val="auto"/>
        </w:rPr>
        <w:t xml:space="preserve"> </w:t>
      </w:r>
      <w:r>
        <w:rPr>
          <w:rFonts w:ascii="Arial" w:cs="Arial" w:eastAsia="Arial" w:hAnsi="Arial"/>
          <w:sz w:val="30"/>
          <w:szCs w:val="30"/>
          <w:color w:val="auto"/>
          <w:vertAlign w:val="subscript"/>
        </w:rPr>
        <w:t>−</w:t>
      </w:r>
      <w:r>
        <w:rPr>
          <w:rFonts w:ascii="Times New Roman" w:cs="Times New Roman" w:eastAsia="Times New Roman" w:hAnsi="Times New Roman"/>
          <w:sz w:val="30"/>
          <w:szCs w:val="30"/>
          <w:color w:val="auto"/>
          <w:vertAlign w:val="subscript"/>
        </w:rPr>
        <w:t>6 dB</w:t>
      </w:r>
      <w:r>
        <w:rPr>
          <w:rFonts w:ascii="Arial" w:cs="Arial" w:eastAsia="Arial" w:hAnsi="Arial"/>
          <w:sz w:val="19"/>
          <w:szCs w:val="19"/>
          <w:i w:val="1"/>
          <w:iCs w:val="1"/>
          <w:color w:val="auto"/>
        </w:rPr>
        <w:t>)/η</w:t>
      </w:r>
      <w:r>
        <w:rPr>
          <w:rFonts w:ascii="Times New Roman" w:cs="Times New Roman" w:eastAsia="Times New Roman" w:hAnsi="Times New Roman"/>
          <w:sz w:val="30"/>
          <w:szCs w:val="30"/>
          <w:color w:val="auto"/>
          <w:vertAlign w:val="subscript"/>
        </w:rPr>
        <w:t>out, pk</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varying between 0.58 and 0.81, while </w:t>
      </w:r>
      <w:r>
        <w:rPr>
          <w:rFonts w:ascii="Arial" w:cs="Arial" w:eastAsia="Arial" w:hAnsi="Arial"/>
          <w:sz w:val="19"/>
          <w:szCs w:val="19"/>
          <w:i w:val="1"/>
          <w:iCs w:val="1"/>
          <w:color w:val="auto"/>
        </w:rPr>
        <w:t>((η</w:t>
      </w:r>
      <w:r>
        <w:rPr>
          <w:rFonts w:ascii="Times New Roman" w:cs="Times New Roman" w:eastAsia="Times New Roman" w:hAnsi="Times New Roman"/>
          <w:sz w:val="30"/>
          <w:szCs w:val="30"/>
          <w:color w:val="auto"/>
          <w:vertAlign w:val="subscript"/>
        </w:rPr>
        <w:t>out,</w:t>
      </w:r>
      <w:r>
        <w:rPr>
          <w:rFonts w:ascii="Times New Roman" w:cs="Times New Roman" w:eastAsia="Times New Roman" w:hAnsi="Times New Roman"/>
          <w:sz w:val="19"/>
          <w:szCs w:val="19"/>
          <w:color w:val="auto"/>
        </w:rPr>
        <w:t xml:space="preserve"> </w:t>
      </w:r>
      <w:r>
        <w:rPr>
          <w:rFonts w:ascii="Arial" w:cs="Arial" w:eastAsia="Arial" w:hAnsi="Arial"/>
          <w:sz w:val="30"/>
          <w:szCs w:val="30"/>
          <w:color w:val="auto"/>
          <w:vertAlign w:val="subscript"/>
        </w:rPr>
        <w:t>−</w:t>
      </w:r>
      <w:r>
        <w:rPr>
          <w:rFonts w:ascii="Times New Roman" w:cs="Times New Roman" w:eastAsia="Times New Roman" w:hAnsi="Times New Roman"/>
          <w:sz w:val="30"/>
          <w:szCs w:val="30"/>
          <w:color w:val="auto"/>
          <w:vertAlign w:val="subscript"/>
        </w:rPr>
        <w:t>9.6 dB</w:t>
      </w:r>
      <w:r>
        <w:rPr>
          <w:rFonts w:ascii="Arial" w:cs="Arial" w:eastAsia="Arial" w:hAnsi="Arial"/>
          <w:sz w:val="19"/>
          <w:szCs w:val="19"/>
          <w:i w:val="1"/>
          <w:iCs w:val="1"/>
          <w:color w:val="auto"/>
        </w:rPr>
        <w:t>)/η</w:t>
      </w:r>
      <w:r>
        <w:rPr>
          <w:rFonts w:ascii="Times New Roman" w:cs="Times New Roman" w:eastAsia="Times New Roman" w:hAnsi="Times New Roman"/>
          <w:sz w:val="30"/>
          <w:szCs w:val="30"/>
          <w:color w:val="auto"/>
          <w:vertAlign w:val="subscript"/>
        </w:rPr>
        <w:t>out, pk</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varies between 0.42 and 0.62. An efficiency enhancement of up to 3.2</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over the class-A operation is measured for 6-dB PBO and up to 5.8</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is measured for </w:t>
      </w:r>
      <w:r>
        <w:rPr>
          <w:rFonts w:ascii="Arial" w:cs="Arial" w:eastAsia="Arial" w:hAnsi="Arial"/>
          <w:sz w:val="19"/>
          <w:szCs w:val="19"/>
          <w:color w:val="auto"/>
        </w:rPr>
        <w:t>≈</w:t>
      </w:r>
      <w:r>
        <w:rPr>
          <w:rFonts w:ascii="Times New Roman" w:cs="Times New Roman" w:eastAsia="Times New Roman" w:hAnsi="Times New Roman"/>
          <w:sz w:val="19"/>
          <w:szCs w:val="19"/>
          <w:color w:val="auto"/>
        </w:rPr>
        <w:t>9.6-dB PBO when compared with class-A operation.</w:t>
      </w:r>
    </w:p>
    <w:p>
      <w:pPr>
        <w:spacing w:after="0" w:line="4" w:lineRule="exact"/>
        <w:rPr>
          <w:sz w:val="20"/>
          <w:szCs w:val="20"/>
          <w:color w:val="auto"/>
        </w:rPr>
      </w:pPr>
    </w:p>
    <w:p>
      <w:pPr>
        <w:jc w:val="both"/>
        <w:ind w:firstLine="199"/>
        <w:spacing w:after="0" w:line="191" w:lineRule="auto"/>
        <w:rPr>
          <w:sz w:val="20"/>
          <w:szCs w:val="20"/>
          <w:color w:val="auto"/>
        </w:rPr>
      </w:pPr>
      <w:r>
        <w:rPr>
          <w:rFonts w:ascii="Times New Roman" w:cs="Times New Roman" w:eastAsia="Times New Roman" w:hAnsi="Times New Roman"/>
          <w:sz w:val="20"/>
          <w:szCs w:val="20"/>
          <w:color w:val="auto"/>
        </w:rPr>
        <w:t xml:space="preserve">The measured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sat</w:t>
      </w:r>
      <w:r>
        <w:rPr>
          <w:rFonts w:ascii="Times New Roman" w:cs="Times New Roman" w:eastAsia="Times New Roman" w:hAnsi="Times New Roman"/>
          <w:sz w:val="20"/>
          <w:szCs w:val="20"/>
          <w:color w:val="auto"/>
        </w:rPr>
        <w:t xml:space="preserve"> varies between 16.3 and 19.3 dBm across 37–73 GHz, as shown in Fig. 17(a). The measured output drain efficiency, total drain efficiency (</w:t>
      </w:r>
      <w:r>
        <w:rPr>
          <w:rFonts w:ascii="Arial" w:cs="Arial" w:eastAsia="Arial" w:hAnsi="Arial"/>
          <w:sz w:val="20"/>
          <w:szCs w:val="20"/>
          <w:i w:val="1"/>
          <w:iCs w:val="1"/>
          <w:color w:val="auto"/>
        </w:rPr>
        <w:t>η</w:t>
      </w:r>
      <w:r>
        <w:rPr>
          <w:rFonts w:ascii="Times New Roman" w:cs="Times New Roman" w:eastAsia="Times New Roman" w:hAnsi="Times New Roman"/>
          <w:sz w:val="30"/>
          <w:szCs w:val="30"/>
          <w:color w:val="auto"/>
          <w:vertAlign w:val="subscript"/>
        </w:rPr>
        <w:t>tot</w:t>
      </w:r>
      <w:r>
        <w:rPr>
          <w:rFonts w:ascii="Times New Roman" w:cs="Times New Roman" w:eastAsia="Times New Roman" w:hAnsi="Times New Roman"/>
          <w:sz w:val="20"/>
          <w:szCs w:val="20"/>
          <w:color w:val="auto"/>
        </w:rPr>
        <w:t xml:space="preserve">), and PAE are shown in Fig. 17(b). The sharp decrease at 35 and 75 GHz is due to the bandwidth limitation of the networks between the PA, driver, and predriver stages. A peak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sat</w:t>
      </w:r>
      <w:r>
        <w:rPr>
          <w:rFonts w:ascii="Times New Roman" w:cs="Times New Roman" w:eastAsia="Times New Roman" w:hAnsi="Times New Roman"/>
          <w:sz w:val="20"/>
          <w:szCs w:val="20"/>
          <w:color w:val="auto"/>
        </w:rPr>
        <w:t xml:space="preserve"> of 19.3 dBm is measured at 50 GHz with </w:t>
      </w:r>
      <w:r>
        <w:rPr>
          <w:rFonts w:ascii="Arial" w:cs="Arial" w:eastAsia="Arial" w:hAnsi="Arial"/>
          <w:sz w:val="20"/>
          <w:szCs w:val="20"/>
          <w:i w:val="1"/>
          <w:iCs w:val="1"/>
          <w:color w:val="auto"/>
        </w:rPr>
        <w:t>η</w:t>
      </w:r>
      <w:r>
        <w:rPr>
          <w:rFonts w:ascii="Times New Roman" w:cs="Times New Roman" w:eastAsia="Times New Roman" w:hAnsi="Times New Roman"/>
          <w:sz w:val="30"/>
          <w:szCs w:val="30"/>
          <w:color w:val="auto"/>
          <w:vertAlign w:val="subscript"/>
        </w:rPr>
        <w:t>out</w:t>
      </w:r>
      <w:r>
        <w:rPr>
          <w:rFonts w:ascii="Times New Roman" w:cs="Times New Roman" w:eastAsia="Times New Roman" w:hAnsi="Times New Roman"/>
          <w:sz w:val="20"/>
          <w:szCs w:val="20"/>
          <w:color w:val="auto"/>
        </w:rPr>
        <w:t xml:space="preserve"> of 40.1% and PAE of 16.2%. The drop in PAE over </w:t>
      </w:r>
      <w:r>
        <w:rPr>
          <w:rFonts w:ascii="Arial" w:cs="Arial" w:eastAsia="Arial" w:hAnsi="Arial"/>
          <w:sz w:val="20"/>
          <w:szCs w:val="20"/>
          <w:i w:val="1"/>
          <w:iCs w:val="1"/>
          <w:color w:val="auto"/>
        </w:rPr>
        <w:t>η</w:t>
      </w:r>
      <w:r>
        <w:rPr>
          <w:rFonts w:ascii="Times New Roman" w:cs="Times New Roman" w:eastAsia="Times New Roman" w:hAnsi="Times New Roman"/>
          <w:sz w:val="30"/>
          <w:szCs w:val="30"/>
          <w:color w:val="auto"/>
          <w:vertAlign w:val="subscript"/>
        </w:rPr>
        <w:t>out</w:t>
      </w:r>
      <w:r>
        <w:rPr>
          <w:rFonts w:ascii="Times New Roman" w:cs="Times New Roman" w:eastAsia="Times New Roman" w:hAnsi="Times New Roman"/>
          <w:sz w:val="20"/>
          <w:szCs w:val="20"/>
          <w:color w:val="auto"/>
        </w:rPr>
        <w:t xml:space="preserve"> is due to the overdesign and</w:t>
      </w:r>
    </w:p>
    <w:p>
      <w:pPr>
        <w:spacing w:after="0" w:line="20" w:lineRule="exact"/>
        <w:rPr>
          <w:sz w:val="20"/>
          <w:szCs w:val="20"/>
          <w:color w:val="auto"/>
        </w:rPr>
      </w:pPr>
      <w:r>
        <w:rPr>
          <w:sz w:val="20"/>
          <w:szCs w:val="20"/>
          <w:color w:val="auto"/>
        </w:rPr>
        <w:br w:type="column"/>
      </w:r>
    </w:p>
    <w:p>
      <w:pPr>
        <w:spacing w:after="0" w:line="290" w:lineRule="exact"/>
        <w:rPr>
          <w:sz w:val="20"/>
          <w:szCs w:val="20"/>
          <w:color w:val="auto"/>
        </w:rPr>
      </w:pPr>
    </w:p>
    <w:p>
      <w:pPr>
        <w:jc w:val="both"/>
        <w:spacing w:after="0" w:line="236" w:lineRule="exact"/>
        <w:rPr>
          <w:sz w:val="20"/>
          <w:szCs w:val="20"/>
          <w:color w:val="auto"/>
        </w:rPr>
      </w:pPr>
      <w:r>
        <w:rPr>
          <w:rFonts w:ascii="Times New Roman" w:cs="Times New Roman" w:eastAsia="Times New Roman" w:hAnsi="Times New Roman"/>
          <w:sz w:val="20"/>
          <w:szCs w:val="20"/>
          <w:color w:val="auto"/>
        </w:rPr>
        <w:t>significant dc power consumption in the driver and predriver stages (</w:t>
      </w:r>
      <w:r>
        <w:rPr>
          <w:rFonts w:ascii="Arial Unicode MS" w:cs="Arial Unicode MS" w:eastAsia="Arial Unicode MS" w:hAnsi="Arial Unicode MS"/>
          <w:sz w:val="20"/>
          <w:szCs w:val="20"/>
          <w:color w:val="auto"/>
        </w:rPr>
        <w:t>∼</w:t>
      </w:r>
      <w:r>
        <w:rPr>
          <w:rFonts w:ascii="Times New Roman" w:cs="Times New Roman" w:eastAsia="Times New Roman" w:hAnsi="Times New Roman"/>
          <w:sz w:val="20"/>
          <w:szCs w:val="20"/>
          <w:color w:val="auto"/>
        </w:rPr>
        <w:t>235 mW at 50 GHz) when compared with the main stage PA cells (</w:t>
      </w:r>
      <w:r>
        <w:rPr>
          <w:rFonts w:ascii="Arial Unicode MS" w:cs="Arial Unicode MS" w:eastAsia="Arial Unicode MS" w:hAnsi="Arial Unicode MS"/>
          <w:sz w:val="20"/>
          <w:szCs w:val="20"/>
          <w:color w:val="auto"/>
        </w:rPr>
        <w:t>∼</w:t>
      </w:r>
      <w:r>
        <w:rPr>
          <w:rFonts w:ascii="Times New Roman" w:cs="Times New Roman" w:eastAsia="Times New Roman" w:hAnsi="Times New Roman"/>
          <w:sz w:val="20"/>
          <w:szCs w:val="20"/>
          <w:color w:val="auto"/>
        </w:rPr>
        <w:t xml:space="preserve">212 mW at 50 GHz). The PA has a small-signal gain of 15.6 dB and a large-signal gain of 8.5 dB at 50 GHz. The measured </w:t>
      </w:r>
      <w:r>
        <w:rPr>
          <w:rFonts w:ascii="Arial" w:cs="Arial" w:eastAsia="Arial" w:hAnsi="Arial"/>
          <w:sz w:val="20"/>
          <w:szCs w:val="20"/>
          <w:i w:val="1"/>
          <w:iCs w:val="1"/>
          <w:color w:val="auto"/>
        </w:rPr>
        <w:t>η</w:t>
      </w:r>
      <w:r>
        <w:rPr>
          <w:rFonts w:ascii="Times New Roman" w:cs="Times New Roman" w:eastAsia="Times New Roman" w:hAnsi="Times New Roman"/>
          <w:sz w:val="30"/>
          <w:szCs w:val="30"/>
          <w:color w:val="auto"/>
          <w:vertAlign w:val="subscript"/>
        </w:rPr>
        <w:t>out</w:t>
      </w:r>
      <w:r>
        <w:rPr>
          <w:rFonts w:ascii="Times New Roman" w:cs="Times New Roman" w:eastAsia="Times New Roman" w:hAnsi="Times New Roman"/>
          <w:sz w:val="20"/>
          <w:szCs w:val="20"/>
          <w:color w:val="auto"/>
        </w:rPr>
        <w:t xml:space="preserve"> values at PBO levels of 3, 6, and 9.6 dB are shown in Fig. 17(c) with the peak values of 0.3 at</w:t>
      </w:r>
    </w:p>
    <w:p>
      <w:pPr>
        <w:spacing w:after="0" w:line="8" w:lineRule="exact"/>
        <w:rPr>
          <w:sz w:val="20"/>
          <w:szCs w:val="20"/>
          <w:color w:val="auto"/>
        </w:rPr>
      </w:pPr>
    </w:p>
    <w:p>
      <w:pPr>
        <w:ind w:left="280" w:hanging="280"/>
        <w:spacing w:after="0"/>
        <w:tabs>
          <w:tab w:leader="none" w:pos="280" w:val="left"/>
        </w:tabs>
        <w:numPr>
          <w:ilvl w:val="0"/>
          <w:numId w:val="2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GHz for 3-dB PBO, 0.25 at 64 GHz for 6-dB PBO, and</w:t>
      </w:r>
    </w:p>
    <w:p>
      <w:pPr>
        <w:jc w:val="both"/>
        <w:spacing w:after="0" w:line="207" w:lineRule="auto"/>
        <w:tabs>
          <w:tab w:leader="none" w:pos="151"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19 at 64 GHz for 9.6-dB PBO. The measured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sat</w:t>
      </w:r>
      <w:r>
        <w:rPr>
          <w:rFonts w:ascii="Times New Roman" w:cs="Times New Roman" w:eastAsia="Times New Roman" w:hAnsi="Times New Roman"/>
          <w:sz w:val="20"/>
          <w:szCs w:val="20"/>
          <w:color w:val="auto"/>
        </w:rPr>
        <w:t xml:space="preserve"> and </w:t>
      </w:r>
      <w:r>
        <w:rPr>
          <w:rFonts w:ascii="Arial" w:cs="Arial" w:eastAsia="Arial" w:hAnsi="Arial"/>
          <w:sz w:val="20"/>
          <w:szCs w:val="20"/>
          <w:i w:val="1"/>
          <w:iCs w:val="1"/>
          <w:color w:val="auto"/>
        </w:rPr>
        <w:t>η</w:t>
      </w:r>
      <w:r>
        <w:rPr>
          <w:rFonts w:ascii="Times New Roman" w:cs="Times New Roman" w:eastAsia="Times New Roman" w:hAnsi="Times New Roman"/>
          <w:sz w:val="30"/>
          <w:szCs w:val="30"/>
          <w:color w:val="auto"/>
          <w:vertAlign w:val="subscript"/>
        </w:rPr>
        <w:t>out</w:t>
      </w:r>
      <w:r>
        <w:rPr>
          <w:rFonts w:ascii="Times New Roman" w:cs="Times New Roman" w:eastAsia="Times New Roman" w:hAnsi="Times New Roman"/>
          <w:sz w:val="20"/>
          <w:szCs w:val="20"/>
          <w:color w:val="auto"/>
        </w:rPr>
        <w:t xml:space="preserve"> values across the four different chips are shown in Fig. 17(d) and (e). We can see that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sat</w:t>
      </w:r>
      <w:r>
        <w:rPr>
          <w:rFonts w:ascii="Times New Roman" w:cs="Times New Roman" w:eastAsia="Times New Roman" w:hAnsi="Times New Roman"/>
          <w:sz w:val="20"/>
          <w:szCs w:val="20"/>
          <w:color w:val="auto"/>
        </w:rPr>
        <w:t xml:space="preserve"> varies by </w:t>
      </w:r>
      <w:r>
        <w:rPr>
          <w:rFonts w:ascii="Arial" w:cs="Arial" w:eastAsia="Arial" w:hAnsi="Arial"/>
          <w:sz w:val="20"/>
          <w:szCs w:val="20"/>
          <w:color w:val="auto"/>
        </w:rPr>
        <w:t>≤</w:t>
      </w:r>
      <w:r>
        <w:rPr>
          <w:rFonts w:ascii="Times New Roman" w:cs="Times New Roman" w:eastAsia="Times New Roman" w:hAnsi="Times New Roman"/>
          <w:sz w:val="20"/>
          <w:szCs w:val="20"/>
          <w:color w:val="auto"/>
        </w:rPr>
        <w:t>1 dB across the frequencies except at 50 GHz where the maximum variation is 1.9 dB.</w:t>
      </w:r>
    </w:p>
    <w:p>
      <w:pPr>
        <w:spacing w:after="0" w:line="25" w:lineRule="exact"/>
        <w:rPr>
          <w:rFonts w:ascii="Times New Roman" w:cs="Times New Roman" w:eastAsia="Times New Roman" w:hAnsi="Times New Roman"/>
          <w:sz w:val="20"/>
          <w:szCs w:val="20"/>
          <w:color w:val="auto"/>
        </w:rPr>
      </w:pPr>
    </w:p>
    <w:p>
      <w:pPr>
        <w:jc w:val="both"/>
        <w:ind w:firstLine="199"/>
        <w:spacing w:after="0" w:line="223"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Fig. 18 summarizes the measured performance of the chip and shows the comparison with the recent state-of-the-art mm-Wave PAs in CMOS/SiGe processes. As can be seen, the reported PA maintains high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sat</w:t>
      </w:r>
      <w:r>
        <w:rPr>
          <w:rFonts w:ascii="Times New Roman" w:cs="Times New Roman" w:eastAsia="Times New Roman" w:hAnsi="Times New Roman"/>
          <w:sz w:val="20"/>
          <w:szCs w:val="20"/>
          <w:color w:val="auto"/>
        </w:rPr>
        <w:t xml:space="preserve"> with high efficiency across a dual combination of wider PBO and wider frequency range.</w:t>
      </w:r>
    </w:p>
    <w:p>
      <w:pPr>
        <w:spacing w:after="0" w:line="182"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VI. VSWR-A</w:t>
      </w:r>
      <w:r>
        <w:rPr>
          <w:rFonts w:ascii="Times New Roman" w:cs="Times New Roman" w:eastAsia="Times New Roman" w:hAnsi="Times New Roman"/>
          <w:sz w:val="15"/>
          <w:szCs w:val="15"/>
          <w:color w:val="auto"/>
        </w:rPr>
        <w:t>GILE</w:t>
      </w:r>
      <w:r>
        <w:rPr>
          <w:rFonts w:ascii="Times New Roman" w:cs="Times New Roman" w:eastAsia="Times New Roman" w:hAnsi="Times New Roman"/>
          <w:sz w:val="20"/>
          <w:szCs w:val="20"/>
          <w:color w:val="auto"/>
        </w:rPr>
        <w:t xml:space="preserve"> PA I</w:t>
      </w:r>
      <w:r>
        <w:rPr>
          <w:rFonts w:ascii="Times New Roman" w:cs="Times New Roman" w:eastAsia="Times New Roman" w:hAnsi="Times New Roman"/>
          <w:sz w:val="15"/>
          <w:szCs w:val="15"/>
          <w:color w:val="auto"/>
        </w:rPr>
        <w:t>MPLEMENTATION</w:t>
      </w:r>
    </w:p>
    <w:p>
      <w:pPr>
        <w:spacing w:after="0" w:line="81" w:lineRule="exact"/>
        <w:rPr>
          <w:sz w:val="20"/>
          <w:szCs w:val="20"/>
          <w:color w:val="auto"/>
        </w:rPr>
      </w:pPr>
    </w:p>
    <w:p>
      <w:pPr>
        <w:jc w:val="both"/>
        <w:ind w:firstLine="199"/>
        <w:spacing w:after="0" w:line="249" w:lineRule="auto"/>
        <w:rPr>
          <w:sz w:val="20"/>
          <w:szCs w:val="20"/>
          <w:color w:val="auto"/>
        </w:rPr>
      </w:pPr>
      <w:r>
        <w:rPr>
          <w:rFonts w:ascii="Times New Roman" w:cs="Times New Roman" w:eastAsia="Times New Roman" w:hAnsi="Times New Roman"/>
          <w:sz w:val="19"/>
          <w:szCs w:val="19"/>
          <w:color w:val="auto"/>
        </w:rPr>
        <w:t xml:space="preserve">For practical validation of VSWR agility explained in Section IV, a differential two-way combined two-stage PA with neutralization capacitances is realized in 65-nm CMOS. The schematic of the PA is shown in Fig. 19(a), where the driver stages are sized to be one-third of the main stage cells. The differential input is fed through a GSGSG port and converted into differential-quadrature signals with an on-chip differential hybrid [34]. The input is designed to simultaneously achieve the required broadband input matching with simulated </w:t>
      </w:r>
      <w:r>
        <w:rPr>
          <w:rFonts w:ascii="Times New Roman" w:cs="Times New Roman" w:eastAsia="Times New Roman" w:hAnsi="Times New Roman"/>
          <w:sz w:val="19"/>
          <w:szCs w:val="19"/>
          <w:i w:val="1"/>
          <w:iCs w:val="1"/>
          <w:color w:val="auto"/>
        </w:rPr>
        <w:t>S</w:t>
      </w:r>
      <w:r>
        <w:rPr>
          <w:rFonts w:ascii="Times New Roman" w:cs="Times New Roman" w:eastAsia="Times New Roman" w:hAnsi="Times New Roman"/>
          <w:sz w:val="29"/>
          <w:szCs w:val="29"/>
          <w:color w:val="auto"/>
          <w:vertAlign w:val="subscript"/>
        </w:rPr>
        <w:t>11</w:t>
      </w:r>
      <w:r>
        <w:rPr>
          <w:rFonts w:ascii="Times New Roman" w:cs="Times New Roman" w:eastAsia="Times New Roman" w:hAnsi="Times New Roman"/>
          <w:sz w:val="19"/>
          <w:szCs w:val="19"/>
          <w:color w:val="auto"/>
        </w:rPr>
        <w:t xml:space="preserve"> </w:t>
      </w:r>
      <w:r>
        <w:rPr>
          <w:rFonts w:ascii="Arial" w:cs="Arial" w:eastAsia="Arial" w:hAnsi="Arial"/>
          <w:sz w:val="19"/>
          <w:szCs w:val="19"/>
          <w:i w:val="1"/>
          <w:iCs w:val="1"/>
          <w:color w:val="auto"/>
        </w:rPr>
        <w:t>&lt;</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10 dB across 26–42 GHz and generate the required phases across the range of operation, as shown</w:t>
      </w:r>
    </w:p>
    <w:p>
      <w:pPr>
        <w:sectPr>
          <w:pgSz w:w="12240" w:h="15840" w:orient="portrait"/>
          <w:cols w:equalWidth="0" w:num="2">
            <w:col w:w="5020" w:space="240"/>
            <w:col w:w="5020"/>
          </w:cols>
          <w:pgMar w:left="980" w:top="592" w:right="980" w:bottom="288" w:gutter="0" w:footer="0" w:header="0"/>
          <w:type w:val="continuous"/>
        </w:sectPr>
      </w:pPr>
    </w:p>
    <w:bookmarkStart w:id="13" w:name="page14"/>
    <w:bookmarkEnd w:id="13"/>
    <w:tbl>
      <w:tblPr>
        <w:tblLayout w:type="fixed"/>
        <w:tblInd w:w="0" w:type="dxa"/>
        <w:tblCellMar>
          <w:top w:w="0" w:type="dxa"/>
          <w:left w:w="0" w:type="dxa"/>
          <w:bottom w:w="0" w:type="dxa"/>
          <w:right w:w="0" w:type="dxa"/>
        </w:tblCellMar>
      </w:tblPr>
      <w:tr>
        <w:trPr>
          <w:trHeight w:val="161"/>
        </w:trPr>
        <w:tc>
          <w:tcPr>
            <w:tcW w:w="75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CHAPPIDI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MULTI-PORT ACTIVE LOAD PULLING FOR mm-WAVE 5G PAs</w:t>
            </w:r>
          </w:p>
        </w:tc>
        <w:tc>
          <w:tcPr>
            <w:tcW w:w="27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3011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742950</wp:posOffset>
            </wp:positionH>
            <wp:positionV relativeFrom="paragraph">
              <wp:posOffset>268605</wp:posOffset>
            </wp:positionV>
            <wp:extent cx="5037455" cy="2670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extLst>
                    </a:blip>
                    <a:srcRect/>
                    <a:stretch>
                      <a:fillRect/>
                    </a:stretch>
                  </pic:blipFill>
                  <pic:spPr bwMode="auto">
                    <a:xfrm>
                      <a:off x="0" y="0"/>
                      <a:ext cx="5037455" cy="2670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both"/>
        <w:spacing w:after="0" w:line="181" w:lineRule="auto"/>
        <w:rPr>
          <w:sz w:val="20"/>
          <w:szCs w:val="20"/>
          <w:color w:val="auto"/>
        </w:rPr>
      </w:pPr>
      <w:r>
        <w:rPr>
          <w:rFonts w:ascii="Times New Roman" w:cs="Times New Roman" w:eastAsia="Times New Roman" w:hAnsi="Times New Roman"/>
          <w:sz w:val="16"/>
          <w:szCs w:val="16"/>
          <w:color w:val="auto"/>
        </w:rPr>
        <w:t xml:space="preserve">Fig. 17. Measured PA performance. (a) Measured </w:t>
      </w:r>
      <w:r>
        <w:rPr>
          <w:rFonts w:ascii="Times New Roman" w:cs="Times New Roman" w:eastAsia="Times New Roman" w:hAnsi="Times New Roman"/>
          <w:sz w:val="16"/>
          <w:szCs w:val="16"/>
          <w:i w:val="1"/>
          <w:iCs w:val="1"/>
          <w:color w:val="auto"/>
        </w:rPr>
        <w:t>P</w:t>
      </w:r>
      <w:r>
        <w:rPr>
          <w:rFonts w:ascii="Times New Roman" w:cs="Times New Roman" w:eastAsia="Times New Roman" w:hAnsi="Times New Roman"/>
          <w:sz w:val="27"/>
          <w:szCs w:val="27"/>
          <w:color w:val="auto"/>
          <w:vertAlign w:val="subscript"/>
        </w:rPr>
        <w:t>sat</w:t>
      </w:r>
      <w:r>
        <w:rPr>
          <w:rFonts w:ascii="Times New Roman" w:cs="Times New Roman" w:eastAsia="Times New Roman" w:hAnsi="Times New Roman"/>
          <w:sz w:val="16"/>
          <w:szCs w:val="16"/>
          <w:color w:val="auto"/>
        </w:rPr>
        <w:t xml:space="preserve">. (b) Measured </w:t>
      </w:r>
      <w:r>
        <w:rPr>
          <w:rFonts w:ascii="Arial" w:cs="Arial" w:eastAsia="Arial" w:hAnsi="Arial"/>
          <w:sz w:val="16"/>
          <w:szCs w:val="16"/>
          <w:i w:val="1"/>
          <w:iCs w:val="1"/>
          <w:color w:val="auto"/>
        </w:rPr>
        <w:t>η</w:t>
      </w:r>
      <w:r>
        <w:rPr>
          <w:rFonts w:ascii="Times New Roman" w:cs="Times New Roman" w:eastAsia="Times New Roman" w:hAnsi="Times New Roman"/>
          <w:sz w:val="27"/>
          <w:szCs w:val="27"/>
          <w:color w:val="auto"/>
          <w:vertAlign w:val="subscript"/>
        </w:rPr>
        <w:t>out</w:t>
      </w:r>
      <w:r>
        <w:rPr>
          <w:rFonts w:ascii="Arial" w:cs="Arial" w:eastAsia="Arial" w:hAnsi="Arial"/>
          <w:sz w:val="16"/>
          <w:szCs w:val="16"/>
          <w:i w:val="1"/>
          <w:iCs w:val="1"/>
          <w:color w:val="auto"/>
        </w:rPr>
        <w:t>, η</w:t>
      </w:r>
      <w:r>
        <w:rPr>
          <w:rFonts w:ascii="Times New Roman" w:cs="Times New Roman" w:eastAsia="Times New Roman" w:hAnsi="Times New Roman"/>
          <w:sz w:val="27"/>
          <w:szCs w:val="27"/>
          <w:color w:val="auto"/>
          <w:vertAlign w:val="subscript"/>
        </w:rPr>
        <w:t>tot</w:t>
      </w:r>
      <w:r>
        <w:rPr>
          <w:rFonts w:ascii="Times New Roman" w:cs="Times New Roman" w:eastAsia="Times New Roman" w:hAnsi="Times New Roman"/>
          <w:sz w:val="16"/>
          <w:szCs w:val="16"/>
          <w:color w:val="auto"/>
        </w:rPr>
        <w:t xml:space="preserve">, and PAE. (c) Measured </w:t>
      </w:r>
      <w:r>
        <w:rPr>
          <w:rFonts w:ascii="Arial" w:cs="Arial" w:eastAsia="Arial" w:hAnsi="Arial"/>
          <w:sz w:val="16"/>
          <w:szCs w:val="16"/>
          <w:i w:val="1"/>
          <w:iCs w:val="1"/>
          <w:color w:val="auto"/>
        </w:rPr>
        <w:t>η</w:t>
      </w:r>
      <w:r>
        <w:rPr>
          <w:rFonts w:ascii="Times New Roman" w:cs="Times New Roman" w:eastAsia="Times New Roman" w:hAnsi="Times New Roman"/>
          <w:sz w:val="27"/>
          <w:szCs w:val="27"/>
          <w:color w:val="auto"/>
          <w:vertAlign w:val="subscript"/>
        </w:rPr>
        <w:t>out</w:t>
      </w:r>
      <w:r>
        <w:rPr>
          <w:rFonts w:ascii="Times New Roman" w:cs="Times New Roman" w:eastAsia="Times New Roman" w:hAnsi="Times New Roman"/>
          <w:sz w:val="16"/>
          <w:szCs w:val="16"/>
          <w:color w:val="auto"/>
        </w:rPr>
        <w:t xml:space="preserve"> at PBO levels of 3, 6, and 9.6 dB. (d) </w:t>
      </w:r>
      <w:r>
        <w:rPr>
          <w:rFonts w:ascii="Times New Roman" w:cs="Times New Roman" w:eastAsia="Times New Roman" w:hAnsi="Times New Roman"/>
          <w:sz w:val="16"/>
          <w:szCs w:val="16"/>
          <w:i w:val="1"/>
          <w:iCs w:val="1"/>
          <w:color w:val="auto"/>
        </w:rPr>
        <w:t>P</w:t>
      </w:r>
      <w:r>
        <w:rPr>
          <w:rFonts w:ascii="Times New Roman" w:cs="Times New Roman" w:eastAsia="Times New Roman" w:hAnsi="Times New Roman"/>
          <w:sz w:val="27"/>
          <w:szCs w:val="27"/>
          <w:color w:val="auto"/>
          <w:vertAlign w:val="subscript"/>
        </w:rPr>
        <w:t>sat</w:t>
      </w:r>
      <w:r>
        <w:rPr>
          <w:rFonts w:ascii="Times New Roman" w:cs="Times New Roman" w:eastAsia="Times New Roman" w:hAnsi="Times New Roman"/>
          <w:sz w:val="16"/>
          <w:szCs w:val="16"/>
          <w:color w:val="auto"/>
        </w:rPr>
        <w:t xml:space="preserve"> across multiple chips. (e) </w:t>
      </w:r>
      <w:r>
        <w:rPr>
          <w:rFonts w:ascii="Arial" w:cs="Arial" w:eastAsia="Arial" w:hAnsi="Arial"/>
          <w:sz w:val="16"/>
          <w:szCs w:val="16"/>
          <w:i w:val="1"/>
          <w:iCs w:val="1"/>
          <w:color w:val="auto"/>
        </w:rPr>
        <w:t>η</w:t>
      </w:r>
      <w:r>
        <w:rPr>
          <w:rFonts w:ascii="Times New Roman" w:cs="Times New Roman" w:eastAsia="Times New Roman" w:hAnsi="Times New Roman"/>
          <w:sz w:val="27"/>
          <w:szCs w:val="27"/>
          <w:color w:val="auto"/>
          <w:vertAlign w:val="subscript"/>
        </w:rPr>
        <w:t>out</w:t>
      </w:r>
      <w:r>
        <w:rPr>
          <w:rFonts w:ascii="Times New Roman" w:cs="Times New Roman" w:eastAsia="Times New Roman" w:hAnsi="Times New Roman"/>
          <w:sz w:val="16"/>
          <w:szCs w:val="16"/>
          <w:color w:val="auto"/>
        </w:rPr>
        <w:t xml:space="preserve"> across multiple chips.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742950</wp:posOffset>
            </wp:positionH>
            <wp:positionV relativeFrom="paragraph">
              <wp:posOffset>126365</wp:posOffset>
            </wp:positionV>
            <wp:extent cx="5039995" cy="34163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extLst>
                    </a:blip>
                    <a:srcRect/>
                    <a:stretch>
                      <a:fillRect/>
                    </a:stretch>
                  </pic:blipFill>
                  <pic:spPr bwMode="auto">
                    <a:xfrm>
                      <a:off x="0" y="0"/>
                      <a:ext cx="5039995" cy="3416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auto"/>
        </w:rPr>
        <w:t>Fig. 18.</w:t>
        <w:tab/>
        <w:t>Comparison with the state-of-the-art mm-Wave PAs.</w:t>
      </w:r>
    </w:p>
    <w:p>
      <w:pPr>
        <w:sectPr>
          <w:pgSz w:w="12240" w:h="15840" w:orient="portrait"/>
          <w:cols w:equalWidth="0" w:num="1">
            <w:col w:w="10280"/>
          </w:cols>
          <w:pgMar w:left="980" w:top="592" w:right="980" w:bottom="186" w:gutter="0" w:footer="0" w:header="0"/>
        </w:sectPr>
      </w:pPr>
    </w:p>
    <w:p>
      <w:pPr>
        <w:spacing w:after="0" w:line="269"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auto"/>
        </w:rPr>
        <w:t>in Fig. 19(b). The interstage networks are transformer coupled and are designed to cover the broad frequency range. Each branch of the PA operates from a 1.1-V dc supply voltage. The combiner network allows efficient back-off operation, with frequency-dependent codes of the combining cells at the back-off. In this RF-in/RF-out design, the back-off operation is permitted through an adaptive biasing that is broadband enough to allow high-speed envelope tracking with multi-Gb/s modulation. The biasing values are tolerant to process vari-ations (measured across two chips) and, therefore, can be stored in an LUT for repetitive use after one-time calibration. The objective of the design is to demonstrate broadband</w:t>
      </w:r>
    </w:p>
    <w:p>
      <w:pPr>
        <w:spacing w:after="0" w:line="20" w:lineRule="exact"/>
        <w:rPr>
          <w:sz w:val="20"/>
          <w:szCs w:val="20"/>
          <w:color w:val="auto"/>
        </w:rPr>
      </w:pPr>
      <w:r>
        <w:rPr>
          <w:sz w:val="20"/>
          <w:szCs w:val="20"/>
          <w:color w:val="auto"/>
        </w:rPr>
        <w:br w:type="column"/>
      </w:r>
    </w:p>
    <w:p>
      <w:pPr>
        <w:spacing w:after="0" w:line="249"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 xml:space="preserve">peak power, high back-off efficiency, and VSWR tolerance. The simulated performance of PA is plotted in Fig. 19(b), in which PA delivers nearly 20 dBm with PAE </w:t>
      </w:r>
      <w:r>
        <w:rPr>
          <w:rFonts w:ascii="Arial" w:cs="Arial" w:eastAsia="Arial" w:hAnsi="Arial"/>
          <w:sz w:val="20"/>
          <w:szCs w:val="20"/>
          <w:i w:val="1"/>
          <w:iCs w:val="1"/>
          <w:color w:val="auto"/>
        </w:rPr>
        <w:t>&gt;</w:t>
      </w:r>
      <w:r>
        <w:rPr>
          <w:rFonts w:ascii="Times New Roman" w:cs="Times New Roman" w:eastAsia="Times New Roman" w:hAnsi="Times New Roman"/>
          <w:sz w:val="20"/>
          <w:szCs w:val="20"/>
          <w:color w:val="auto"/>
        </w:rPr>
        <w:t xml:space="preserve"> 20%. The transmission-line-based combiner allows efficient back-off and broadband performance, as shown in the simulated results in Fig. 19(b).</w:t>
      </w:r>
    </w:p>
    <w:p>
      <w:pPr>
        <w:spacing w:after="0" w:line="38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A. Measurement Results</w:t>
      </w:r>
    </w:p>
    <w:p>
      <w:pPr>
        <w:spacing w:after="0" w:line="124" w:lineRule="exact"/>
        <w:rPr>
          <w:sz w:val="20"/>
          <w:szCs w:val="20"/>
          <w:color w:val="auto"/>
        </w:rPr>
      </w:pPr>
    </w:p>
    <w:p>
      <w:pPr>
        <w:jc w:val="both"/>
        <w:ind w:firstLine="199"/>
        <w:spacing w:after="0" w:line="207" w:lineRule="auto"/>
        <w:rPr>
          <w:sz w:val="20"/>
          <w:szCs w:val="20"/>
          <w:color w:val="auto"/>
        </w:rPr>
      </w:pPr>
      <w:r>
        <w:rPr>
          <w:rFonts w:ascii="Times New Roman" w:cs="Times New Roman" w:eastAsia="Times New Roman" w:hAnsi="Times New Roman"/>
          <w:sz w:val="20"/>
          <w:szCs w:val="20"/>
          <w:color w:val="auto"/>
        </w:rPr>
        <w:t>The PA is implemented in a 65-nm bulk CMOS process. The die photograph of the silicon chip measuring 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5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9 mm</w:t>
      </w:r>
      <w:r>
        <w:rPr>
          <w:rFonts w:ascii="Times New Roman" w:cs="Times New Roman" w:eastAsia="Times New Roman" w:hAnsi="Times New Roman"/>
          <w:sz w:val="30"/>
          <w:szCs w:val="30"/>
          <w:color w:val="auto"/>
          <w:vertAlign w:val="superscript"/>
        </w:rPr>
        <w:t>2</w:t>
      </w:r>
      <w:r>
        <w:rPr>
          <w:rFonts w:ascii="Times New Roman" w:cs="Times New Roman" w:eastAsia="Times New Roman" w:hAnsi="Times New Roman"/>
          <w:sz w:val="20"/>
          <w:szCs w:val="20"/>
          <w:color w:val="auto"/>
        </w:rPr>
        <w:t xml:space="preserve"> is shown in Fig. 20.</w:t>
      </w:r>
    </w:p>
    <w:p>
      <w:pPr>
        <w:sectPr>
          <w:pgSz w:w="12240" w:h="15840" w:orient="portrait"/>
          <w:cols w:equalWidth="0" w:num="2">
            <w:col w:w="5020" w:space="240"/>
            <w:col w:w="5020"/>
          </w:cols>
          <w:pgMar w:left="980" w:top="592" w:right="980" w:bottom="186" w:gutter="0" w:footer="0" w:header="0"/>
          <w:type w:val="continuous"/>
        </w:sectPr>
      </w:pPr>
    </w:p>
    <w:bookmarkStart w:id="14" w:name="page15"/>
    <w:bookmarkEnd w:id="14"/>
    <w:p>
      <w:pPr>
        <w:spacing w:after="0"/>
        <w:tabs>
          <w:tab w:leader="none" w:pos="4080" w:val="left"/>
        </w:tabs>
        <w:rPr>
          <w:sz w:val="20"/>
          <w:szCs w:val="20"/>
          <w:color w:val="auto"/>
        </w:rPr>
      </w:pPr>
      <w:r>
        <w:rPr>
          <w:rFonts w:ascii="Times New Roman" w:cs="Times New Roman" w:eastAsia="Times New Roman" w:hAnsi="Times New Roman"/>
          <w:sz w:val="14"/>
          <w:szCs w:val="14"/>
          <w:color w:val="auto"/>
        </w:rPr>
        <w:t>3012</w:t>
      </w:r>
      <w:r>
        <w:rPr>
          <w:sz w:val="20"/>
          <w:szCs w:val="20"/>
          <w:color w:val="auto"/>
        </w:rPr>
        <w:tab/>
      </w:r>
      <w:r>
        <w:rPr>
          <w:rFonts w:ascii="Times New Roman" w:cs="Times New Roman" w:eastAsia="Times New Roman" w:hAnsi="Times New Roman"/>
          <w:sz w:val="14"/>
          <w:szCs w:val="14"/>
          <w:color w:val="auto"/>
        </w:rPr>
        <w:t>IEEE TRANSACTIONS ON MICROWAVE THEORY AND TECHNIQUES, VOL. 68, NO. 7, JULY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1104265</wp:posOffset>
            </wp:positionH>
            <wp:positionV relativeFrom="paragraph">
              <wp:posOffset>267970</wp:posOffset>
            </wp:positionV>
            <wp:extent cx="4316730" cy="4957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extLst>
                    </a:blip>
                    <a:srcRect/>
                    <a:stretch>
                      <a:fillRect/>
                    </a:stretch>
                  </pic:blipFill>
                  <pic:spPr bwMode="auto">
                    <a:xfrm>
                      <a:off x="0" y="0"/>
                      <a:ext cx="4316730" cy="4957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auto"/>
        </w:rPr>
        <w:t>Fig. 19.</w:t>
        <w:tab/>
        <w:t>VSWR-agile PA. (a) Complete circuit schematic. (b) Simulated performance.</w:t>
      </w:r>
    </w:p>
    <w:p>
      <w:pPr>
        <w:sectPr>
          <w:pgSz w:w="12240" w:h="15840" w:orient="portrait"/>
          <w:cols w:equalWidth="0" w:num="1">
            <w:col w:w="10280"/>
          </w:cols>
          <w:pgMar w:left="980" w:top="592" w:right="980" w:bottom="28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auto"/>
        </w:rPr>
        <w:t>Fig. 20.</w:t>
        <w:tab/>
        <w:t>Die photograph of the VSWR-agile PA.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196215</wp:posOffset>
            </wp:positionH>
            <wp:positionV relativeFrom="paragraph">
              <wp:posOffset>-2065655</wp:posOffset>
            </wp:positionV>
            <wp:extent cx="2788285" cy="18173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extLst>
                    </a:blip>
                    <a:srcRect/>
                    <a:stretch>
                      <a:fillRect/>
                    </a:stretch>
                  </pic:blipFill>
                  <pic:spPr bwMode="auto">
                    <a:xfrm>
                      <a:off x="0" y="0"/>
                      <a:ext cx="2788285" cy="1817370"/>
                    </a:xfrm>
                    <a:prstGeom prst="rect">
                      <a:avLst/>
                    </a:prstGeom>
                    <a:noFill/>
                  </pic:spPr>
                </pic:pic>
              </a:graphicData>
            </a:graphic>
          </wp:anchor>
        </w:drawing>
      </w:r>
    </w:p>
    <w:p>
      <w:pPr>
        <w:spacing w:after="0" w:line="200" w:lineRule="exact"/>
        <w:rPr>
          <w:sz w:val="20"/>
          <w:szCs w:val="20"/>
          <w:color w:val="auto"/>
        </w:rPr>
      </w:pPr>
    </w:p>
    <w:p>
      <w:pPr>
        <w:spacing w:after="0" w:line="322" w:lineRule="exact"/>
        <w:rPr>
          <w:sz w:val="20"/>
          <w:szCs w:val="20"/>
          <w:color w:val="auto"/>
        </w:rPr>
      </w:pPr>
    </w:p>
    <w:p>
      <w:pPr>
        <w:jc w:val="both"/>
        <w:ind w:firstLine="199"/>
        <w:spacing w:after="0" w:line="223" w:lineRule="auto"/>
        <w:rPr>
          <w:sz w:val="20"/>
          <w:szCs w:val="20"/>
          <w:color w:val="auto"/>
        </w:rPr>
      </w:pPr>
      <w:r>
        <w:rPr>
          <w:rFonts w:ascii="Times New Roman" w:cs="Times New Roman" w:eastAsia="Times New Roman" w:hAnsi="Times New Roman"/>
          <w:sz w:val="20"/>
          <w:szCs w:val="20"/>
          <w:i w:val="1"/>
          <w:iCs w:val="1"/>
          <w:color w:val="auto"/>
        </w:rPr>
        <w:t xml:space="preserve">1) Continuous-Wave Measurement: </w:t>
      </w:r>
      <w:r>
        <w:rPr>
          <w:rFonts w:ascii="Times New Roman" w:cs="Times New Roman" w:eastAsia="Times New Roman" w:hAnsi="Times New Roman"/>
          <w:sz w:val="20"/>
          <w:szCs w:val="20"/>
          <w:color w:val="auto"/>
        </w:rPr>
        <w:t>The PA achieves the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peak PAE of 24% at 33 GHz and a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sat,</w:t>
      </w:r>
      <w:r>
        <w:rPr>
          <w:rFonts w:ascii="Times New Roman" w:cs="Times New Roman" w:eastAsia="Times New Roman" w:hAnsi="Times New Roman"/>
          <w:sz w:val="20"/>
          <w:szCs w:val="20"/>
          <w:color w:val="auto"/>
        </w:rPr>
        <w:t xml:space="preserve"> </w:t>
      </w:r>
      <w:r>
        <w:rPr>
          <w:rFonts w:ascii="Arial" w:cs="Arial" w:eastAsia="Arial" w:hAnsi="Arial"/>
          <w:sz w:val="30"/>
          <w:szCs w:val="30"/>
          <w:color w:val="auto"/>
          <w:vertAlign w:val="subscript"/>
        </w:rPr>
        <w:t>−</w:t>
      </w:r>
      <w:r>
        <w:rPr>
          <w:rFonts w:ascii="Times New Roman" w:cs="Times New Roman" w:eastAsia="Times New Roman" w:hAnsi="Times New Roman"/>
          <w:sz w:val="30"/>
          <w:szCs w:val="30"/>
          <w:color w:val="auto"/>
          <w:vertAlign w:val="subscript"/>
        </w:rPr>
        <w:t>1 dB</w:t>
      </w:r>
      <w:r>
        <w:rPr>
          <w:rFonts w:ascii="Times New Roman" w:cs="Times New Roman" w:eastAsia="Times New Roman" w:hAnsi="Times New Roman"/>
          <w:sz w:val="20"/>
          <w:szCs w:val="20"/>
          <w:color w:val="auto"/>
        </w:rPr>
        <w:t xml:space="preserve"> band-width span 26–42 GHz (47%), as shown in Fig. 21. The measured large-signal performance of the PA across 26–42 GHz (including 5G bands of 28/37/39 GHz) is shown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99" w:lineRule="exact"/>
        <w:rPr>
          <w:sz w:val="20"/>
          <w:szCs w:val="20"/>
          <w:color w:val="auto"/>
        </w:rPr>
      </w:pPr>
    </w:p>
    <w:p>
      <w:pPr>
        <w:jc w:val="both"/>
        <w:spacing w:after="0" w:line="220" w:lineRule="auto"/>
        <w:rPr>
          <w:sz w:val="20"/>
          <w:szCs w:val="20"/>
          <w:color w:val="auto"/>
        </w:rPr>
      </w:pPr>
      <w:r>
        <w:rPr>
          <w:rFonts w:ascii="Times New Roman" w:cs="Times New Roman" w:eastAsia="Times New Roman" w:hAnsi="Times New Roman"/>
          <w:sz w:val="20"/>
          <w:szCs w:val="20"/>
          <w:color w:val="auto"/>
        </w:rPr>
        <w:t xml:space="preserve">in Fig. 21. The PA delivers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sat</w:t>
      </w:r>
      <w:r>
        <w:rPr>
          <w:rFonts w:ascii="Times New Roman" w:cs="Times New Roman" w:eastAsia="Times New Roman" w:hAnsi="Times New Roman"/>
          <w:sz w:val="20"/>
          <w:szCs w:val="20"/>
          <w:color w:val="auto"/>
        </w:rPr>
        <w:t xml:space="preserve"> of 19/19.6/19.2 dBm with the PAE of 21.6%</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21</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9%/21.7% and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1 dB</w:t>
      </w:r>
      <w:r>
        <w:rPr>
          <w:rFonts w:ascii="Times New Roman" w:cs="Times New Roman" w:eastAsia="Times New Roman" w:hAnsi="Times New Roman"/>
          <w:sz w:val="20"/>
          <w:szCs w:val="20"/>
          <w:color w:val="auto"/>
        </w:rPr>
        <w:t xml:space="preserve"> of 19/16/18.1 dBm at 28-/37-/39-GHz bands, respectively. The performance of the PA across the 6 dB and 9.6 dB PBO levels is also shown in Fig. 21(a).</w:t>
      </w:r>
    </w:p>
    <w:p>
      <w:pPr>
        <w:spacing w:after="0" w:line="19"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The architecture allows Doherty-like operation over the band. As the back-off is varied by more than 9.6 dB (PAPR for 64-QAM OFDM), linearity is maintained and efficiency is enhanced considerably, as shown in Fig. 21. As shown in the figure, the PA also achieves high PAE at PBO levels, with up to 3.35</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and 4.84</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enhancement in PAE at the PBO levels of 6 and 9.6 dB over the class-A operation (with PAE at the peak power levels remaining the same) across the frequency range. Fig. 21 also shows the measured AM–PM distortion across the various bands. The high AM–PM degradation at 28 GHz is due to the limited dynamic range of the predriver amplifier used in the measurement setup. The measurements are carried out for two different chips, which shows a similar performance, demonstrating the robustness of the design.</w:t>
      </w:r>
    </w:p>
    <w:p>
      <w:pPr>
        <w:spacing w:after="0" w:line="27" w:lineRule="exact"/>
        <w:rPr>
          <w:sz w:val="20"/>
          <w:szCs w:val="20"/>
          <w:color w:val="auto"/>
        </w:rPr>
      </w:pPr>
    </w:p>
    <w:p>
      <w:pPr>
        <w:jc w:val="both"/>
        <w:ind w:firstLine="199"/>
        <w:spacing w:after="0" w:line="239" w:lineRule="auto"/>
        <w:tabs>
          <w:tab w:leader="none" w:pos="437" w:val="left"/>
        </w:tabs>
        <w:numPr>
          <w:ilvl w:val="0"/>
          <w:numId w:val="24"/>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 xml:space="preserve">Modulation Measurement: </w:t>
      </w:r>
      <w:r>
        <w:rPr>
          <w:rFonts w:ascii="Times New Roman" w:cs="Times New Roman" w:eastAsia="Times New Roman" w:hAnsi="Times New Roman"/>
          <w:sz w:val="20"/>
          <w:szCs w:val="20"/>
          <w:color w:val="auto"/>
        </w:rPr>
        <w:t>The measured PA perfor-mance with 64-QAM OFDM modulation with the 2-GHz</w:t>
      </w:r>
    </w:p>
    <w:p>
      <w:pPr>
        <w:sectPr>
          <w:pgSz w:w="12240" w:h="15840" w:orient="portrait"/>
          <w:cols w:equalWidth="0" w:num="2">
            <w:col w:w="5020" w:space="240"/>
            <w:col w:w="5020"/>
          </w:cols>
          <w:pgMar w:left="980" w:top="592" w:right="980" w:bottom="283" w:gutter="0" w:footer="0" w:header="0"/>
          <w:type w:val="continuous"/>
        </w:sectPr>
      </w:pPr>
    </w:p>
    <w:bookmarkStart w:id="15" w:name="page16"/>
    <w:bookmarkEnd w:id="15"/>
    <w:p>
      <w:pPr>
        <w:spacing w:after="0" w:line="181" w:lineRule="auto"/>
        <w:tabs>
          <w:tab w:leader="none" w:pos="437" w:val="left"/>
        </w:tabs>
        <w:framePr w:w="660" w:h="208" w:wrap="auto" w:vAnchor="page" w:hAnchor="page" w:x="10640" w:y="12590"/>
        <w:rPr>
          <w:rFonts w:ascii="Arial" w:cs="Arial" w:eastAsia="Arial" w:hAnsi="Arial"/>
          <w:sz w:val="17"/>
          <w:szCs w:val="17"/>
          <w:color w:val="auto"/>
        </w:rPr>
      </w:pPr>
      <w:r>
        <w:rPr>
          <w:rFonts w:ascii="Arial" w:cs="Arial" w:eastAsia="Arial" w:hAnsi="Arial"/>
          <w:sz w:val="17"/>
          <w:szCs w:val="17"/>
          <w:color w:val="auto"/>
        </w:rPr>
        <w:t>−</w:t>
      </w:r>
      <w:r>
        <w:rPr>
          <w:rFonts w:ascii="Times New Roman" w:cs="Times New Roman" w:eastAsia="Times New Roman" w:hAnsi="Times New Roman"/>
          <w:sz w:val="17"/>
          <w:szCs w:val="17"/>
          <w:color w:val="auto"/>
        </w:rPr>
        <w:t>120</w:t>
      </w:r>
      <w:r>
        <w:rPr>
          <w:rFonts w:ascii="Arial" w:cs="Arial" w:eastAsia="Arial" w:hAnsi="Arial"/>
          <w:sz w:val="24"/>
          <w:szCs w:val="24"/>
          <w:color w:val="auto"/>
          <w:vertAlign w:val="superscript"/>
        </w:rPr>
        <w:t>◦</w:t>
      </w:r>
      <w:r>
        <w:rPr>
          <w:rFonts w:ascii="Times New Roman" w:cs="Times New Roman" w:eastAsia="Times New Roman" w:hAnsi="Times New Roman"/>
          <w:sz w:val="17"/>
          <w:szCs w:val="17"/>
          <w:color w:val="auto"/>
        </w:rPr>
        <w:t>,</w:t>
      </w:r>
    </w:p>
    <w:tbl>
      <w:tblPr>
        <w:tblLayout w:type="fixed"/>
        <w:tblInd w:w="0" w:type="dxa"/>
        <w:tblCellMar>
          <w:top w:w="0" w:type="dxa"/>
          <w:left w:w="0" w:type="dxa"/>
          <w:bottom w:w="0" w:type="dxa"/>
          <w:right w:w="0" w:type="dxa"/>
        </w:tblCellMar>
      </w:tblPr>
      <w:tr>
        <w:trPr>
          <w:trHeight w:val="161"/>
        </w:trPr>
        <w:tc>
          <w:tcPr>
            <w:tcW w:w="75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CHAPPIDI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MULTI-PORT ACTIVE LOAD PULLING FOR mm-WAVE 5G PAs</w:t>
            </w:r>
          </w:p>
        </w:tc>
        <w:tc>
          <w:tcPr>
            <w:tcW w:w="27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3013</w:t>
            </w:r>
          </w:p>
        </w:tc>
      </w:tr>
    </w:tbl>
    <w:p>
      <w:pPr>
        <w:spacing w:after="0" w:line="20" w:lineRule="exact"/>
        <w:rPr>
          <w:rFonts w:ascii="Arial" w:cs="Arial" w:eastAsia="Arial" w:hAnsi="Arial"/>
          <w:sz w:val="17"/>
          <w:szCs w:val="17"/>
          <w:color w:val="auto"/>
        </w:rPr>
      </w:pPr>
      <w:r>
        <w:rPr>
          <w:rFonts w:ascii="Arial" w:cs="Arial" w:eastAsia="Arial" w:hAnsi="Arial"/>
          <w:sz w:val="17"/>
          <w:szCs w:val="17"/>
          <w:color w:val="auto"/>
        </w:rPr>
        <w:drawing>
          <wp:anchor simplePos="0" relativeHeight="251657728" behindDoc="1" locked="0" layoutInCell="0" allowOverlap="1">
            <wp:simplePos x="0" y="0"/>
            <wp:positionH relativeFrom="column">
              <wp:posOffset>386715</wp:posOffset>
            </wp:positionH>
            <wp:positionV relativeFrom="paragraph">
              <wp:posOffset>262255</wp:posOffset>
            </wp:positionV>
            <wp:extent cx="5750560" cy="33369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extLst>
                    </a:blip>
                    <a:srcRect/>
                    <a:stretch>
                      <a:fillRect/>
                    </a:stretch>
                  </pic:blipFill>
                  <pic:spPr bwMode="auto">
                    <a:xfrm>
                      <a:off x="0" y="0"/>
                      <a:ext cx="5750560" cy="3336925"/>
                    </a:xfrm>
                    <a:prstGeom prst="rect">
                      <a:avLst/>
                    </a:prstGeom>
                    <a:noFill/>
                  </pic:spPr>
                </pic:pic>
              </a:graphicData>
            </a:graphic>
          </wp:anchor>
        </w:drawing>
      </w: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398" w:lineRule="exact"/>
        <w:rPr>
          <w:rFonts w:ascii="Arial" w:cs="Arial" w:eastAsia="Arial" w:hAnsi="Arial"/>
          <w:sz w:val="17"/>
          <w:szCs w:val="17"/>
          <w:color w:val="auto"/>
        </w:rPr>
      </w:pPr>
    </w:p>
    <w:p>
      <w:pPr>
        <w:spacing w:after="0"/>
        <w:tabs>
          <w:tab w:leader="none" w:pos="660" w:val="left"/>
          <w:tab w:leader="none" w:pos="9940" w:val="left"/>
        </w:tabs>
        <w:rPr>
          <w:sz w:val="20"/>
          <w:szCs w:val="20"/>
          <w:color w:val="auto"/>
        </w:rPr>
      </w:pPr>
      <w:r>
        <w:rPr>
          <w:rFonts w:ascii="Times New Roman" w:cs="Times New Roman" w:eastAsia="Times New Roman" w:hAnsi="Times New Roman"/>
          <w:sz w:val="16"/>
          <w:szCs w:val="16"/>
          <w:color w:val="auto"/>
        </w:rPr>
        <w:t>Fig. 21.</w:t>
        <w:tab/>
        <w:t>Large-signal measurements. (a) Performance across 26–42 GHz for the two measured chips. (b) Performance at 28/37/39 GHz with a 50-</w:t>
        <w:tab/>
        <w:t>load.</w:t>
      </w:r>
    </w:p>
    <w:p>
      <w:pPr>
        <w:spacing w:after="0" w:line="234" w:lineRule="auto"/>
        <w:rPr>
          <w:sz w:val="20"/>
          <w:szCs w:val="20"/>
          <w:color w:val="auto"/>
        </w:rPr>
      </w:pPr>
      <w:r>
        <w:rPr>
          <w:rFonts w:ascii="Times New Roman" w:cs="Times New Roman" w:eastAsia="Times New Roman" w:hAnsi="Times New Roman"/>
          <w:sz w:val="16"/>
          <w:szCs w:val="16"/>
          <w:color w:val="auto"/>
        </w:rPr>
        <w:t>The class-A curve with PAE similar to the measured chip at peak power level is shown in gray for each of these plots for comparison.</w:t>
      </w:r>
    </w:p>
    <w:p>
      <w:pPr>
        <w:spacing w:after="0" w:line="20" w:lineRule="exact"/>
        <w:rPr>
          <w:rFonts w:ascii="Arial" w:cs="Arial" w:eastAsia="Arial" w:hAnsi="Arial"/>
          <w:sz w:val="17"/>
          <w:szCs w:val="17"/>
          <w:color w:val="auto"/>
        </w:rPr>
      </w:pPr>
      <w:r>
        <w:rPr>
          <w:rFonts w:ascii="Arial" w:cs="Arial" w:eastAsia="Arial" w:hAnsi="Arial"/>
          <w:sz w:val="17"/>
          <w:szCs w:val="17"/>
          <w:color w:val="auto"/>
        </w:rPr>
        <w:drawing>
          <wp:anchor simplePos="0" relativeHeight="251657728" behindDoc="1" locked="0" layoutInCell="0" allowOverlap="1">
            <wp:simplePos x="0" y="0"/>
            <wp:positionH relativeFrom="column">
              <wp:posOffset>133350</wp:posOffset>
            </wp:positionH>
            <wp:positionV relativeFrom="paragraph">
              <wp:posOffset>215900</wp:posOffset>
            </wp:positionV>
            <wp:extent cx="6367145" cy="22536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extLst>
                    </a:blip>
                    <a:srcRect/>
                    <a:stretch>
                      <a:fillRect/>
                    </a:stretch>
                  </pic:blipFill>
                  <pic:spPr bwMode="auto">
                    <a:xfrm>
                      <a:off x="0" y="0"/>
                      <a:ext cx="6367145" cy="2253615"/>
                    </a:xfrm>
                    <a:prstGeom prst="rect">
                      <a:avLst/>
                    </a:prstGeom>
                    <a:noFill/>
                  </pic:spPr>
                </pic:pic>
              </a:graphicData>
            </a:graphic>
          </wp:anchor>
        </w:drawing>
      </w: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77" w:lineRule="exact"/>
        <w:rPr>
          <w:rFonts w:ascii="Arial" w:cs="Arial" w:eastAsia="Arial" w:hAnsi="Arial"/>
          <w:sz w:val="17"/>
          <w:szCs w:val="17"/>
          <w:color w:val="auto"/>
        </w:rPr>
      </w:pPr>
    </w:p>
    <w:tbl>
      <w:tblPr>
        <w:tblLayout w:type="fixed"/>
        <w:tblInd w:w="0" w:type="dxa"/>
        <w:tblCellMar>
          <w:top w:w="0" w:type="dxa"/>
          <w:left w:w="0" w:type="dxa"/>
          <w:bottom w:w="0" w:type="dxa"/>
          <w:right w:w="0" w:type="dxa"/>
        </w:tblCellMar>
      </w:tblPr>
      <w:tr>
        <w:trPr>
          <w:trHeight w:val="184"/>
        </w:trPr>
        <w:tc>
          <w:tcPr>
            <w:tcW w:w="5140" w:type="dxa"/>
            <w:vAlign w:val="bottom"/>
          </w:tcPr>
          <w:p>
            <w:pPr>
              <w:spacing w:after="0"/>
              <w:rPr>
                <w:sz w:val="20"/>
                <w:szCs w:val="20"/>
                <w:color w:val="auto"/>
              </w:rPr>
            </w:pPr>
            <w:r>
              <w:rPr>
                <w:rFonts w:ascii="Times New Roman" w:cs="Times New Roman" w:eastAsia="Times New Roman" w:hAnsi="Times New Roman"/>
                <w:sz w:val="16"/>
                <w:szCs w:val="16"/>
                <w:color w:val="auto"/>
              </w:rPr>
              <w:t>Fig. 22.  Modulation measurement with 64-QAM OFDM across 26–42-GHz</w:t>
            </w:r>
          </w:p>
        </w:tc>
        <w:tc>
          <w:tcPr>
            <w:tcW w:w="5140" w:type="dxa"/>
            <w:vAlign w:val="bottom"/>
            <w:vMerge w:val="restart"/>
          </w:tcPr>
          <w:p>
            <w:pPr>
              <w:ind w:left="120"/>
              <w:spacing w:after="0"/>
              <w:rPr>
                <w:sz w:val="20"/>
                <w:szCs w:val="20"/>
                <w:color w:val="auto"/>
              </w:rPr>
            </w:pPr>
            <w:r>
              <w:rPr>
                <w:rFonts w:ascii="Times New Roman" w:cs="Times New Roman" w:eastAsia="Times New Roman" w:hAnsi="Times New Roman"/>
                <w:sz w:val="16"/>
                <w:szCs w:val="16"/>
                <w:color w:val="auto"/>
              </w:rPr>
              <w:t>Fig. 23.   Performance across VSWR loads up to VSWR 4:1 at 33 GHz.</w:t>
            </w:r>
          </w:p>
        </w:tc>
        <w:tc>
          <w:tcPr>
            <w:tcW w:w="0" w:type="dxa"/>
            <w:vAlign w:val="bottom"/>
          </w:tcPr>
          <w:p>
            <w:pPr>
              <w:spacing w:after="0"/>
              <w:rPr>
                <w:sz w:val="1"/>
                <w:szCs w:val="1"/>
                <w:color w:val="auto"/>
              </w:rPr>
            </w:pPr>
          </w:p>
        </w:tc>
      </w:tr>
      <w:tr>
        <w:trPr>
          <w:trHeight w:val="120"/>
        </w:trPr>
        <w:tc>
          <w:tcPr>
            <w:tcW w:w="5140" w:type="dxa"/>
            <w:vAlign w:val="bottom"/>
            <w:vMerge w:val="restart"/>
          </w:tcPr>
          <w:p>
            <w:pPr>
              <w:spacing w:after="0" w:line="180" w:lineRule="exact"/>
              <w:rPr>
                <w:sz w:val="20"/>
                <w:szCs w:val="20"/>
                <w:color w:val="auto"/>
              </w:rPr>
            </w:pPr>
            <w:r>
              <w:rPr>
                <w:rFonts w:ascii="Times New Roman" w:cs="Times New Roman" w:eastAsia="Times New Roman" w:hAnsi="Times New Roman"/>
                <w:sz w:val="16"/>
                <w:szCs w:val="16"/>
                <w:color w:val="auto"/>
              </w:rPr>
              <w:t>bands.</w:t>
            </w:r>
          </w:p>
        </w:tc>
        <w:tc>
          <w:tcPr>
            <w:tcW w:w="514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60"/>
        </w:trPr>
        <w:tc>
          <w:tcPr>
            <w:tcW w:w="5140" w:type="dxa"/>
            <w:vAlign w:val="bottom"/>
            <w:vMerge w:val="continue"/>
          </w:tcPr>
          <w:p>
            <w:pPr>
              <w:spacing w:after="0"/>
              <w:rPr>
                <w:sz w:val="5"/>
                <w:szCs w:val="5"/>
                <w:color w:val="auto"/>
              </w:rPr>
            </w:pPr>
          </w:p>
        </w:tc>
        <w:tc>
          <w:tcPr>
            <w:tcW w:w="5140" w:type="dxa"/>
            <w:vAlign w:val="bottom"/>
            <w:vMerge w:val="restart"/>
          </w:tcPr>
          <w:p>
            <w:pPr>
              <w:ind w:left="120"/>
              <w:spacing w:after="0" w:line="180" w:lineRule="exact"/>
              <w:rPr>
                <w:sz w:val="20"/>
                <w:szCs w:val="20"/>
                <w:color w:val="auto"/>
              </w:rPr>
            </w:pPr>
            <w:r>
              <w:rPr>
                <w:rFonts w:ascii="Times New Roman" w:cs="Times New Roman" w:eastAsia="Times New Roman" w:hAnsi="Times New Roman"/>
                <w:sz w:val="16"/>
                <w:szCs w:val="16"/>
                <w:color w:val="auto"/>
              </w:rPr>
              <w:t>Class-A curve is shown in gray.</w:t>
            </w:r>
          </w:p>
        </w:tc>
        <w:tc>
          <w:tcPr>
            <w:tcW w:w="0" w:type="dxa"/>
            <w:vAlign w:val="bottom"/>
          </w:tcPr>
          <w:p>
            <w:pPr>
              <w:spacing w:after="0"/>
              <w:rPr>
                <w:sz w:val="1"/>
                <w:szCs w:val="1"/>
                <w:color w:val="auto"/>
              </w:rPr>
            </w:pPr>
          </w:p>
        </w:tc>
      </w:tr>
      <w:tr>
        <w:trPr>
          <w:trHeight w:val="120"/>
        </w:trPr>
        <w:tc>
          <w:tcPr>
            <w:tcW w:w="5140" w:type="dxa"/>
            <w:vAlign w:val="bottom"/>
          </w:tcPr>
          <w:p>
            <w:pPr>
              <w:spacing w:after="0"/>
              <w:rPr>
                <w:sz w:val="10"/>
                <w:szCs w:val="10"/>
                <w:color w:val="auto"/>
              </w:rPr>
            </w:pPr>
          </w:p>
        </w:tc>
        <w:tc>
          <w:tcPr>
            <w:tcW w:w="514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200" w:lineRule="exact"/>
        <w:rPr>
          <w:rFonts w:ascii="Arial" w:cs="Arial" w:eastAsia="Arial" w:hAnsi="Arial"/>
          <w:sz w:val="17"/>
          <w:szCs w:val="17"/>
          <w:color w:val="auto"/>
        </w:rPr>
      </w:pPr>
    </w:p>
    <w:p>
      <w:pPr>
        <w:sectPr>
          <w:pgSz w:w="12240" w:h="15840" w:orient="portrait"/>
          <w:cols w:equalWidth="0" w:num="1">
            <w:col w:w="10280"/>
          </w:cols>
          <w:pgMar w:left="980" w:top="592" w:right="980" w:bottom="283" w:gutter="0" w:footer="0" w:header="0"/>
        </w:sectPr>
      </w:pPr>
    </w:p>
    <w:p>
      <w:pPr>
        <w:spacing w:after="0" w:line="143" w:lineRule="exact"/>
        <w:rPr>
          <w:rFonts w:ascii="Arial" w:cs="Arial" w:eastAsia="Arial" w:hAnsi="Arial"/>
          <w:sz w:val="17"/>
          <w:szCs w:val="17"/>
          <w:color w:val="auto"/>
        </w:rPr>
      </w:pPr>
    </w:p>
    <w:p>
      <w:pPr>
        <w:jc w:val="both"/>
        <w:spacing w:after="0" w:line="265" w:lineRule="auto"/>
        <w:rPr>
          <w:sz w:val="20"/>
          <w:szCs w:val="20"/>
          <w:color w:val="auto"/>
        </w:rPr>
      </w:pPr>
      <w:r>
        <w:rPr>
          <w:rFonts w:ascii="Times New Roman" w:cs="Times New Roman" w:eastAsia="Times New Roman" w:hAnsi="Times New Roman"/>
          <w:sz w:val="20"/>
          <w:szCs w:val="20"/>
          <w:color w:val="auto"/>
        </w:rPr>
        <w:t xml:space="preserve">bandwidth across the 5G bands 28–40 GHz is shown in Fig. 22. At 37 GHz, the PA achieves 9.8-dBm average output power at a high PAE of 10.2% and an EVM of </w:t>
      </w:r>
      <w:r>
        <w:rPr>
          <w:rFonts w:ascii="Arial" w:cs="Arial" w:eastAsia="Arial" w:hAnsi="Arial"/>
          <w:sz w:val="20"/>
          <w:szCs w:val="20"/>
          <w:color w:val="auto"/>
        </w:rPr>
        <w:t>−</w:t>
      </w:r>
      <w:r>
        <w:rPr>
          <w:rFonts w:ascii="Times New Roman" w:cs="Times New Roman" w:eastAsia="Times New Roman" w:hAnsi="Times New Roman"/>
          <w:sz w:val="20"/>
          <w:szCs w:val="20"/>
          <w:color w:val="auto"/>
        </w:rPr>
        <w:t>24 dB.</w:t>
      </w:r>
    </w:p>
    <w:p>
      <w:pPr>
        <w:jc w:val="both"/>
        <w:ind w:firstLine="198"/>
        <w:spacing w:after="0" w:line="234" w:lineRule="exact"/>
        <w:tabs>
          <w:tab w:leader="none" w:pos="436" w:val="left"/>
        </w:tabs>
        <w:numPr>
          <w:ilvl w:val="0"/>
          <w:numId w:val="25"/>
        </w:numPr>
        <w:rPr>
          <w:rFonts w:ascii="Times New Roman" w:cs="Times New Roman" w:eastAsia="Times New Roman" w:hAnsi="Times New Roman"/>
          <w:sz w:val="19"/>
          <w:szCs w:val="19"/>
          <w:i w:val="1"/>
          <w:iCs w:val="1"/>
          <w:color w:val="auto"/>
        </w:rPr>
      </w:pPr>
      <w:r>
        <w:rPr>
          <w:rFonts w:ascii="Times New Roman" w:cs="Times New Roman" w:eastAsia="Times New Roman" w:hAnsi="Times New Roman"/>
          <w:sz w:val="19"/>
          <w:szCs w:val="19"/>
          <w:i w:val="1"/>
          <w:iCs w:val="1"/>
          <w:color w:val="auto"/>
        </w:rPr>
        <w:t xml:space="preserve">VSWR Tolerance: </w:t>
      </w:r>
      <w:r>
        <w:rPr>
          <w:rFonts w:ascii="Times New Roman" w:cs="Times New Roman" w:eastAsia="Times New Roman" w:hAnsi="Times New Roman"/>
          <w:sz w:val="19"/>
          <w:szCs w:val="19"/>
          <w:color w:val="auto"/>
        </w:rPr>
        <w:t>To evaluate the VSWR tolerance of</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the architecture, measurements are carried out using a fun-damental load tuner from Focus-Microwaves. Since the PA is differential, we use an external balun to convert the differential output to single-ended output for VSWR measurements. The performance of PA under load mismatch is shown in Fig. 23. The PA is tested across different loads with VSWR 1:1, 2:1, 3:1, and 4:1. The PA shows robust performance across all of them with </w:t>
      </w:r>
      <w:r>
        <w:rPr>
          <w:rFonts w:ascii="Arial Unicode MS" w:cs="Arial Unicode MS" w:eastAsia="Arial Unicode MS" w:hAnsi="Arial Unicode MS"/>
          <w:sz w:val="19"/>
          <w:szCs w:val="19"/>
          <w:color w:val="auto"/>
        </w:rPr>
        <w:t>∼</w:t>
      </w:r>
      <w:r>
        <w:rPr>
          <w:rFonts w:ascii="Times New Roman" w:cs="Times New Roman" w:eastAsia="Times New Roman" w:hAnsi="Times New Roman"/>
          <w:sz w:val="19"/>
          <w:szCs w:val="19"/>
          <w:color w:val="auto"/>
        </w:rPr>
        <w:t>2-dB power degradation at the VSWR 4:1 load. The PA also maintains a Doherty-like performance at the back-off even when operated with up to VSWR 4:1 loads.</w:t>
      </w:r>
    </w:p>
    <w:p>
      <w:pPr>
        <w:spacing w:after="0" w:line="20" w:lineRule="exact"/>
        <w:rPr>
          <w:rFonts w:ascii="Arial" w:cs="Arial" w:eastAsia="Arial" w:hAnsi="Arial"/>
          <w:sz w:val="17"/>
          <w:szCs w:val="17"/>
          <w:color w:val="auto"/>
        </w:rPr>
      </w:pPr>
      <w:r>
        <w:rPr>
          <w:rFonts w:ascii="Arial" w:cs="Arial" w:eastAsia="Arial" w:hAnsi="Arial"/>
          <w:sz w:val="17"/>
          <w:szCs w:val="17"/>
          <w:color w:val="auto"/>
        </w:rPr>
        <w:br w:type="column"/>
      </w:r>
    </w:p>
    <w:p>
      <w:pPr>
        <w:spacing w:after="0" w:line="337" w:lineRule="exact"/>
        <w:rPr>
          <w:rFonts w:ascii="Arial" w:cs="Arial" w:eastAsia="Arial" w:hAnsi="Arial"/>
          <w:sz w:val="17"/>
          <w:szCs w:val="17"/>
          <w:color w:val="auto"/>
        </w:rPr>
      </w:pPr>
    </w:p>
    <w:p>
      <w:pPr>
        <w:jc w:val="both"/>
        <w:spacing w:after="0" w:line="216" w:lineRule="auto"/>
        <w:rPr>
          <w:sz w:val="20"/>
          <w:szCs w:val="20"/>
          <w:color w:val="auto"/>
        </w:rPr>
      </w:pPr>
      <w:r>
        <w:rPr>
          <w:rFonts w:ascii="Times New Roman" w:cs="Times New Roman" w:eastAsia="Times New Roman" w:hAnsi="Times New Roman"/>
          <w:sz w:val="19"/>
          <w:szCs w:val="19"/>
          <w:color w:val="auto"/>
        </w:rPr>
        <w:t xml:space="preserve">For the load with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0</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36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94</w:t>
      </w:r>
      <w:r>
        <w:rPr>
          <w:rFonts w:ascii="Arial" w:cs="Arial" w:eastAsia="Arial" w:hAnsi="Arial"/>
          <w:sz w:val="29"/>
          <w:szCs w:val="29"/>
          <w:color w:val="auto"/>
          <w:vertAlign w:val="superscript"/>
        </w:rPr>
        <w:t>◦</w:t>
      </w:r>
      <w:r>
        <w:rPr>
          <w:rFonts w:ascii="Times New Roman" w:cs="Times New Roman" w:eastAsia="Times New Roman" w:hAnsi="Times New Roman"/>
          <w:sz w:val="19"/>
          <w:szCs w:val="19"/>
          <w:color w:val="auto"/>
        </w:rPr>
        <w:t xml:space="preserve"> (VSWR 2:1), PA shows the efficiency improvement of 2.53</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at 6-dB PBO and 3.47</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at 9.6-PBO, compared to classical class-A PA. Even with load</w:t>
      </w:r>
    </w:p>
    <w:p>
      <w:pPr>
        <w:spacing w:after="0" w:line="20" w:lineRule="exact"/>
        <w:rPr>
          <w:rFonts w:ascii="Arial" w:cs="Arial" w:eastAsia="Arial" w:hAnsi="Arial"/>
          <w:sz w:val="17"/>
          <w:szCs w:val="17"/>
          <w:color w:val="auto"/>
        </w:rPr>
      </w:pPr>
      <w:r>
        <w:rPr>
          <w:rFonts w:ascii="Arial" w:cs="Arial" w:eastAsia="Arial" w:hAnsi="Arial"/>
          <w:sz w:val="17"/>
          <w:szCs w:val="17"/>
          <w:color w:val="auto"/>
        </w:rPr>
        <mc:AlternateContent>
          <mc:Choice Requires="wps">
            <w:drawing>
              <wp:anchor simplePos="0" relativeHeight="251657728" behindDoc="1" locked="0" layoutInCell="0" allowOverlap="1">
                <wp:simplePos x="0" y="0"/>
                <wp:positionH relativeFrom="column">
                  <wp:posOffset>1479550</wp:posOffset>
                </wp:positionH>
                <wp:positionV relativeFrom="paragraph">
                  <wp:posOffset>-311785</wp:posOffset>
                </wp:positionV>
                <wp:extent cx="5143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4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6.5pt,-24.5499pt" to="120.55pt,-24.5499pt" o:allowincell="f" strokecolor="#000000" strokeweight="0.4799pt"/>
            </w:pict>
          </mc:Fallback>
        </mc:AlternateContent>
      </w:r>
    </w:p>
    <w:p>
      <w:pPr>
        <w:spacing w:after="0" w:line="21" w:lineRule="exact"/>
        <w:rPr>
          <w:rFonts w:ascii="Arial" w:cs="Arial" w:eastAsia="Arial" w:hAnsi="Arial"/>
          <w:sz w:val="17"/>
          <w:szCs w:val="17"/>
          <w:color w:val="auto"/>
        </w:rPr>
      </w:pPr>
    </w:p>
    <w:p>
      <w:pPr>
        <w:spacing w:after="0"/>
        <w:tabs>
          <w:tab w:leader="none" w:pos="3580" w:val="left"/>
          <w:tab w:leader="none" w:pos="3840" w:val="left"/>
        </w:tabs>
        <w:rPr>
          <w:sz w:val="20"/>
          <w:szCs w:val="20"/>
          <w:color w:val="auto"/>
        </w:rPr>
      </w:pPr>
      <w:r>
        <w:rPr>
          <w:rFonts w:ascii="Times New Roman" w:cs="Times New Roman" w:eastAsia="Times New Roman" w:hAnsi="Times New Roman"/>
          <w:sz w:val="20"/>
          <w:szCs w:val="20"/>
          <w:color w:val="auto"/>
        </w:rPr>
        <w:t>mismatch up to a VSWR of 4:1, i.e.,</w:t>
      </w:r>
      <w:r>
        <w:rPr>
          <w:sz w:val="20"/>
          <w:szCs w:val="20"/>
          <w:color w:val="auto"/>
        </w:rPr>
        <w:tab/>
      </w:r>
      <w:r>
        <w:rPr>
          <w:rFonts w:ascii="Arial" w:cs="Arial" w:eastAsia="Arial" w:hAnsi="Arial"/>
          <w:sz w:val="20"/>
          <w:szCs w:val="20"/>
          <w:color w:val="auto"/>
        </w:rPr>
        <w:t>=</w:t>
      </w:r>
      <w:r>
        <w:rPr>
          <w:sz w:val="20"/>
          <w:szCs w:val="20"/>
          <w:color w:val="auto"/>
        </w:rPr>
        <w:tab/>
      </w:r>
      <w:r>
        <w:rPr>
          <w:rFonts w:ascii="Times New Roman" w:cs="Times New Roman" w:eastAsia="Times New Roman" w:hAnsi="Times New Roman"/>
          <w:sz w:val="20"/>
          <w:szCs w:val="20"/>
          <w:color w:val="auto"/>
        </w:rPr>
        <w:t>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61</w:t>
      </w:r>
    </w:p>
    <w:p>
      <w:pPr>
        <w:spacing w:after="0" w:line="20" w:lineRule="exact"/>
        <w:rPr>
          <w:rFonts w:ascii="Arial" w:cs="Arial" w:eastAsia="Arial" w:hAnsi="Arial"/>
          <w:sz w:val="17"/>
          <w:szCs w:val="17"/>
          <w:color w:val="auto"/>
        </w:rPr>
      </w:pPr>
      <w:r>
        <w:rPr>
          <w:rFonts w:ascii="Arial" w:cs="Arial" w:eastAsia="Arial" w:hAnsi="Arial"/>
          <w:sz w:val="17"/>
          <w:szCs w:val="17"/>
          <w:color w:val="auto"/>
        </w:rPr>
        <mc:AlternateContent>
          <mc:Choice Requires="wps">
            <w:drawing>
              <wp:anchor simplePos="0" relativeHeight="251657728" behindDoc="1" locked="0" layoutInCell="0" allowOverlap="1">
                <wp:simplePos x="0" y="0"/>
                <wp:positionH relativeFrom="column">
                  <wp:posOffset>2687955</wp:posOffset>
                </wp:positionH>
                <wp:positionV relativeFrom="paragraph">
                  <wp:posOffset>-34925</wp:posOffset>
                </wp:positionV>
                <wp:extent cx="5143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4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1.65pt,-2.7499pt" to="215.7pt,-2.7499pt" o:allowincell="f" strokecolor="#000000" strokeweight="0.4799pt"/>
            </w:pict>
          </mc:Fallback>
        </mc:AlternateContent>
      </w:r>
    </w:p>
    <w:p>
      <w:pPr>
        <w:jc w:val="both"/>
        <w:spacing w:after="0" w:line="247" w:lineRule="auto"/>
        <w:rPr>
          <w:sz w:val="20"/>
          <w:szCs w:val="20"/>
          <w:color w:val="auto"/>
        </w:rPr>
      </w:pPr>
      <w:r>
        <w:rPr>
          <w:rFonts w:ascii="Times New Roman" w:cs="Times New Roman" w:eastAsia="Times New Roman" w:hAnsi="Times New Roman"/>
          <w:sz w:val="20"/>
          <w:szCs w:val="20"/>
          <w:color w:val="auto"/>
        </w:rPr>
        <w:t>the PA demonstrates PAE improvement of 2.55</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and 3.85</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over class-A operation at 6- and 9-dB PBO, respectively. The loss and the phase mismatch between the two paths of the external balun restricted the points of measurement on the Smith chart. The results are in well accordance with the theoretical efficiency improvement analysis presented in Section III.</w:t>
      </w:r>
    </w:p>
    <w:p>
      <w:pPr>
        <w:spacing w:after="0" w:line="17" w:lineRule="exact"/>
        <w:rPr>
          <w:rFonts w:ascii="Arial" w:cs="Arial" w:eastAsia="Arial" w:hAnsi="Arial"/>
          <w:sz w:val="17"/>
          <w:szCs w:val="17"/>
          <w:color w:val="auto"/>
        </w:rPr>
      </w:pPr>
    </w:p>
    <w:p>
      <w:pPr>
        <w:jc w:val="both"/>
        <w:ind w:firstLine="199"/>
        <w:spacing w:after="0" w:line="239" w:lineRule="auto"/>
        <w:rPr>
          <w:sz w:val="20"/>
          <w:szCs w:val="20"/>
          <w:color w:val="auto"/>
        </w:rPr>
      </w:pPr>
      <w:r>
        <w:rPr>
          <w:rFonts w:ascii="Times New Roman" w:cs="Times New Roman" w:eastAsia="Times New Roman" w:hAnsi="Times New Roman"/>
          <w:sz w:val="20"/>
          <w:szCs w:val="20"/>
          <w:color w:val="auto"/>
        </w:rPr>
        <w:t>The measurements demonstrate a robust PA perfor-mance maintaining high linearity and back-off efficiency</w:t>
      </w:r>
    </w:p>
    <w:p>
      <w:pPr>
        <w:sectPr>
          <w:pgSz w:w="12240" w:h="15840" w:orient="portrait"/>
          <w:cols w:equalWidth="0" w:num="2">
            <w:col w:w="5020" w:space="240"/>
            <w:col w:w="5020"/>
          </w:cols>
          <w:pgMar w:left="980" w:top="592" w:right="980" w:bottom="283" w:gutter="0" w:footer="0" w:header="0"/>
          <w:type w:val="continuous"/>
        </w:sectPr>
      </w:pPr>
    </w:p>
    <w:bookmarkStart w:id="16" w:name="page17"/>
    <w:bookmarkEnd w:id="16"/>
    <w:p>
      <w:pPr>
        <w:spacing w:after="0"/>
        <w:tabs>
          <w:tab w:leader="none" w:pos="4080" w:val="left"/>
        </w:tabs>
        <w:rPr>
          <w:sz w:val="20"/>
          <w:szCs w:val="20"/>
          <w:color w:val="auto"/>
        </w:rPr>
      </w:pPr>
      <w:r>
        <w:rPr>
          <w:rFonts w:ascii="Times New Roman" w:cs="Times New Roman" w:eastAsia="Times New Roman" w:hAnsi="Times New Roman"/>
          <w:sz w:val="14"/>
          <w:szCs w:val="14"/>
          <w:color w:val="auto"/>
        </w:rPr>
        <w:t>3014</w:t>
      </w:r>
      <w:r>
        <w:rPr>
          <w:sz w:val="20"/>
          <w:szCs w:val="20"/>
          <w:color w:val="auto"/>
        </w:rPr>
        <w:tab/>
      </w:r>
      <w:r>
        <w:rPr>
          <w:rFonts w:ascii="Times New Roman" w:cs="Times New Roman" w:eastAsia="Times New Roman" w:hAnsi="Times New Roman"/>
          <w:sz w:val="14"/>
          <w:szCs w:val="14"/>
          <w:color w:val="auto"/>
        </w:rPr>
        <w:t>IEEE TRANSACTIONS ON MICROWAVE THEORY AND TECHNIQUES, VOL. 68, NO. 7, JULY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1098550</wp:posOffset>
            </wp:positionH>
            <wp:positionV relativeFrom="paragraph">
              <wp:posOffset>271145</wp:posOffset>
            </wp:positionV>
            <wp:extent cx="4319905" cy="346519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extLst>
                    </a:blip>
                    <a:srcRect/>
                    <a:stretch>
                      <a:fillRect/>
                    </a:stretch>
                  </pic:blipFill>
                  <pic:spPr bwMode="auto">
                    <a:xfrm>
                      <a:off x="0" y="0"/>
                      <a:ext cx="4319905" cy="3465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auto"/>
        </w:rPr>
        <w:t>Fig. 24.</w:t>
        <w:tab/>
        <w:t>Comparison table with state-of-the-art mm-Wave PAs with VSWR agility.</w:t>
      </w:r>
    </w:p>
    <w:p>
      <w:pPr>
        <w:sectPr>
          <w:pgSz w:w="12240" w:h="15840" w:orient="portrait"/>
          <w:cols w:equalWidth="0" w:num="1">
            <w:col w:w="10280"/>
          </w:cols>
          <w:pgMar w:left="980" w:top="592" w:right="980" w:bottom="280" w:gutter="0" w:footer="0" w:header="0"/>
        </w:sectPr>
      </w:pPr>
    </w:p>
    <w:p>
      <w:pPr>
        <w:spacing w:after="0" w:line="37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auto"/>
        </w:rPr>
        <w:t>enhancement against VSWR events at 33 GHz up to 4:1 vari-ations. The comparison table with the recent mm-Wave PAs is shown in Fig. 24, in which this works demonstrates VSWR agility in comparison to other reported works.</w:t>
      </w:r>
    </w:p>
    <w:p>
      <w:pPr>
        <w:spacing w:after="0" w:line="291"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color w:val="auto"/>
        </w:rPr>
        <w:t>VII. C</w:t>
      </w:r>
      <w:r>
        <w:rPr>
          <w:rFonts w:ascii="Times New Roman" w:cs="Times New Roman" w:eastAsia="Times New Roman" w:hAnsi="Times New Roman"/>
          <w:sz w:val="15"/>
          <w:szCs w:val="15"/>
          <w:color w:val="auto"/>
        </w:rPr>
        <w:t>ONCLUSION</w:t>
      </w:r>
    </w:p>
    <w:p>
      <w:pPr>
        <w:spacing w:after="0" w:line="93" w:lineRule="exact"/>
        <w:rPr>
          <w:sz w:val="20"/>
          <w:szCs w:val="20"/>
          <w:color w:val="auto"/>
        </w:rPr>
      </w:pPr>
    </w:p>
    <w:p>
      <w:pPr>
        <w:jc w:val="both"/>
        <w:ind w:firstLine="199"/>
        <w:spacing w:after="0" w:line="225" w:lineRule="auto"/>
        <w:rPr>
          <w:sz w:val="20"/>
          <w:szCs w:val="20"/>
          <w:color w:val="auto"/>
        </w:rPr>
      </w:pPr>
      <w:r>
        <w:rPr>
          <w:rFonts w:ascii="Times New Roman" w:cs="Times New Roman" w:eastAsia="Times New Roman" w:hAnsi="Times New Roman"/>
          <w:sz w:val="20"/>
          <w:szCs w:val="20"/>
          <w:color w:val="auto"/>
        </w:rPr>
        <w:t xml:space="preserve">In this article, we present a generalized multi-port network synthesis approach for enabling reconfigurability across fre-quency, back-off, and VSWR in a PA architecture. The method presents a general treatment of exploiting mutual interactions of an array of mm-Wave DACs in an asymmetric mm-Wave combiner synthesizing the optimal impedances for efficient operation across the aforementioned variations. As proofs of concept, two silicon-based PAs are presented in a 65-nm bulk CMOS process across 26–73 GHz. The first chip operates across 37–73 GHz demonstrating peak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sat</w:t>
      </w:r>
      <w:r>
        <w:rPr>
          <w:rFonts w:ascii="Times New Roman" w:cs="Times New Roman" w:eastAsia="Times New Roman" w:hAnsi="Times New Roman"/>
          <w:sz w:val="20"/>
          <w:szCs w:val="20"/>
          <w:color w:val="auto"/>
        </w:rPr>
        <w:t xml:space="preserve"> of 19.3 dBm with </w:t>
      </w:r>
      <w:r>
        <w:rPr>
          <w:rFonts w:ascii="Arial" w:cs="Arial" w:eastAsia="Arial" w:hAnsi="Arial"/>
          <w:sz w:val="20"/>
          <w:szCs w:val="20"/>
          <w:i w:val="1"/>
          <w:iCs w:val="1"/>
          <w:color w:val="auto"/>
        </w:rPr>
        <w:t>η</w:t>
      </w:r>
      <w:r>
        <w:rPr>
          <w:rFonts w:ascii="Times New Roman" w:cs="Times New Roman" w:eastAsia="Times New Roman" w:hAnsi="Times New Roman"/>
          <w:sz w:val="30"/>
          <w:szCs w:val="30"/>
          <w:color w:val="auto"/>
          <w:vertAlign w:val="subscript"/>
        </w:rPr>
        <w:t>out</w:t>
      </w:r>
      <w:r>
        <w:rPr>
          <w:rFonts w:ascii="Times New Roman" w:cs="Times New Roman" w:eastAsia="Times New Roman" w:hAnsi="Times New Roman"/>
          <w:sz w:val="20"/>
          <w:szCs w:val="20"/>
          <w:color w:val="auto"/>
        </w:rPr>
        <w:t xml:space="preserve"> of 40% at 50 GHz and peak </w:t>
      </w:r>
      <w:r>
        <w:rPr>
          <w:rFonts w:ascii="Arial" w:cs="Arial" w:eastAsia="Arial" w:hAnsi="Arial"/>
          <w:sz w:val="20"/>
          <w:szCs w:val="20"/>
          <w:i w:val="1"/>
          <w:iCs w:val="1"/>
          <w:color w:val="auto"/>
        </w:rPr>
        <w:t>η</w:t>
      </w:r>
      <w:r>
        <w:rPr>
          <w:rFonts w:ascii="Times New Roman" w:cs="Times New Roman" w:eastAsia="Times New Roman" w:hAnsi="Times New Roman"/>
          <w:sz w:val="30"/>
          <w:szCs w:val="30"/>
          <w:color w:val="auto"/>
          <w:vertAlign w:val="subscript"/>
        </w:rPr>
        <w:t>out, 6 dB</w:t>
      </w:r>
      <w:r>
        <w:rPr>
          <w:rFonts w:ascii="Times New Roman" w:cs="Times New Roman" w:eastAsia="Times New Roman" w:hAnsi="Times New Roman"/>
          <w:sz w:val="20"/>
          <w:szCs w:val="20"/>
          <w:color w:val="auto"/>
        </w:rPr>
        <w:t xml:space="preserve"> of 25% at 64 GHz. The second chip operates across 26–42 GHz with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30"/>
          <w:szCs w:val="30"/>
          <w:color w:val="auto"/>
          <w:vertAlign w:val="subscript"/>
        </w:rPr>
        <w:t>sat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i w:val="1"/>
          <w:iCs w:val="1"/>
          <w:color w:val="auto"/>
        </w:rPr>
        <w:t>&gt;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19 dBm and PAE</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i w:val="1"/>
          <w:iCs w:val="1"/>
          <w:color w:val="auto"/>
        </w:rPr>
        <w:t>&gt;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20% and with up to 3.35</w:t>
      </w:r>
      <w:r>
        <w:rPr>
          <w:rFonts w:ascii="Arial" w:cs="Arial" w:eastAsia="Arial" w:hAnsi="Arial"/>
          <w:sz w:val="20"/>
          <w:szCs w:val="20"/>
          <w:color w:val="auto"/>
        </w:rPr>
        <w:t>×</w:t>
      </w:r>
      <w:r>
        <w:rPr>
          <w:rFonts w:ascii="Times New Roman" w:cs="Times New Roman" w:eastAsia="Times New Roman" w:hAnsi="Times New Roman"/>
          <w:sz w:val="20"/>
          <w:szCs w:val="20"/>
          <w:color w:val="auto"/>
        </w:rPr>
        <w:t>/4.84</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enhancement in PAE at 6-/9.6-dB PBO levels, even under varying VSWR conditions.</w:t>
      </w:r>
    </w:p>
    <w:p>
      <w:pPr>
        <w:spacing w:after="0" w:line="301" w:lineRule="exact"/>
        <w:rPr>
          <w:sz w:val="20"/>
          <w:szCs w:val="20"/>
          <w:color w:val="auto"/>
        </w:rPr>
      </w:pPr>
    </w:p>
    <w:p>
      <w:pPr>
        <w:ind w:left="1640"/>
        <w:spacing w:after="0"/>
        <w:rPr>
          <w:sz w:val="20"/>
          <w:szCs w:val="20"/>
          <w:color w:val="auto"/>
        </w:rPr>
      </w:pPr>
      <w:r>
        <w:rPr>
          <w:rFonts w:ascii="Times New Roman" w:cs="Times New Roman" w:eastAsia="Times New Roman" w:hAnsi="Times New Roman"/>
          <w:sz w:val="20"/>
          <w:szCs w:val="20"/>
          <w:color w:val="auto"/>
        </w:rPr>
        <w:t>A</w:t>
      </w:r>
      <w:r>
        <w:rPr>
          <w:rFonts w:ascii="Times New Roman" w:cs="Times New Roman" w:eastAsia="Times New Roman" w:hAnsi="Times New Roman"/>
          <w:sz w:val="15"/>
          <w:szCs w:val="15"/>
          <w:color w:val="auto"/>
        </w:rPr>
        <w:t>CKNOWLEDGMENT</w:t>
      </w:r>
    </w:p>
    <w:p>
      <w:pPr>
        <w:spacing w:after="0" w:line="93"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The authors would like to thank Krishnanshu Dandu (Texas Instruments), Kaushik Dasgupta (Intel), Saeid Danesh-gar (Intel), and Khurram Wahid (NXP) for technical dis-cussions. The authors would also like to thank Vince Mallette from Focus Microwaves for high-frequency har-monic load–pull tuner, and Jeremy Dunworth, Qualcomm, for technical discussions.</w:t>
      </w:r>
    </w:p>
    <w:p>
      <w:pPr>
        <w:spacing w:after="0" w:line="20" w:lineRule="exact"/>
        <w:rPr>
          <w:sz w:val="20"/>
          <w:szCs w:val="20"/>
          <w:color w:val="auto"/>
        </w:rPr>
      </w:pPr>
      <w:r>
        <w:rPr>
          <w:sz w:val="20"/>
          <w:szCs w:val="20"/>
          <w:color w:val="auto"/>
        </w:rPr>
        <w:br w:type="column"/>
      </w:r>
    </w:p>
    <w:p>
      <w:pPr>
        <w:spacing w:after="0" w:line="339"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20"/>
          <w:szCs w:val="20"/>
          <w:color w:val="auto"/>
        </w:rPr>
        <w:t>R</w:t>
      </w:r>
      <w:r>
        <w:rPr>
          <w:rFonts w:ascii="Times New Roman" w:cs="Times New Roman" w:eastAsia="Times New Roman" w:hAnsi="Times New Roman"/>
          <w:sz w:val="15"/>
          <w:szCs w:val="15"/>
          <w:color w:val="auto"/>
        </w:rPr>
        <w:t>EFERENCES</w:t>
      </w:r>
    </w:p>
    <w:p>
      <w:pPr>
        <w:spacing w:after="0" w:line="141" w:lineRule="exact"/>
        <w:rPr>
          <w:sz w:val="20"/>
          <w:szCs w:val="20"/>
          <w:color w:val="auto"/>
        </w:rPr>
      </w:pPr>
    </w:p>
    <w:p>
      <w:pPr>
        <w:ind w:left="360" w:hanging="281"/>
        <w:spacing w:after="0" w:line="230" w:lineRule="auto"/>
        <w:tabs>
          <w:tab w:leader="none" w:pos="360"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S. Rappaport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“Millimeter wave mobile communications for 5G cellular: It will work!” </w:t>
      </w:r>
      <w:r>
        <w:rPr>
          <w:rFonts w:ascii="Times New Roman" w:cs="Times New Roman" w:eastAsia="Times New Roman" w:hAnsi="Times New Roman"/>
          <w:sz w:val="16"/>
          <w:szCs w:val="16"/>
          <w:i w:val="1"/>
          <w:iCs w:val="1"/>
          <w:color w:val="auto"/>
        </w:rPr>
        <w:t>IEEE Access</w:t>
      </w:r>
      <w:r>
        <w:rPr>
          <w:rFonts w:ascii="Times New Roman" w:cs="Times New Roman" w:eastAsia="Times New Roman" w:hAnsi="Times New Roman"/>
          <w:sz w:val="16"/>
          <w:szCs w:val="16"/>
          <w:color w:val="auto"/>
        </w:rPr>
        <w:t>, vol. 1, pp. 335–349, 2013.</w:t>
      </w:r>
    </w:p>
    <w:p>
      <w:pPr>
        <w:spacing w:after="0" w:line="7" w:lineRule="exact"/>
        <w:rPr>
          <w:rFonts w:ascii="Times New Roman" w:cs="Times New Roman" w:eastAsia="Times New Roman" w:hAnsi="Times New Roman"/>
          <w:sz w:val="16"/>
          <w:szCs w:val="16"/>
          <w:color w:val="auto"/>
        </w:rPr>
      </w:pPr>
    </w:p>
    <w:p>
      <w:pPr>
        <w:ind w:left="360" w:hanging="281"/>
        <w:spacing w:after="0" w:line="231" w:lineRule="auto"/>
        <w:tabs>
          <w:tab w:leader="none" w:pos="360"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 Wang and K. Sengupta, </w:t>
      </w:r>
      <w:r>
        <w:rPr>
          <w:rFonts w:ascii="Times New Roman" w:cs="Times New Roman" w:eastAsia="Times New Roman" w:hAnsi="Times New Roman"/>
          <w:sz w:val="16"/>
          <w:szCs w:val="16"/>
          <w:i w:val="1"/>
          <w:iCs w:val="1"/>
          <w:color w:val="auto"/>
        </w:rPr>
        <w:t>RF and mm-Wave Power Generation in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Silicon</w:t>
      </w:r>
      <w:r>
        <w:rPr>
          <w:rFonts w:ascii="Times New Roman" w:cs="Times New Roman" w:eastAsia="Times New Roman" w:hAnsi="Times New Roman"/>
          <w:sz w:val="16"/>
          <w:szCs w:val="16"/>
          <w:color w:val="auto"/>
        </w:rPr>
        <w:t>. New York, NY, USA: Elsevier, 2015.</w:t>
      </w:r>
    </w:p>
    <w:p>
      <w:pPr>
        <w:spacing w:after="0" w:line="8" w:lineRule="exact"/>
        <w:rPr>
          <w:rFonts w:ascii="Times New Roman" w:cs="Times New Roman" w:eastAsia="Times New Roman" w:hAnsi="Times New Roman"/>
          <w:sz w:val="16"/>
          <w:szCs w:val="16"/>
          <w:color w:val="auto"/>
        </w:rPr>
      </w:pPr>
    </w:p>
    <w:p>
      <w:pPr>
        <w:jc w:val="both"/>
        <w:ind w:left="360" w:hanging="281"/>
        <w:spacing w:after="0" w:line="230" w:lineRule="auto"/>
        <w:tabs>
          <w:tab w:leader="none" w:pos="360"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V. Raghavan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“Millimeter-wave MIMO prototype: Measure-ments and experimental results,” </w:t>
      </w:r>
      <w:r>
        <w:rPr>
          <w:rFonts w:ascii="Times New Roman" w:cs="Times New Roman" w:eastAsia="Times New Roman" w:hAnsi="Times New Roman"/>
          <w:sz w:val="16"/>
          <w:szCs w:val="16"/>
          <w:i w:val="1"/>
          <w:iCs w:val="1"/>
          <w:color w:val="auto"/>
        </w:rPr>
        <w:t>IEEE Commun. Mag.</w:t>
      </w:r>
      <w:r>
        <w:rPr>
          <w:rFonts w:ascii="Times New Roman" w:cs="Times New Roman" w:eastAsia="Times New Roman" w:hAnsi="Times New Roman"/>
          <w:sz w:val="16"/>
          <w:szCs w:val="16"/>
          <w:color w:val="auto"/>
        </w:rPr>
        <w:t>, vol. 56, no. 1,</w:t>
      </w:r>
    </w:p>
    <w:p>
      <w:pPr>
        <w:ind w:left="620" w:hanging="255"/>
        <w:spacing w:after="0" w:line="234" w:lineRule="auto"/>
        <w:tabs>
          <w:tab w:leader="none" w:pos="620" w:val="left"/>
        </w:tabs>
        <w:numPr>
          <w:ilvl w:val="1"/>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202–209, Jan. 2018.</w:t>
      </w:r>
    </w:p>
    <w:p>
      <w:pPr>
        <w:spacing w:after="0" w:line="7" w:lineRule="exact"/>
        <w:rPr>
          <w:rFonts w:ascii="Times New Roman" w:cs="Times New Roman" w:eastAsia="Times New Roman" w:hAnsi="Times New Roman"/>
          <w:sz w:val="16"/>
          <w:szCs w:val="16"/>
          <w:color w:val="auto"/>
        </w:rPr>
      </w:pPr>
    </w:p>
    <w:p>
      <w:pPr>
        <w:ind w:left="360" w:hanging="281"/>
        <w:spacing w:after="0" w:line="231" w:lineRule="auto"/>
        <w:tabs>
          <w:tab w:leader="none" w:pos="360"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C. Cripps, </w:t>
      </w:r>
      <w:r>
        <w:rPr>
          <w:rFonts w:ascii="Times New Roman" w:cs="Times New Roman" w:eastAsia="Times New Roman" w:hAnsi="Times New Roman"/>
          <w:sz w:val="16"/>
          <w:szCs w:val="16"/>
          <w:i w:val="1"/>
          <w:iCs w:val="1"/>
          <w:color w:val="auto"/>
        </w:rPr>
        <w:t>RF Power Amplifiers for Wireless Communications</w:t>
      </w:r>
      <w:r>
        <w:rPr>
          <w:rFonts w:ascii="Times New Roman" w:cs="Times New Roman" w:eastAsia="Times New Roman" w:hAnsi="Times New Roman"/>
          <w:sz w:val="16"/>
          <w:szCs w:val="16"/>
          <w:color w:val="auto"/>
        </w:rPr>
        <w:t>. Norwood, MA, USA: Artech House, 2006.</w:t>
      </w:r>
    </w:p>
    <w:p>
      <w:pPr>
        <w:spacing w:after="0" w:line="5" w:lineRule="exact"/>
        <w:rPr>
          <w:rFonts w:ascii="Times New Roman" w:cs="Times New Roman" w:eastAsia="Times New Roman" w:hAnsi="Times New Roman"/>
          <w:sz w:val="16"/>
          <w:szCs w:val="16"/>
          <w:color w:val="auto"/>
        </w:rPr>
      </w:pPr>
    </w:p>
    <w:p>
      <w:pPr>
        <w:jc w:val="both"/>
        <w:ind w:left="360" w:hanging="281"/>
        <w:spacing w:after="0" w:line="232" w:lineRule="auto"/>
        <w:tabs>
          <w:tab w:leader="none" w:pos="360"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V. Raghavan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“Spatio-temporal impact of hand and body blockage for millimeter-wave user equipment design at 28 GHz,” </w:t>
      </w:r>
      <w:r>
        <w:rPr>
          <w:rFonts w:ascii="Times New Roman" w:cs="Times New Roman" w:eastAsia="Times New Roman" w:hAnsi="Times New Roman"/>
          <w:sz w:val="16"/>
          <w:szCs w:val="16"/>
          <w:i w:val="1"/>
          <w:iCs w:val="1"/>
          <w:color w:val="auto"/>
        </w:rPr>
        <w:t>IEEE Commun.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Mag.</w:t>
      </w:r>
      <w:r>
        <w:rPr>
          <w:rFonts w:ascii="Times New Roman" w:cs="Times New Roman" w:eastAsia="Times New Roman" w:hAnsi="Times New Roman"/>
          <w:sz w:val="16"/>
          <w:szCs w:val="16"/>
          <w:color w:val="auto"/>
        </w:rPr>
        <w:t>, vol. 56, no. 12, pp. 46–52, Dec. 2018.</w:t>
      </w:r>
    </w:p>
    <w:p>
      <w:pPr>
        <w:spacing w:after="0" w:line="8" w:lineRule="exact"/>
        <w:rPr>
          <w:rFonts w:ascii="Times New Roman" w:cs="Times New Roman" w:eastAsia="Times New Roman" w:hAnsi="Times New Roman"/>
          <w:sz w:val="16"/>
          <w:szCs w:val="16"/>
          <w:color w:val="auto"/>
        </w:rPr>
      </w:pPr>
    </w:p>
    <w:p>
      <w:pPr>
        <w:jc w:val="both"/>
        <w:ind w:left="360" w:hanging="281"/>
        <w:spacing w:after="0" w:line="231" w:lineRule="auto"/>
        <w:tabs>
          <w:tab w:leader="none" w:pos="360"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H.-T. Dabag, B. Hanafi, F. Golcuk, A. Agah, J. F. Buckwalter, and P. M. Asbeck, “Analysis and design of stacked-FET millimeter-wave power amplifiers,” </w:t>
      </w:r>
      <w:r>
        <w:rPr>
          <w:rFonts w:ascii="Times New Roman" w:cs="Times New Roman" w:eastAsia="Times New Roman" w:hAnsi="Times New Roman"/>
          <w:sz w:val="16"/>
          <w:szCs w:val="16"/>
          <w:i w:val="1"/>
          <w:iCs w:val="1"/>
          <w:color w:val="auto"/>
        </w:rPr>
        <w:t>IEEE Trans. Microw. Theory Techn.</w:t>
      </w:r>
      <w:r>
        <w:rPr>
          <w:rFonts w:ascii="Times New Roman" w:cs="Times New Roman" w:eastAsia="Times New Roman" w:hAnsi="Times New Roman"/>
          <w:sz w:val="16"/>
          <w:szCs w:val="16"/>
          <w:color w:val="auto"/>
        </w:rPr>
        <w:t>, vol. 61, no. 4,</w:t>
      </w:r>
    </w:p>
    <w:p>
      <w:pPr>
        <w:spacing w:after="0" w:line="1" w:lineRule="exact"/>
        <w:rPr>
          <w:rFonts w:ascii="Times New Roman" w:cs="Times New Roman" w:eastAsia="Times New Roman" w:hAnsi="Times New Roman"/>
          <w:sz w:val="16"/>
          <w:szCs w:val="16"/>
          <w:color w:val="auto"/>
        </w:rPr>
      </w:pPr>
    </w:p>
    <w:p>
      <w:pPr>
        <w:ind w:left="620" w:hanging="255"/>
        <w:spacing w:after="0" w:line="234" w:lineRule="auto"/>
        <w:tabs>
          <w:tab w:leader="none" w:pos="620" w:val="left"/>
        </w:tabs>
        <w:numPr>
          <w:ilvl w:val="1"/>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1543–1556, Apr. 2013.</w:t>
      </w:r>
    </w:p>
    <w:p>
      <w:pPr>
        <w:spacing w:after="0" w:line="7" w:lineRule="exact"/>
        <w:rPr>
          <w:rFonts w:ascii="Times New Roman" w:cs="Times New Roman" w:eastAsia="Times New Roman" w:hAnsi="Times New Roman"/>
          <w:sz w:val="16"/>
          <w:szCs w:val="16"/>
          <w:color w:val="auto"/>
        </w:rPr>
      </w:pPr>
    </w:p>
    <w:p>
      <w:pPr>
        <w:jc w:val="both"/>
        <w:ind w:left="360" w:hanging="281"/>
        <w:spacing w:after="0" w:line="248" w:lineRule="auto"/>
        <w:tabs>
          <w:tab w:leader="none" w:pos="359" w:val="left"/>
        </w:tabs>
        <w:numPr>
          <w:ilvl w:val="0"/>
          <w:numId w:val="2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D. Zhao and P. Reynaert, “A 60-GHz dual-mode class AB power amplifier in 40-nm CMOS,” </w:t>
      </w:r>
      <w:r>
        <w:rPr>
          <w:rFonts w:ascii="Times New Roman" w:cs="Times New Roman" w:eastAsia="Times New Roman" w:hAnsi="Times New Roman"/>
          <w:sz w:val="15"/>
          <w:szCs w:val="15"/>
          <w:i w:val="1"/>
          <w:iCs w:val="1"/>
          <w:color w:val="auto"/>
        </w:rPr>
        <w:t>IEEE J. Solid-State Circuits</w:t>
      </w:r>
      <w:r>
        <w:rPr>
          <w:rFonts w:ascii="Times New Roman" w:cs="Times New Roman" w:eastAsia="Times New Roman" w:hAnsi="Times New Roman"/>
          <w:sz w:val="15"/>
          <w:szCs w:val="15"/>
          <w:color w:val="auto"/>
        </w:rPr>
        <w:t>, vol. 48, no. 10,</w:t>
      </w:r>
    </w:p>
    <w:p>
      <w:pPr>
        <w:ind w:left="620" w:hanging="255"/>
        <w:spacing w:after="0" w:line="234" w:lineRule="auto"/>
        <w:tabs>
          <w:tab w:leader="none" w:pos="620" w:val="left"/>
        </w:tabs>
        <w:numPr>
          <w:ilvl w:val="1"/>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2323–2337, Oct. 2013.</w:t>
      </w:r>
    </w:p>
    <w:p>
      <w:pPr>
        <w:spacing w:after="0" w:line="7" w:lineRule="exact"/>
        <w:rPr>
          <w:rFonts w:ascii="Times New Roman" w:cs="Times New Roman" w:eastAsia="Times New Roman" w:hAnsi="Times New Roman"/>
          <w:sz w:val="16"/>
          <w:szCs w:val="16"/>
          <w:color w:val="auto"/>
        </w:rPr>
      </w:pPr>
    </w:p>
    <w:p>
      <w:pPr>
        <w:jc w:val="both"/>
        <w:ind w:left="360" w:hanging="281"/>
        <w:spacing w:after="0" w:line="232" w:lineRule="auto"/>
        <w:tabs>
          <w:tab w:leader="none" w:pos="359"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Shopov, A. Balteanu, and S. P. Voinigescu, “A 19 dBm, 15 Gbaud, 9 bit SOI CMOS power-DAC cell for high-order QAM W-band trans-mitters,” </w:t>
      </w:r>
      <w:r>
        <w:rPr>
          <w:rFonts w:ascii="Times New Roman" w:cs="Times New Roman" w:eastAsia="Times New Roman" w:hAnsi="Times New Roman"/>
          <w:sz w:val="16"/>
          <w:szCs w:val="16"/>
          <w:i w:val="1"/>
          <w:iCs w:val="1"/>
          <w:color w:val="auto"/>
        </w:rPr>
        <w:t>IEEE J. Solid-State Circuits</w:t>
      </w:r>
      <w:r>
        <w:rPr>
          <w:rFonts w:ascii="Times New Roman" w:cs="Times New Roman" w:eastAsia="Times New Roman" w:hAnsi="Times New Roman"/>
          <w:sz w:val="16"/>
          <w:szCs w:val="16"/>
          <w:color w:val="auto"/>
        </w:rPr>
        <w:t>, vol. 49, no. 7, pp. 1653–1664, Jul. 2014.</w:t>
      </w:r>
    </w:p>
    <w:p>
      <w:pPr>
        <w:spacing w:after="0" w:line="8" w:lineRule="exact"/>
        <w:rPr>
          <w:rFonts w:ascii="Times New Roman" w:cs="Times New Roman" w:eastAsia="Times New Roman" w:hAnsi="Times New Roman"/>
          <w:sz w:val="16"/>
          <w:szCs w:val="16"/>
          <w:color w:val="auto"/>
        </w:rPr>
      </w:pPr>
    </w:p>
    <w:p>
      <w:pPr>
        <w:jc w:val="both"/>
        <w:ind w:left="360" w:hanging="281"/>
        <w:spacing w:after="0" w:line="250" w:lineRule="auto"/>
        <w:tabs>
          <w:tab w:leader="none" w:pos="360" w:val="left"/>
        </w:tabs>
        <w:numPr>
          <w:ilvl w:val="0"/>
          <w:numId w:val="2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C. R. Chappidi, X. Lu, X. Wu, and K. Sengupta, “Antenna preprocessing and element-pattern shaping for multi-band mmWave arrays: Multi-port transmitters and antennas,” </w:t>
      </w:r>
      <w:r>
        <w:rPr>
          <w:rFonts w:ascii="Times New Roman" w:cs="Times New Roman" w:eastAsia="Times New Roman" w:hAnsi="Times New Roman"/>
          <w:sz w:val="15"/>
          <w:szCs w:val="15"/>
          <w:i w:val="1"/>
          <w:iCs w:val="1"/>
          <w:color w:val="auto"/>
        </w:rPr>
        <w:t>IEEE J. Solid-State Circuits</w:t>
      </w:r>
      <w:r>
        <w:rPr>
          <w:rFonts w:ascii="Times New Roman" w:cs="Times New Roman" w:eastAsia="Times New Roman" w:hAnsi="Times New Roman"/>
          <w:sz w:val="15"/>
          <w:szCs w:val="15"/>
          <w:color w:val="auto"/>
        </w:rPr>
        <w:t>, to be published.</w:t>
      </w:r>
    </w:p>
    <w:p>
      <w:pPr>
        <w:jc w:val="both"/>
        <w:ind w:left="360" w:hanging="360"/>
        <w:spacing w:after="0" w:line="250" w:lineRule="auto"/>
        <w:tabs>
          <w:tab w:leader="none" w:pos="360" w:val="left"/>
        </w:tabs>
        <w:numPr>
          <w:ilvl w:val="0"/>
          <w:numId w:val="2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X. Lu, C. R. Chappidi, X. Wu, and K. Sengupta, “Antenna preprocessing and element-pattern shaping for multi-band mmWave arrays: Multi-port receivers and antennas,” </w:t>
      </w:r>
      <w:r>
        <w:rPr>
          <w:rFonts w:ascii="Times New Roman" w:cs="Times New Roman" w:eastAsia="Times New Roman" w:hAnsi="Times New Roman"/>
          <w:sz w:val="15"/>
          <w:szCs w:val="15"/>
          <w:i w:val="1"/>
          <w:iCs w:val="1"/>
          <w:color w:val="auto"/>
        </w:rPr>
        <w:t>IEEE J. Solid-State Circuits</w:t>
      </w:r>
      <w:r>
        <w:rPr>
          <w:rFonts w:ascii="Times New Roman" w:cs="Times New Roman" w:eastAsia="Times New Roman" w:hAnsi="Times New Roman"/>
          <w:sz w:val="15"/>
          <w:szCs w:val="15"/>
          <w:color w:val="auto"/>
        </w:rPr>
        <w:t>, to be published.</w:t>
      </w:r>
    </w:p>
    <w:p>
      <w:pPr>
        <w:jc w:val="both"/>
        <w:ind w:left="360" w:hanging="360"/>
        <w:spacing w:after="0" w:line="250" w:lineRule="auto"/>
        <w:tabs>
          <w:tab w:leader="none" w:pos="359" w:val="left"/>
        </w:tabs>
        <w:numPr>
          <w:ilvl w:val="0"/>
          <w:numId w:val="2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X. Lu, X. Wu, H. Saeidi, and K. Sengupta, “A multi-port dual polarized antenna coupled mm-wave CMOS receiver with element-level pattern and notch programmability and passive interferer rejection capability,” in </w:t>
      </w:r>
      <w:r>
        <w:rPr>
          <w:rFonts w:ascii="Times New Roman" w:cs="Times New Roman" w:eastAsia="Times New Roman" w:hAnsi="Times New Roman"/>
          <w:sz w:val="15"/>
          <w:szCs w:val="15"/>
          <w:i w:val="1"/>
          <w:iCs w:val="1"/>
          <w:color w:val="auto"/>
        </w:rPr>
        <w:t>Proc. IEEE Custom Integr. Circuits Conf. (CICC)</w:t>
      </w:r>
      <w:r>
        <w:rPr>
          <w:rFonts w:ascii="Times New Roman" w:cs="Times New Roman" w:eastAsia="Times New Roman" w:hAnsi="Times New Roman"/>
          <w:sz w:val="15"/>
          <w:szCs w:val="15"/>
          <w:color w:val="auto"/>
        </w:rPr>
        <w:t>, Apr. 2019, pp. 1–4.</w:t>
      </w:r>
    </w:p>
    <w:p>
      <w:pPr>
        <w:spacing w:after="0" w:line="1" w:lineRule="exact"/>
        <w:rPr>
          <w:rFonts w:ascii="Times New Roman" w:cs="Times New Roman" w:eastAsia="Times New Roman" w:hAnsi="Times New Roman"/>
          <w:sz w:val="15"/>
          <w:szCs w:val="15"/>
          <w:color w:val="auto"/>
        </w:rPr>
      </w:pPr>
    </w:p>
    <w:p>
      <w:pPr>
        <w:jc w:val="both"/>
        <w:ind w:left="360" w:hanging="360"/>
        <w:spacing w:after="0" w:line="232" w:lineRule="auto"/>
        <w:tabs>
          <w:tab w:leader="none" w:pos="360"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M. Bowers, K. Sengupta, K. Dasgupta, B. D. Parker, and A. Hajimiri, “Integrated self-healing for mm-wave power amplifiers,” </w:t>
      </w:r>
      <w:r>
        <w:rPr>
          <w:rFonts w:ascii="Times New Roman" w:cs="Times New Roman" w:eastAsia="Times New Roman" w:hAnsi="Times New Roman"/>
          <w:sz w:val="16"/>
          <w:szCs w:val="16"/>
          <w:i w:val="1"/>
          <w:iCs w:val="1"/>
          <w:color w:val="auto"/>
        </w:rPr>
        <w:t>IEEE Trans.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Microw. Theory Techn.</w:t>
      </w:r>
      <w:r>
        <w:rPr>
          <w:rFonts w:ascii="Times New Roman" w:cs="Times New Roman" w:eastAsia="Times New Roman" w:hAnsi="Times New Roman"/>
          <w:sz w:val="16"/>
          <w:szCs w:val="16"/>
          <w:color w:val="auto"/>
        </w:rPr>
        <w:t>, vol. 61, no. 3, pp. 1301–1315, Mar. 2013.</w:t>
      </w:r>
    </w:p>
    <w:p>
      <w:pPr>
        <w:spacing w:after="0" w:line="6" w:lineRule="exact"/>
        <w:rPr>
          <w:rFonts w:ascii="Times New Roman" w:cs="Times New Roman" w:eastAsia="Times New Roman" w:hAnsi="Times New Roman"/>
          <w:sz w:val="16"/>
          <w:szCs w:val="16"/>
          <w:color w:val="auto"/>
        </w:rPr>
      </w:pPr>
    </w:p>
    <w:p>
      <w:pPr>
        <w:jc w:val="both"/>
        <w:ind w:left="360" w:hanging="360"/>
        <w:spacing w:after="0" w:line="252" w:lineRule="auto"/>
        <w:tabs>
          <w:tab w:leader="none" w:pos="359" w:val="left"/>
        </w:tabs>
        <w:numPr>
          <w:ilvl w:val="0"/>
          <w:numId w:val="2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C. R. Chappidi and K. Sengupta, “Methods for finding globally maximum-efficiency impedance matching networks with lossy passives,” in </w:t>
      </w:r>
      <w:r>
        <w:rPr>
          <w:rFonts w:ascii="Times New Roman" w:cs="Times New Roman" w:eastAsia="Times New Roman" w:hAnsi="Times New Roman"/>
          <w:sz w:val="15"/>
          <w:szCs w:val="15"/>
          <w:i w:val="1"/>
          <w:iCs w:val="1"/>
          <w:color w:val="auto"/>
        </w:rPr>
        <w:t>Proc. IEEE Custom Integr. Circuits Conf. (CICC)</w:t>
      </w:r>
      <w:r>
        <w:rPr>
          <w:rFonts w:ascii="Times New Roman" w:cs="Times New Roman" w:eastAsia="Times New Roman" w:hAnsi="Times New Roman"/>
          <w:sz w:val="15"/>
          <w:szCs w:val="15"/>
          <w:color w:val="auto"/>
        </w:rPr>
        <w:t>, Sep. 2015, pp. 1–4.</w:t>
      </w:r>
    </w:p>
    <w:p>
      <w:pPr>
        <w:sectPr>
          <w:pgSz w:w="12240" w:h="15840" w:orient="portrait"/>
          <w:cols w:equalWidth="0" w:num="2">
            <w:col w:w="5020" w:space="240"/>
            <w:col w:w="5020"/>
          </w:cols>
          <w:pgMar w:left="980" w:top="592" w:right="980" w:bottom="280" w:gutter="0" w:footer="0" w:header="0"/>
          <w:type w:val="continuous"/>
        </w:sectPr>
      </w:pPr>
    </w:p>
    <w:bookmarkStart w:id="17" w:name="page18"/>
    <w:bookmarkEnd w:id="17"/>
    <w:tbl>
      <w:tblPr>
        <w:tblLayout w:type="fixed"/>
        <w:tblInd w:w="1" w:type="dxa"/>
        <w:tblCellMar>
          <w:top w:w="0" w:type="dxa"/>
          <w:left w:w="0" w:type="dxa"/>
          <w:bottom w:w="0" w:type="dxa"/>
          <w:right w:w="0" w:type="dxa"/>
        </w:tblCellMar>
      </w:tblPr>
      <w:tr>
        <w:trPr>
          <w:trHeight w:val="161"/>
        </w:trPr>
        <w:tc>
          <w:tcPr>
            <w:tcW w:w="75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CHAPPIDI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MULTI-PORT ACTIVE LOAD PULLING FOR mm-WAVE 5G PAs</w:t>
            </w:r>
          </w:p>
        </w:tc>
        <w:tc>
          <w:tcPr>
            <w:tcW w:w="27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3015</w:t>
            </w:r>
          </w:p>
        </w:tc>
      </w:tr>
    </w:tbl>
    <w:p>
      <w:pPr>
        <w:spacing w:after="0" w:line="200" w:lineRule="exact"/>
        <w:rPr>
          <w:sz w:val="20"/>
          <w:szCs w:val="20"/>
          <w:color w:val="auto"/>
        </w:rPr>
      </w:pPr>
    </w:p>
    <w:p>
      <w:pPr>
        <w:sectPr>
          <w:pgSz w:w="12240" w:h="15840" w:orient="portrait"/>
          <w:cols w:equalWidth="0" w:num="1">
            <w:col w:w="10281"/>
          </w:cols>
          <w:pgMar w:left="979" w:top="592" w:right="980" w:bottom="292" w:gutter="0" w:footer="0" w:header="0"/>
        </w:sectPr>
      </w:pPr>
    </w:p>
    <w:p>
      <w:pPr>
        <w:spacing w:after="0" w:line="226" w:lineRule="exact"/>
        <w:rPr>
          <w:sz w:val="20"/>
          <w:szCs w:val="20"/>
          <w:color w:val="auto"/>
        </w:rPr>
      </w:pPr>
    </w:p>
    <w:p>
      <w:pPr>
        <w:jc w:val="both"/>
        <w:ind w:left="361" w:hanging="361"/>
        <w:spacing w:after="0" w:line="232" w:lineRule="auto"/>
        <w:tabs>
          <w:tab w:leader="none" w:pos="360" w:val="left"/>
        </w:tabs>
        <w:numPr>
          <w:ilvl w:val="0"/>
          <w:numId w:val="2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R. Chappidi and K. Sengupta, “Globally optimal matching networks with lossy passives and efficiency bounds,” </w:t>
      </w:r>
      <w:r>
        <w:rPr>
          <w:rFonts w:ascii="Times New Roman" w:cs="Times New Roman" w:eastAsia="Times New Roman" w:hAnsi="Times New Roman"/>
          <w:sz w:val="16"/>
          <w:szCs w:val="16"/>
          <w:i w:val="1"/>
          <w:iCs w:val="1"/>
          <w:color w:val="auto"/>
        </w:rPr>
        <w:t>IEEE Trans. Circuits Syst. I,</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Reg. Papers</w:t>
      </w:r>
      <w:r>
        <w:rPr>
          <w:rFonts w:ascii="Times New Roman" w:cs="Times New Roman" w:eastAsia="Times New Roman" w:hAnsi="Times New Roman"/>
          <w:sz w:val="16"/>
          <w:szCs w:val="16"/>
          <w:color w:val="auto"/>
        </w:rPr>
        <w:t>, vol. 65, no. 1, pp. 257–269, Jan. 2018.</w:t>
      </w:r>
    </w:p>
    <w:p>
      <w:pPr>
        <w:spacing w:after="0" w:line="5" w:lineRule="exact"/>
        <w:rPr>
          <w:rFonts w:ascii="Times New Roman" w:cs="Times New Roman" w:eastAsia="Times New Roman" w:hAnsi="Times New Roman"/>
          <w:sz w:val="16"/>
          <w:szCs w:val="16"/>
          <w:color w:val="auto"/>
        </w:rPr>
      </w:pPr>
    </w:p>
    <w:p>
      <w:pPr>
        <w:ind w:left="361" w:hanging="361"/>
        <w:spacing w:after="0"/>
        <w:tabs>
          <w:tab w:leader="none" w:pos="361" w:val="left"/>
        </w:tabs>
        <w:numPr>
          <w:ilvl w:val="0"/>
          <w:numId w:val="2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 R. Chappidi and K. Sengupta, “A W-band SiGe power amplifier with</w:t>
      </w:r>
    </w:p>
    <w:p>
      <w:pPr>
        <w:ind w:left="361" w:firstLine="4"/>
        <w:spacing w:after="0" w:line="182" w:lineRule="auto"/>
        <w:tabs>
          <w:tab w:leader="none" w:pos="450" w:val="left"/>
        </w:tabs>
        <w:numPr>
          <w:ilvl w:val="1"/>
          <w:numId w:val="27"/>
        </w:numPr>
        <w:rPr>
          <w:rFonts w:ascii="Times New Roman" w:cs="Times New Roman" w:eastAsia="Times New Roman" w:hAnsi="Times New Roman"/>
          <w:sz w:val="15"/>
          <w:szCs w:val="15"/>
          <w:color w:val="auto"/>
        </w:rPr>
      </w:pPr>
      <w:r>
        <w:rPr>
          <w:rFonts w:ascii="Times New Roman" w:cs="Times New Roman" w:eastAsia="Times New Roman" w:hAnsi="Times New Roman"/>
          <w:sz w:val="26"/>
          <w:szCs w:val="26"/>
          <w:i w:val="1"/>
          <w:iCs w:val="1"/>
          <w:color w:val="auto"/>
          <w:vertAlign w:val="subscript"/>
        </w:rPr>
        <w:t>sat</w:t>
      </w:r>
      <w:r>
        <w:rPr>
          <w:rFonts w:ascii="Times New Roman" w:cs="Times New Roman" w:eastAsia="Times New Roman" w:hAnsi="Times New Roman"/>
          <w:sz w:val="15"/>
          <w:szCs w:val="15"/>
          <w:color w:val="auto"/>
        </w:rPr>
        <w:t xml:space="preserve"> of 23 dBm and PAE of 16.8% at 95 GHz,” in </w:t>
      </w:r>
      <w:r>
        <w:rPr>
          <w:rFonts w:ascii="Times New Roman" w:cs="Times New Roman" w:eastAsia="Times New Roman" w:hAnsi="Times New Roman"/>
          <w:sz w:val="15"/>
          <w:szCs w:val="15"/>
          <w:i w:val="1"/>
          <w:iCs w:val="1"/>
          <w:color w:val="auto"/>
        </w:rPr>
        <w:t>IEEE MTT-S Int.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Microw. Symp. Dig.</w:t>
      </w:r>
      <w:r>
        <w:rPr>
          <w:rFonts w:ascii="Times New Roman" w:cs="Times New Roman" w:eastAsia="Times New Roman" w:hAnsi="Times New Roman"/>
          <w:sz w:val="15"/>
          <w:szCs w:val="15"/>
          <w:color w:val="auto"/>
        </w:rPr>
        <w:t>, Jun. 2017, pp. 1699–1702.</w:t>
      </w:r>
    </w:p>
    <w:p>
      <w:pPr>
        <w:spacing w:after="0" w:line="14" w:lineRule="exact"/>
        <w:rPr>
          <w:rFonts w:ascii="Times New Roman" w:cs="Times New Roman" w:eastAsia="Times New Roman" w:hAnsi="Times New Roman"/>
          <w:sz w:val="15"/>
          <w:szCs w:val="15"/>
          <w:color w:val="auto"/>
        </w:rPr>
      </w:pPr>
    </w:p>
    <w:p>
      <w:pPr>
        <w:jc w:val="both"/>
        <w:ind w:left="361" w:hanging="361"/>
        <w:spacing w:after="0" w:line="248" w:lineRule="auto"/>
        <w:tabs>
          <w:tab w:leader="none" w:pos="360" w:val="left"/>
        </w:tabs>
        <w:numPr>
          <w:ilvl w:val="0"/>
          <w:numId w:val="2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J. A. Jayamon, J. F. Buckwalter, and P. M. Asbeck, “Multigate-cell stacked FET design for millimeter-wave CMOS power amplifiers,” </w:t>
      </w:r>
      <w:r>
        <w:rPr>
          <w:rFonts w:ascii="Times New Roman" w:cs="Times New Roman" w:eastAsia="Times New Roman" w:hAnsi="Times New Roman"/>
          <w:sz w:val="15"/>
          <w:szCs w:val="15"/>
          <w:i w:val="1"/>
          <w:iCs w:val="1"/>
          <w:color w:val="auto"/>
        </w:rPr>
        <w:t>IEEE</w:t>
      </w:r>
    </w:p>
    <w:p>
      <w:pPr>
        <w:ind w:left="521" w:hanging="156"/>
        <w:spacing w:after="0" w:line="234" w:lineRule="auto"/>
        <w:tabs>
          <w:tab w:leader="none" w:pos="521" w:val="left"/>
        </w:tabs>
        <w:numPr>
          <w:ilvl w:val="1"/>
          <w:numId w:val="28"/>
        </w:numPr>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i w:val="1"/>
          <w:iCs w:val="1"/>
          <w:color w:val="auto"/>
        </w:rPr>
        <w:t>Solid-State Circuits</w:t>
      </w:r>
      <w:r>
        <w:rPr>
          <w:rFonts w:ascii="Times New Roman" w:cs="Times New Roman" w:eastAsia="Times New Roman" w:hAnsi="Times New Roman"/>
          <w:sz w:val="16"/>
          <w:szCs w:val="16"/>
          <w:color w:val="auto"/>
        </w:rPr>
        <w:t>, vol. 51, no. 9, pp. 2027–2039, Sep. 2016.</w:t>
      </w:r>
    </w:p>
    <w:p>
      <w:pPr>
        <w:spacing w:after="0" w:line="12" w:lineRule="exact"/>
        <w:rPr>
          <w:rFonts w:ascii="Times New Roman" w:cs="Times New Roman" w:eastAsia="Times New Roman" w:hAnsi="Times New Roman"/>
          <w:sz w:val="16"/>
          <w:szCs w:val="16"/>
          <w:i w:val="1"/>
          <w:iCs w:val="1"/>
          <w:color w:val="auto"/>
        </w:rPr>
      </w:pPr>
    </w:p>
    <w:p>
      <w:pPr>
        <w:jc w:val="both"/>
        <w:ind w:left="361" w:hanging="361"/>
        <w:spacing w:after="0" w:line="232"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R. Helmi, J.-H. Chen, and S. Mohammadi, “High-efficiency microwave and mm-wave stacked cell CMOS SOI power amplifiers,” </w:t>
      </w:r>
      <w:r>
        <w:rPr>
          <w:rFonts w:ascii="Times New Roman" w:cs="Times New Roman" w:eastAsia="Times New Roman" w:hAnsi="Times New Roman"/>
          <w:sz w:val="16"/>
          <w:szCs w:val="16"/>
          <w:i w:val="1"/>
          <w:iCs w:val="1"/>
          <w:color w:val="auto"/>
        </w:rPr>
        <w:t>IEEE Trans. Microw. Theory Techn.</w:t>
      </w:r>
      <w:r>
        <w:rPr>
          <w:rFonts w:ascii="Times New Roman" w:cs="Times New Roman" w:eastAsia="Times New Roman" w:hAnsi="Times New Roman"/>
          <w:sz w:val="16"/>
          <w:szCs w:val="16"/>
          <w:color w:val="auto"/>
        </w:rPr>
        <w:t>, vol. 64, no. 7, pp. 2025–2038,</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Jul. 2016.</w:t>
      </w:r>
    </w:p>
    <w:p>
      <w:pPr>
        <w:spacing w:after="0" w:line="15" w:lineRule="exact"/>
        <w:rPr>
          <w:rFonts w:ascii="Times New Roman" w:cs="Times New Roman" w:eastAsia="Times New Roman" w:hAnsi="Times New Roman"/>
          <w:sz w:val="16"/>
          <w:szCs w:val="16"/>
          <w:color w:val="auto"/>
        </w:rPr>
      </w:pPr>
    </w:p>
    <w:p>
      <w:pPr>
        <w:jc w:val="both"/>
        <w:ind w:left="361" w:hanging="361"/>
        <w:spacing w:after="0" w:line="231"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Dasgupta, K. Sengupta, A. Pai, and A. Hajimiri, “A mm-wave segmented power mixer,” </w:t>
      </w:r>
      <w:r>
        <w:rPr>
          <w:rFonts w:ascii="Times New Roman" w:cs="Times New Roman" w:eastAsia="Times New Roman" w:hAnsi="Times New Roman"/>
          <w:sz w:val="16"/>
          <w:szCs w:val="16"/>
          <w:i w:val="1"/>
          <w:iCs w:val="1"/>
          <w:color w:val="auto"/>
        </w:rPr>
        <w:t>IEEE Trans. Microw. Theory Techn.</w:t>
      </w:r>
      <w:r>
        <w:rPr>
          <w:rFonts w:ascii="Times New Roman" w:cs="Times New Roman" w:eastAsia="Times New Roman" w:hAnsi="Times New Roman"/>
          <w:sz w:val="16"/>
          <w:szCs w:val="16"/>
          <w:color w:val="auto"/>
        </w:rPr>
        <w:t>, vol. 63, no. 4, pp. 1118–1129, Apr. 2015.</w:t>
      </w:r>
    </w:p>
    <w:p>
      <w:pPr>
        <w:spacing w:after="0" w:line="13" w:lineRule="exact"/>
        <w:rPr>
          <w:rFonts w:ascii="Times New Roman" w:cs="Times New Roman" w:eastAsia="Times New Roman" w:hAnsi="Times New Roman"/>
          <w:sz w:val="16"/>
          <w:szCs w:val="16"/>
          <w:color w:val="auto"/>
        </w:rPr>
      </w:pPr>
    </w:p>
    <w:p>
      <w:pPr>
        <w:jc w:val="both"/>
        <w:ind w:left="361" w:hanging="361"/>
        <w:spacing w:after="0" w:line="233"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Shakib, M. Elkholy, J. Dunworth, V. Aparin, and K. Entesari, “A wideband 28 GHz power amplifier supporting 8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100 MHz carrier aggregation for 5G in 40 nm CMOS,” in </w:t>
      </w:r>
      <w:r>
        <w:rPr>
          <w:rFonts w:ascii="Times New Roman" w:cs="Times New Roman" w:eastAsia="Times New Roman" w:hAnsi="Times New Roman"/>
          <w:sz w:val="16"/>
          <w:szCs w:val="16"/>
          <w:i w:val="1"/>
          <w:iCs w:val="1"/>
          <w:color w:val="auto"/>
        </w:rPr>
        <w:t>IEEE ISSCC Dig. Tech. Papers</w:t>
      </w:r>
      <w:r>
        <w:rPr>
          <w:rFonts w:ascii="Times New Roman" w:cs="Times New Roman" w:eastAsia="Times New Roman" w:hAnsi="Times New Roman"/>
          <w:sz w:val="16"/>
          <w:szCs w:val="16"/>
          <w:color w:val="auto"/>
        </w:rPr>
        <w:t>, Feb. 2017, pp. 44–45.</w:t>
      </w:r>
    </w:p>
    <w:p>
      <w:pPr>
        <w:spacing w:after="0" w:line="12" w:lineRule="exact"/>
        <w:rPr>
          <w:rFonts w:ascii="Times New Roman" w:cs="Times New Roman" w:eastAsia="Times New Roman" w:hAnsi="Times New Roman"/>
          <w:sz w:val="16"/>
          <w:szCs w:val="16"/>
          <w:color w:val="auto"/>
        </w:rPr>
      </w:pPr>
    </w:p>
    <w:p>
      <w:pPr>
        <w:jc w:val="both"/>
        <w:ind w:left="361" w:hanging="361"/>
        <w:spacing w:after="0" w:line="232"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N. Ali, P. Agarwal, J. Baylon, S. Gopal, L. Renaud, and D. Heo, “A 28 GHz 41%-PAE linear CMOS power amplifier using a transformer-based AM-PM distortion-correction technique for 5G phased arrays,” in </w:t>
      </w:r>
      <w:r>
        <w:rPr>
          <w:rFonts w:ascii="Times New Roman" w:cs="Times New Roman" w:eastAsia="Times New Roman" w:hAnsi="Times New Roman"/>
          <w:sz w:val="16"/>
          <w:szCs w:val="16"/>
          <w:i w:val="1"/>
          <w:iCs w:val="1"/>
          <w:color w:val="auto"/>
        </w:rPr>
        <w:t>IEEE ISSCC Dig. Tech. Papers</w:t>
      </w:r>
      <w:r>
        <w:rPr>
          <w:rFonts w:ascii="Times New Roman" w:cs="Times New Roman" w:eastAsia="Times New Roman" w:hAnsi="Times New Roman"/>
          <w:sz w:val="16"/>
          <w:szCs w:val="16"/>
          <w:color w:val="auto"/>
        </w:rPr>
        <w:t>, Feb. 2018, pp. 406–408.</w:t>
      </w:r>
    </w:p>
    <w:p>
      <w:pPr>
        <w:spacing w:after="0" w:line="13" w:lineRule="exact"/>
        <w:rPr>
          <w:rFonts w:ascii="Times New Roman" w:cs="Times New Roman" w:eastAsia="Times New Roman" w:hAnsi="Times New Roman"/>
          <w:sz w:val="16"/>
          <w:szCs w:val="16"/>
          <w:color w:val="auto"/>
        </w:rPr>
      </w:pPr>
    </w:p>
    <w:p>
      <w:pPr>
        <w:jc w:val="both"/>
        <w:ind w:left="361" w:hanging="361"/>
        <w:spacing w:after="0" w:line="232"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Vigilante and P. Reynaert, “A 29 to 57 GHz AM-PM compensated class-AB power amplifier for 5G phased arrays in 0.9 V 28 nm bulk CMOS,” in </w:t>
      </w:r>
      <w:r>
        <w:rPr>
          <w:rFonts w:ascii="Times New Roman" w:cs="Times New Roman" w:eastAsia="Times New Roman" w:hAnsi="Times New Roman"/>
          <w:sz w:val="16"/>
          <w:szCs w:val="16"/>
          <w:i w:val="1"/>
          <w:iCs w:val="1"/>
          <w:color w:val="auto"/>
        </w:rPr>
        <w:t>IEEE RFIC Symp. Dig. Papers</w:t>
      </w:r>
      <w:r>
        <w:rPr>
          <w:rFonts w:ascii="Times New Roman" w:cs="Times New Roman" w:eastAsia="Times New Roman" w:hAnsi="Times New Roman"/>
          <w:sz w:val="16"/>
          <w:szCs w:val="16"/>
          <w:color w:val="auto"/>
        </w:rPr>
        <w:t>, Jun. 2017, pp. 116–119.</w:t>
      </w:r>
    </w:p>
    <w:p>
      <w:pPr>
        <w:spacing w:after="0" w:line="5" w:lineRule="exact"/>
        <w:rPr>
          <w:rFonts w:ascii="Times New Roman" w:cs="Times New Roman" w:eastAsia="Times New Roman" w:hAnsi="Times New Roman"/>
          <w:sz w:val="16"/>
          <w:szCs w:val="16"/>
          <w:color w:val="auto"/>
        </w:rPr>
      </w:pPr>
    </w:p>
    <w:p>
      <w:pPr>
        <w:ind w:left="361" w:hanging="361"/>
        <w:spacing w:after="0"/>
        <w:tabs>
          <w:tab w:leader="none" w:pos="361"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  Bassi,  J.  Zhao,  A.  Bevilacqua,  A.  Ghilioni,  A.  Mazzanti,  and</w:t>
      </w:r>
    </w:p>
    <w:p>
      <w:pPr>
        <w:jc w:val="both"/>
        <w:ind w:left="361" w:firstLine="4"/>
        <w:spacing w:after="0" w:line="190" w:lineRule="auto"/>
        <w:tabs>
          <w:tab w:leader="none" w:pos="534" w:val="left"/>
        </w:tabs>
        <w:numPr>
          <w:ilvl w:val="1"/>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Svelto, “A 40–67 GHz power amplifier with 13 dBm P</w:t>
      </w:r>
      <w:r>
        <w:rPr>
          <w:rFonts w:ascii="Times New Roman" w:cs="Times New Roman" w:eastAsia="Times New Roman" w:hAnsi="Times New Roman"/>
          <w:sz w:val="27"/>
          <w:szCs w:val="27"/>
          <w:i w:val="1"/>
          <w:iCs w:val="1"/>
          <w:color w:val="auto"/>
          <w:vertAlign w:val="subscript"/>
        </w:rPr>
        <w:t>sat</w:t>
      </w:r>
      <w:r>
        <w:rPr>
          <w:rFonts w:ascii="Times New Roman" w:cs="Times New Roman" w:eastAsia="Times New Roman" w:hAnsi="Times New Roman"/>
          <w:sz w:val="16"/>
          <w:szCs w:val="16"/>
          <w:color w:val="auto"/>
        </w:rPr>
        <w:t xml:space="preserve"> and 16% PAE in 28 nm CMOS LP,” </w:t>
      </w:r>
      <w:r>
        <w:rPr>
          <w:rFonts w:ascii="Times New Roman" w:cs="Times New Roman" w:eastAsia="Times New Roman" w:hAnsi="Times New Roman"/>
          <w:sz w:val="16"/>
          <w:szCs w:val="16"/>
          <w:i w:val="1"/>
          <w:iCs w:val="1"/>
          <w:color w:val="auto"/>
        </w:rPr>
        <w:t>IEEE J. Solid-State Circuits</w:t>
      </w:r>
      <w:r>
        <w:rPr>
          <w:rFonts w:ascii="Times New Roman" w:cs="Times New Roman" w:eastAsia="Times New Roman" w:hAnsi="Times New Roman"/>
          <w:sz w:val="16"/>
          <w:szCs w:val="16"/>
          <w:color w:val="auto"/>
        </w:rPr>
        <w:t>, vol. 50, no. 7, pp. 1618–1628, Jul. 2015.</w:t>
      </w:r>
    </w:p>
    <w:p>
      <w:pPr>
        <w:spacing w:after="0" w:line="14" w:lineRule="exact"/>
        <w:rPr>
          <w:rFonts w:ascii="Times New Roman" w:cs="Times New Roman" w:eastAsia="Times New Roman" w:hAnsi="Times New Roman"/>
          <w:sz w:val="16"/>
          <w:szCs w:val="16"/>
          <w:color w:val="auto"/>
        </w:rPr>
      </w:pPr>
    </w:p>
    <w:p>
      <w:pPr>
        <w:jc w:val="both"/>
        <w:ind w:left="361" w:hanging="361"/>
        <w:spacing w:after="0" w:line="231"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W. Tai and D. S. Ricketts, “A compact, 36 to 72 GHz 15.8 dBm power amplifier with 66.7% fractional bandwidth in 45 nm SOI CMOS,” </w:t>
      </w:r>
      <w:r>
        <w:rPr>
          <w:rFonts w:ascii="Times New Roman" w:cs="Times New Roman" w:eastAsia="Times New Roman" w:hAnsi="Times New Roman"/>
          <w:sz w:val="16"/>
          <w:szCs w:val="16"/>
          <w:i w:val="1"/>
          <w:iCs w:val="1"/>
          <w:color w:val="auto"/>
        </w:rPr>
        <w:t>Microw. Opt. Technol. Lett.</w:t>
      </w:r>
      <w:r>
        <w:rPr>
          <w:rFonts w:ascii="Times New Roman" w:cs="Times New Roman" w:eastAsia="Times New Roman" w:hAnsi="Times New Roman"/>
          <w:sz w:val="16"/>
          <w:szCs w:val="16"/>
          <w:color w:val="auto"/>
        </w:rPr>
        <w:t>, vol. 56, no. 1, pp. 166–169, Nov. 2013.</w:t>
      </w:r>
    </w:p>
    <w:p>
      <w:pPr>
        <w:spacing w:after="0" w:line="4" w:lineRule="exact"/>
        <w:rPr>
          <w:rFonts w:ascii="Times New Roman" w:cs="Times New Roman" w:eastAsia="Times New Roman" w:hAnsi="Times New Roman"/>
          <w:sz w:val="16"/>
          <w:szCs w:val="16"/>
          <w:color w:val="auto"/>
        </w:rPr>
      </w:pPr>
    </w:p>
    <w:p>
      <w:pPr>
        <w:ind w:left="361" w:hanging="361"/>
        <w:spacing w:after="0"/>
        <w:tabs>
          <w:tab w:leader="none" w:pos="361"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  Darraji,  D.  Bhaskar,  T.  Sharma,  M.  Helaoui,  P.  Mousavi,  and</w:t>
      </w:r>
    </w:p>
    <w:p>
      <w:pPr>
        <w:spacing w:after="0" w:line="4" w:lineRule="exact"/>
        <w:rPr>
          <w:rFonts w:ascii="Times New Roman" w:cs="Times New Roman" w:eastAsia="Times New Roman" w:hAnsi="Times New Roman"/>
          <w:sz w:val="16"/>
          <w:szCs w:val="16"/>
          <w:color w:val="auto"/>
        </w:rPr>
      </w:pPr>
    </w:p>
    <w:p>
      <w:pPr>
        <w:jc w:val="both"/>
        <w:ind w:left="361" w:firstLine="4"/>
        <w:spacing w:after="0" w:line="232" w:lineRule="auto"/>
        <w:tabs>
          <w:tab w:leader="none" w:pos="560" w:val="left"/>
        </w:tabs>
        <w:numPr>
          <w:ilvl w:val="1"/>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Ghannouchi, “Generalized theory and design methodology of wideband Doherty amplifiers applied to the realization of an octave-bandwidth prototype,” </w:t>
      </w:r>
      <w:r>
        <w:rPr>
          <w:rFonts w:ascii="Times New Roman" w:cs="Times New Roman" w:eastAsia="Times New Roman" w:hAnsi="Times New Roman"/>
          <w:sz w:val="16"/>
          <w:szCs w:val="16"/>
          <w:i w:val="1"/>
          <w:iCs w:val="1"/>
          <w:color w:val="auto"/>
        </w:rPr>
        <w:t>IEEE Trans. Microw. Theory Techn.</w:t>
      </w:r>
      <w:r>
        <w:rPr>
          <w:rFonts w:ascii="Times New Roman" w:cs="Times New Roman" w:eastAsia="Times New Roman" w:hAnsi="Times New Roman"/>
          <w:sz w:val="16"/>
          <w:szCs w:val="16"/>
          <w:color w:val="auto"/>
        </w:rPr>
        <w:t>, vol. 65, no. 8, pp. 3014–3023, Aug. 2017.</w:t>
      </w:r>
    </w:p>
    <w:p>
      <w:pPr>
        <w:spacing w:after="0" w:line="13" w:lineRule="exact"/>
        <w:rPr>
          <w:rFonts w:ascii="Times New Roman" w:cs="Times New Roman" w:eastAsia="Times New Roman" w:hAnsi="Times New Roman"/>
          <w:sz w:val="16"/>
          <w:szCs w:val="16"/>
          <w:color w:val="auto"/>
        </w:rPr>
      </w:pPr>
    </w:p>
    <w:p>
      <w:pPr>
        <w:jc w:val="both"/>
        <w:ind w:left="361" w:hanging="361"/>
        <w:spacing w:after="0" w:line="232" w:lineRule="auto"/>
        <w:tabs>
          <w:tab w:leader="none" w:pos="361"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Sharma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“High-efficiency input and output harmonically engi-neered power amplifiers,” </w:t>
      </w:r>
      <w:r>
        <w:rPr>
          <w:rFonts w:ascii="Times New Roman" w:cs="Times New Roman" w:eastAsia="Times New Roman" w:hAnsi="Times New Roman"/>
          <w:sz w:val="16"/>
          <w:szCs w:val="16"/>
          <w:i w:val="1"/>
          <w:iCs w:val="1"/>
          <w:color w:val="auto"/>
        </w:rPr>
        <w:t>IEEE Trans. Microw. Theory Techn.</w:t>
      </w:r>
      <w:r>
        <w:rPr>
          <w:rFonts w:ascii="Times New Roman" w:cs="Times New Roman" w:eastAsia="Times New Roman" w:hAnsi="Times New Roman"/>
          <w:sz w:val="16"/>
          <w:szCs w:val="16"/>
          <w:color w:val="auto"/>
        </w:rPr>
        <w:t>, vol. 66, no. 2, pp. 1002–1014, Feb. 2018.</w:t>
      </w:r>
    </w:p>
    <w:p>
      <w:pPr>
        <w:spacing w:after="0" w:line="13" w:lineRule="exact"/>
        <w:rPr>
          <w:rFonts w:ascii="Times New Roman" w:cs="Times New Roman" w:eastAsia="Times New Roman" w:hAnsi="Times New Roman"/>
          <w:sz w:val="16"/>
          <w:szCs w:val="16"/>
          <w:color w:val="auto"/>
        </w:rPr>
      </w:pPr>
    </w:p>
    <w:p>
      <w:pPr>
        <w:jc w:val="both"/>
        <w:ind w:left="361" w:hanging="361"/>
        <w:spacing w:after="0" w:line="232"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Sharma, R. Darraji, F. Ghannouchi, and N. Dawar, “Generalized continuous class-F harmonic tuned power amplifiers,” </w:t>
      </w:r>
      <w:r>
        <w:rPr>
          <w:rFonts w:ascii="Times New Roman" w:cs="Times New Roman" w:eastAsia="Times New Roman" w:hAnsi="Times New Roman"/>
          <w:sz w:val="16"/>
          <w:szCs w:val="16"/>
          <w:i w:val="1"/>
          <w:iCs w:val="1"/>
          <w:color w:val="auto"/>
        </w:rPr>
        <w:t>IEEE Microw.</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Wireless Compon. Lett.</w:t>
      </w:r>
      <w:r>
        <w:rPr>
          <w:rFonts w:ascii="Times New Roman" w:cs="Times New Roman" w:eastAsia="Times New Roman" w:hAnsi="Times New Roman"/>
          <w:sz w:val="16"/>
          <w:szCs w:val="16"/>
          <w:color w:val="auto"/>
        </w:rPr>
        <w:t>, vol. 26, no. 3, pp. 213–215, Mar. 2016.</w:t>
      </w:r>
    </w:p>
    <w:p>
      <w:pPr>
        <w:spacing w:after="0" w:line="13" w:lineRule="exact"/>
        <w:rPr>
          <w:rFonts w:ascii="Times New Roman" w:cs="Times New Roman" w:eastAsia="Times New Roman" w:hAnsi="Times New Roman"/>
          <w:sz w:val="16"/>
          <w:szCs w:val="16"/>
          <w:color w:val="auto"/>
        </w:rPr>
      </w:pPr>
    </w:p>
    <w:p>
      <w:pPr>
        <w:jc w:val="both"/>
        <w:ind w:left="361" w:hanging="361"/>
        <w:spacing w:after="0" w:line="232" w:lineRule="auto"/>
        <w:tabs>
          <w:tab w:leader="none" w:pos="361"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T.-W. Li and H. Wang, “A continuous-mode 23.5-41 GHz hybrid class-F/F-1 power amplifier with 46% peak PAE for 5G massive MIMO applications,” in </w:t>
      </w:r>
      <w:r>
        <w:rPr>
          <w:rFonts w:ascii="Times New Roman" w:cs="Times New Roman" w:eastAsia="Times New Roman" w:hAnsi="Times New Roman"/>
          <w:sz w:val="16"/>
          <w:szCs w:val="16"/>
          <w:i w:val="1"/>
          <w:iCs w:val="1"/>
          <w:color w:val="auto"/>
        </w:rPr>
        <w:t>IEEE RFIC Symp. Dig. Papers</w:t>
      </w:r>
      <w:r>
        <w:rPr>
          <w:rFonts w:ascii="Times New Roman" w:cs="Times New Roman" w:eastAsia="Times New Roman" w:hAnsi="Times New Roman"/>
          <w:sz w:val="16"/>
          <w:szCs w:val="16"/>
          <w:color w:val="auto"/>
        </w:rPr>
        <w:t>, Jun. 2018, pp. 410–412.</w:t>
      </w:r>
    </w:p>
    <w:p>
      <w:pPr>
        <w:spacing w:after="0" w:line="13" w:lineRule="exact"/>
        <w:rPr>
          <w:rFonts w:ascii="Times New Roman" w:cs="Times New Roman" w:eastAsia="Times New Roman" w:hAnsi="Times New Roman"/>
          <w:sz w:val="16"/>
          <w:szCs w:val="16"/>
          <w:color w:val="auto"/>
        </w:rPr>
      </w:pPr>
    </w:p>
    <w:p>
      <w:pPr>
        <w:jc w:val="both"/>
        <w:ind w:left="361" w:hanging="361"/>
        <w:spacing w:after="0" w:line="232"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E. Kaymaksut, D. Zhao, and P. Reynaert, “Transformer-based Doherty power amplifiers for mm-wave applications in 40-nm CMOS,” </w:t>
      </w:r>
      <w:r>
        <w:rPr>
          <w:rFonts w:ascii="Times New Roman" w:cs="Times New Roman" w:eastAsia="Times New Roman" w:hAnsi="Times New Roman"/>
          <w:sz w:val="16"/>
          <w:szCs w:val="16"/>
          <w:i w:val="1"/>
          <w:iCs w:val="1"/>
          <w:color w:val="auto"/>
        </w:rPr>
        <w:t>IEEE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Trans. Microw. Theory Techn.</w:t>
      </w:r>
      <w:r>
        <w:rPr>
          <w:rFonts w:ascii="Times New Roman" w:cs="Times New Roman" w:eastAsia="Times New Roman" w:hAnsi="Times New Roman"/>
          <w:sz w:val="16"/>
          <w:szCs w:val="16"/>
          <w:color w:val="auto"/>
        </w:rPr>
        <w:t>, vol. 63, no. 4, pp. 1186–1192,</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Apr. 2015.</w:t>
      </w:r>
    </w:p>
    <w:p>
      <w:pPr>
        <w:spacing w:after="0" w:line="15" w:lineRule="exact"/>
        <w:rPr>
          <w:rFonts w:ascii="Times New Roman" w:cs="Times New Roman" w:eastAsia="Times New Roman" w:hAnsi="Times New Roman"/>
          <w:sz w:val="16"/>
          <w:szCs w:val="16"/>
          <w:color w:val="auto"/>
        </w:rPr>
      </w:pPr>
    </w:p>
    <w:p>
      <w:pPr>
        <w:jc w:val="both"/>
        <w:ind w:left="361" w:hanging="361"/>
        <w:spacing w:after="0" w:line="231"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Litchfield and T. Cappello, “The various angles of outphasing PAs: Competitiveness of outphasing in efficient linear PA applications,” </w:t>
      </w:r>
      <w:r>
        <w:rPr>
          <w:rFonts w:ascii="Times New Roman" w:cs="Times New Roman" w:eastAsia="Times New Roman" w:hAnsi="Times New Roman"/>
          <w:sz w:val="16"/>
          <w:szCs w:val="16"/>
          <w:i w:val="1"/>
          <w:iCs w:val="1"/>
          <w:color w:val="auto"/>
        </w:rPr>
        <w:t>IEEE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Microw. Mag.</w:t>
      </w:r>
      <w:r>
        <w:rPr>
          <w:rFonts w:ascii="Times New Roman" w:cs="Times New Roman" w:eastAsia="Times New Roman" w:hAnsi="Times New Roman"/>
          <w:sz w:val="16"/>
          <w:szCs w:val="16"/>
          <w:color w:val="auto"/>
        </w:rPr>
        <w:t>, vol. 20, no. 4, pp. 135–145, Apr. 2019.</w:t>
      </w:r>
    </w:p>
    <w:p>
      <w:pPr>
        <w:spacing w:after="0" w:line="13" w:lineRule="exact"/>
        <w:rPr>
          <w:rFonts w:ascii="Times New Roman" w:cs="Times New Roman" w:eastAsia="Times New Roman" w:hAnsi="Times New Roman"/>
          <w:sz w:val="16"/>
          <w:szCs w:val="16"/>
          <w:color w:val="auto"/>
        </w:rPr>
      </w:pPr>
    </w:p>
    <w:p>
      <w:pPr>
        <w:jc w:val="both"/>
        <w:ind w:left="361" w:hanging="361"/>
        <w:spacing w:after="0" w:line="232"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A. Calvillo-Cortes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“A package-integrated chireix outphasing RF switch-mode high-power amplifier,” </w:t>
      </w:r>
      <w:r>
        <w:rPr>
          <w:rFonts w:ascii="Times New Roman" w:cs="Times New Roman" w:eastAsia="Times New Roman" w:hAnsi="Times New Roman"/>
          <w:sz w:val="16"/>
          <w:szCs w:val="16"/>
          <w:i w:val="1"/>
          <w:iCs w:val="1"/>
          <w:color w:val="auto"/>
        </w:rPr>
        <w:t>IEEE Trans. Microw. Theory</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Techn.</w:t>
      </w:r>
      <w:r>
        <w:rPr>
          <w:rFonts w:ascii="Times New Roman" w:cs="Times New Roman" w:eastAsia="Times New Roman" w:hAnsi="Times New Roman"/>
          <w:sz w:val="16"/>
          <w:szCs w:val="16"/>
          <w:color w:val="auto"/>
        </w:rPr>
        <w:t>, vol. 61, no. 10, pp. 3721–3732, Oct. 2013.</w:t>
      </w:r>
    </w:p>
    <w:p>
      <w:pPr>
        <w:spacing w:after="0" w:line="13" w:lineRule="exact"/>
        <w:rPr>
          <w:rFonts w:ascii="Times New Roman" w:cs="Times New Roman" w:eastAsia="Times New Roman" w:hAnsi="Times New Roman"/>
          <w:sz w:val="16"/>
          <w:szCs w:val="16"/>
          <w:color w:val="auto"/>
        </w:rPr>
      </w:pPr>
    </w:p>
    <w:p>
      <w:pPr>
        <w:jc w:val="both"/>
        <w:ind w:left="361" w:hanging="361"/>
        <w:spacing w:after="0" w:line="232"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Litchfield, T. Reveyrand, and Z. Popovic, “Load modulation mea-surements of X-band outphasing power amplifiers,” </w:t>
      </w:r>
      <w:r>
        <w:rPr>
          <w:rFonts w:ascii="Times New Roman" w:cs="Times New Roman" w:eastAsia="Times New Roman" w:hAnsi="Times New Roman"/>
          <w:sz w:val="16"/>
          <w:szCs w:val="16"/>
          <w:i w:val="1"/>
          <w:iCs w:val="1"/>
          <w:color w:val="auto"/>
        </w:rPr>
        <w:t>IEEE Trans. Microw.</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Theory Techn.</w:t>
      </w:r>
      <w:r>
        <w:rPr>
          <w:rFonts w:ascii="Times New Roman" w:cs="Times New Roman" w:eastAsia="Times New Roman" w:hAnsi="Times New Roman"/>
          <w:sz w:val="16"/>
          <w:szCs w:val="16"/>
          <w:color w:val="auto"/>
        </w:rPr>
        <w:t>, vol. 63, no. 12, pp. 4119–4129, Dec. 2015.</w:t>
      </w:r>
    </w:p>
    <w:p>
      <w:pPr>
        <w:spacing w:after="0" w:line="1" w:lineRule="exact"/>
        <w:rPr>
          <w:rFonts w:ascii="Times New Roman" w:cs="Times New Roman" w:eastAsia="Times New Roman" w:hAnsi="Times New Roman"/>
          <w:sz w:val="16"/>
          <w:szCs w:val="16"/>
          <w:color w:val="auto"/>
        </w:rPr>
      </w:pPr>
    </w:p>
    <w:p>
      <w:pPr>
        <w:jc w:val="both"/>
        <w:ind w:left="361" w:hanging="361"/>
        <w:spacing w:after="0" w:line="192"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 Indirayanti and P. Reynaert, “A 32 GHz 20 dBm P</w:t>
      </w:r>
      <w:r>
        <w:rPr>
          <w:rFonts w:ascii="Times New Roman" w:cs="Times New Roman" w:eastAsia="Times New Roman" w:hAnsi="Times New Roman"/>
          <w:sz w:val="27"/>
          <w:szCs w:val="27"/>
          <w:i w:val="1"/>
          <w:iCs w:val="1"/>
          <w:color w:val="auto"/>
          <w:vertAlign w:val="subscript"/>
        </w:rPr>
        <w:t>sat</w:t>
      </w:r>
      <w:r>
        <w:rPr>
          <w:rFonts w:ascii="Times New Roman" w:cs="Times New Roman" w:eastAsia="Times New Roman" w:hAnsi="Times New Roman"/>
          <w:sz w:val="16"/>
          <w:szCs w:val="16"/>
          <w:color w:val="auto"/>
        </w:rPr>
        <w:t xml:space="preserve"> transformer-based Doherty power amplifier for multi-Gbps 5G applications in 28 nm bulk CMOS,” in </w:t>
      </w:r>
      <w:r>
        <w:rPr>
          <w:rFonts w:ascii="Times New Roman" w:cs="Times New Roman" w:eastAsia="Times New Roman" w:hAnsi="Times New Roman"/>
          <w:sz w:val="16"/>
          <w:szCs w:val="16"/>
          <w:i w:val="1"/>
          <w:iCs w:val="1"/>
          <w:color w:val="auto"/>
        </w:rPr>
        <w:t>IEEE RFIC Symp. Dig. Papers</w:t>
      </w:r>
      <w:r>
        <w:rPr>
          <w:rFonts w:ascii="Times New Roman" w:cs="Times New Roman" w:eastAsia="Times New Roman" w:hAnsi="Times New Roman"/>
          <w:sz w:val="16"/>
          <w:szCs w:val="16"/>
          <w:color w:val="auto"/>
        </w:rPr>
        <w:t>, Jun. 2017, pp. 45–48.</w:t>
      </w:r>
    </w:p>
    <w:p>
      <w:pPr>
        <w:spacing w:after="0" w:line="16" w:lineRule="exact"/>
        <w:rPr>
          <w:rFonts w:ascii="Times New Roman" w:cs="Times New Roman" w:eastAsia="Times New Roman" w:hAnsi="Times New Roman"/>
          <w:sz w:val="16"/>
          <w:szCs w:val="16"/>
          <w:color w:val="auto"/>
        </w:rPr>
      </w:pPr>
    </w:p>
    <w:p>
      <w:pPr>
        <w:jc w:val="both"/>
        <w:ind w:left="361" w:hanging="361"/>
        <w:spacing w:after="0" w:line="232" w:lineRule="auto"/>
        <w:tabs>
          <w:tab w:leader="none" w:pos="361"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Agah, H.-T. Dabag, B. Hanafi, P. M. Asbeck, J. F. Buckwalter, and L. E. Larson, “Active millimeter-wave phase-shift Doherty power amplifier in 45-nm SOI CMOS,” </w:t>
      </w:r>
      <w:r>
        <w:rPr>
          <w:rFonts w:ascii="Times New Roman" w:cs="Times New Roman" w:eastAsia="Times New Roman" w:hAnsi="Times New Roman"/>
          <w:sz w:val="16"/>
          <w:szCs w:val="16"/>
          <w:i w:val="1"/>
          <w:iCs w:val="1"/>
          <w:color w:val="auto"/>
        </w:rPr>
        <w:t>IEEE J. Solid-State Circuits</w:t>
      </w:r>
      <w:r>
        <w:rPr>
          <w:rFonts w:ascii="Times New Roman" w:cs="Times New Roman" w:eastAsia="Times New Roman" w:hAnsi="Times New Roman"/>
          <w:sz w:val="16"/>
          <w:szCs w:val="16"/>
          <w:color w:val="auto"/>
        </w:rPr>
        <w:t>, vol. 48, no. 10, pp. 2338–2350, Oct. 2013.</w:t>
      </w:r>
    </w:p>
    <w:p>
      <w:pPr>
        <w:spacing w:after="0" w:line="13" w:lineRule="exact"/>
        <w:rPr>
          <w:rFonts w:ascii="Times New Roman" w:cs="Times New Roman" w:eastAsia="Times New Roman" w:hAnsi="Times New Roman"/>
          <w:sz w:val="16"/>
          <w:szCs w:val="16"/>
          <w:color w:val="auto"/>
        </w:rPr>
      </w:pPr>
    </w:p>
    <w:p>
      <w:pPr>
        <w:jc w:val="both"/>
        <w:ind w:left="361" w:hanging="361"/>
        <w:spacing w:after="0" w:line="231" w:lineRule="auto"/>
        <w:tabs>
          <w:tab w:leader="none" w:pos="360"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Hu, F. Wang, and H. Wang, “A 28 GHz/37 GHz/39 GHz multiband linear Doherty power amplifier for 5G massive MIMO applications,” in </w:t>
      </w:r>
      <w:r>
        <w:rPr>
          <w:rFonts w:ascii="Times New Roman" w:cs="Times New Roman" w:eastAsia="Times New Roman" w:hAnsi="Times New Roman"/>
          <w:sz w:val="16"/>
          <w:szCs w:val="16"/>
          <w:i w:val="1"/>
          <w:iCs w:val="1"/>
          <w:color w:val="auto"/>
        </w:rPr>
        <w:t>IEEE ISSCC Dig. Tech. Papers</w:t>
      </w:r>
      <w:r>
        <w:rPr>
          <w:rFonts w:ascii="Times New Roman" w:cs="Times New Roman" w:eastAsia="Times New Roman" w:hAnsi="Times New Roman"/>
          <w:sz w:val="16"/>
          <w:szCs w:val="16"/>
          <w:color w:val="auto"/>
        </w:rPr>
        <w:t>, Feb. 2017, pp. 32–33.</w:t>
      </w:r>
    </w:p>
    <w:p>
      <w:pPr>
        <w:spacing w:after="0" w:line="15" w:lineRule="exact"/>
        <w:rPr>
          <w:rFonts w:ascii="Times New Roman" w:cs="Times New Roman" w:eastAsia="Times New Roman" w:hAnsi="Times New Roman"/>
          <w:sz w:val="16"/>
          <w:szCs w:val="16"/>
          <w:color w:val="auto"/>
        </w:rPr>
      </w:pPr>
    </w:p>
    <w:p>
      <w:pPr>
        <w:jc w:val="both"/>
        <w:ind w:left="361" w:hanging="361"/>
        <w:spacing w:after="0" w:line="232" w:lineRule="auto"/>
        <w:tabs>
          <w:tab w:leader="none" w:pos="361" w:val="left"/>
        </w:tabs>
        <w:numPr>
          <w:ilvl w:val="0"/>
          <w:numId w:val="2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Hu, S. Kousai, and H. Wang, “Antenna impedance variation com-pensation by exploiting a digital Doherty power amplifier architecture,” </w:t>
      </w:r>
      <w:r>
        <w:rPr>
          <w:rFonts w:ascii="Times New Roman" w:cs="Times New Roman" w:eastAsia="Times New Roman" w:hAnsi="Times New Roman"/>
          <w:sz w:val="16"/>
          <w:szCs w:val="16"/>
          <w:i w:val="1"/>
          <w:iCs w:val="1"/>
          <w:color w:val="auto"/>
        </w:rPr>
        <w:t>IEEE Trans. Microw. Theory Techn.</w:t>
      </w:r>
      <w:r>
        <w:rPr>
          <w:rFonts w:ascii="Times New Roman" w:cs="Times New Roman" w:eastAsia="Times New Roman" w:hAnsi="Times New Roman"/>
          <w:sz w:val="16"/>
          <w:szCs w:val="16"/>
          <w:color w:val="auto"/>
        </w:rPr>
        <w:t>, vol. 63, no. 2, pp. 580–597,</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Feb. 2015.</w:t>
      </w:r>
    </w:p>
    <w:p>
      <w:pPr>
        <w:spacing w:after="0" w:line="20" w:lineRule="exact"/>
        <w:rPr>
          <w:sz w:val="20"/>
          <w:szCs w:val="20"/>
          <w:color w:val="auto"/>
        </w:rPr>
      </w:pPr>
      <w:r>
        <w:rPr>
          <w:sz w:val="20"/>
          <w:szCs w:val="20"/>
          <w:color w:val="auto"/>
        </w:rPr>
        <w:br w:type="column"/>
      </w:r>
    </w:p>
    <w:p>
      <w:pPr>
        <w:spacing w:after="0" w:line="206" w:lineRule="exact"/>
        <w:rPr>
          <w:sz w:val="20"/>
          <w:szCs w:val="20"/>
          <w:color w:val="auto"/>
        </w:rPr>
      </w:pPr>
    </w:p>
    <w:p>
      <w:pPr>
        <w:jc w:val="both"/>
        <w:ind w:left="360" w:hanging="360"/>
        <w:spacing w:after="0" w:line="232" w:lineRule="auto"/>
        <w:tabs>
          <w:tab w:leader="none" w:pos="360"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O. Hammi, J. Sirois, S. Boumaiza, and F. M. Ghannouchi, “Design and performance analysis of mismatched Doherty amplifiers using an accurate load-pull-based model,” </w:t>
      </w:r>
      <w:r>
        <w:rPr>
          <w:rFonts w:ascii="Times New Roman" w:cs="Times New Roman" w:eastAsia="Times New Roman" w:hAnsi="Times New Roman"/>
          <w:sz w:val="16"/>
          <w:szCs w:val="16"/>
          <w:i w:val="1"/>
          <w:iCs w:val="1"/>
          <w:color w:val="auto"/>
        </w:rPr>
        <w:t>IEEE Trans. Microw. Theory Techn.</w:t>
      </w:r>
      <w:r>
        <w:rPr>
          <w:rFonts w:ascii="Times New Roman" w:cs="Times New Roman" w:eastAsia="Times New Roman" w:hAnsi="Times New Roman"/>
          <w:sz w:val="16"/>
          <w:szCs w:val="16"/>
          <w:color w:val="auto"/>
        </w:rPr>
        <w:t>, vol. 54, no. 8, pp. 3246–3254, Aug. 2006.</w:t>
      </w:r>
    </w:p>
    <w:p>
      <w:pPr>
        <w:spacing w:after="0" w:line="6" w:lineRule="exact"/>
        <w:rPr>
          <w:rFonts w:ascii="Times New Roman" w:cs="Times New Roman" w:eastAsia="Times New Roman" w:hAnsi="Times New Roman"/>
          <w:sz w:val="16"/>
          <w:szCs w:val="16"/>
          <w:color w:val="auto"/>
        </w:rPr>
      </w:pPr>
    </w:p>
    <w:p>
      <w:pPr>
        <w:jc w:val="both"/>
        <w:ind w:left="360" w:hanging="360"/>
        <w:spacing w:after="0" w:line="232" w:lineRule="auto"/>
        <w:tabs>
          <w:tab w:leader="none" w:pos="359"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R. Chappidi, X. Wu, and K. Sengupta, “Simultaneously broadband and back-off efficient mm-wave PAs: A multi-port network synthesis approach,” </w:t>
      </w:r>
      <w:r>
        <w:rPr>
          <w:rFonts w:ascii="Times New Roman" w:cs="Times New Roman" w:eastAsia="Times New Roman" w:hAnsi="Times New Roman"/>
          <w:sz w:val="16"/>
          <w:szCs w:val="16"/>
          <w:i w:val="1"/>
          <w:iCs w:val="1"/>
          <w:color w:val="auto"/>
        </w:rPr>
        <w:t>IEEE J. Solid-State Circuits</w:t>
      </w:r>
      <w:r>
        <w:rPr>
          <w:rFonts w:ascii="Times New Roman" w:cs="Times New Roman" w:eastAsia="Times New Roman" w:hAnsi="Times New Roman"/>
          <w:sz w:val="16"/>
          <w:szCs w:val="16"/>
          <w:color w:val="auto"/>
        </w:rPr>
        <w:t>, vol. 53, no. 9, pp. 2543–2559, Sep. 2018.</w:t>
      </w:r>
    </w:p>
    <w:p>
      <w:pPr>
        <w:spacing w:after="0" w:line="6" w:lineRule="exact"/>
        <w:rPr>
          <w:rFonts w:ascii="Times New Roman" w:cs="Times New Roman" w:eastAsia="Times New Roman" w:hAnsi="Times New Roman"/>
          <w:sz w:val="16"/>
          <w:szCs w:val="16"/>
          <w:color w:val="auto"/>
        </w:rPr>
      </w:pPr>
    </w:p>
    <w:p>
      <w:pPr>
        <w:jc w:val="both"/>
        <w:ind w:left="360" w:hanging="360"/>
        <w:spacing w:after="0" w:line="232" w:lineRule="auto"/>
        <w:tabs>
          <w:tab w:leader="none" w:pos="359"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R. Chappidi and K. Sengupta, “Frequency reconfigurable mm-wave power amplifier with active impedance synthesis in an asymmetrical non-isolated combiner: Analysis and design,” </w:t>
      </w:r>
      <w:r>
        <w:rPr>
          <w:rFonts w:ascii="Times New Roman" w:cs="Times New Roman" w:eastAsia="Times New Roman" w:hAnsi="Times New Roman"/>
          <w:sz w:val="16"/>
          <w:szCs w:val="16"/>
          <w:i w:val="1"/>
          <w:iCs w:val="1"/>
          <w:color w:val="auto"/>
        </w:rPr>
        <w:t>IEEE J. Solid-State Cir-cuits</w:t>
      </w:r>
      <w:r>
        <w:rPr>
          <w:rFonts w:ascii="Times New Roman" w:cs="Times New Roman" w:eastAsia="Times New Roman" w:hAnsi="Times New Roman"/>
          <w:sz w:val="16"/>
          <w:szCs w:val="16"/>
          <w:color w:val="auto"/>
        </w:rPr>
        <w:t>, vol. 52, no. 8, pp. 1990–2008, Aug. 2017.</w:t>
      </w:r>
    </w:p>
    <w:p>
      <w:pPr>
        <w:spacing w:after="0" w:line="6" w:lineRule="exact"/>
        <w:rPr>
          <w:rFonts w:ascii="Times New Roman" w:cs="Times New Roman" w:eastAsia="Times New Roman" w:hAnsi="Times New Roman"/>
          <w:sz w:val="16"/>
          <w:szCs w:val="16"/>
          <w:color w:val="auto"/>
        </w:rPr>
      </w:pPr>
    </w:p>
    <w:p>
      <w:pPr>
        <w:jc w:val="both"/>
        <w:ind w:left="360" w:hanging="360"/>
        <w:spacing w:after="0" w:line="232" w:lineRule="auto"/>
        <w:tabs>
          <w:tab w:leader="none" w:pos="359"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R. Chappidi and K. Sengupta, “Frequency reconfigurable mm-wave power amplifier with active impedance synthesis in an asymmetrical non-isolated combiner: Analysis and design,” in </w:t>
      </w:r>
      <w:r>
        <w:rPr>
          <w:rFonts w:ascii="Times New Roman" w:cs="Times New Roman" w:eastAsia="Times New Roman" w:hAnsi="Times New Roman"/>
          <w:sz w:val="16"/>
          <w:szCs w:val="16"/>
          <w:i w:val="1"/>
          <w:iCs w:val="1"/>
          <w:color w:val="auto"/>
        </w:rPr>
        <w:t>IEEE ISSCC Dig. Tech.</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Papers</w:t>
      </w:r>
      <w:r>
        <w:rPr>
          <w:rFonts w:ascii="Times New Roman" w:cs="Times New Roman" w:eastAsia="Times New Roman" w:hAnsi="Times New Roman"/>
          <w:sz w:val="16"/>
          <w:szCs w:val="16"/>
          <w:color w:val="auto"/>
        </w:rPr>
        <w:t>, Jan. 2016, pp. 344–345.</w:t>
      </w:r>
    </w:p>
    <w:p>
      <w:pPr>
        <w:spacing w:after="0" w:line="6" w:lineRule="exact"/>
        <w:rPr>
          <w:rFonts w:ascii="Times New Roman" w:cs="Times New Roman" w:eastAsia="Times New Roman" w:hAnsi="Times New Roman"/>
          <w:sz w:val="16"/>
          <w:szCs w:val="16"/>
          <w:color w:val="auto"/>
        </w:rPr>
      </w:pPr>
    </w:p>
    <w:p>
      <w:pPr>
        <w:jc w:val="both"/>
        <w:ind w:left="360" w:hanging="360"/>
        <w:spacing w:after="0" w:line="232" w:lineRule="auto"/>
        <w:tabs>
          <w:tab w:leader="none" w:pos="359"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R. Chappidi, X. Wu, and K. Sengupta, “A digital mm-wave PA architecture with simultaneous frequency and back-off reconfigurability,” in </w:t>
      </w:r>
      <w:r>
        <w:rPr>
          <w:rFonts w:ascii="Times New Roman" w:cs="Times New Roman" w:eastAsia="Times New Roman" w:hAnsi="Times New Roman"/>
          <w:sz w:val="16"/>
          <w:szCs w:val="16"/>
          <w:i w:val="1"/>
          <w:iCs w:val="1"/>
          <w:color w:val="auto"/>
        </w:rPr>
        <w:t>Proc. IEEE Radio Freq. Integr. Circuits Symp. (RFIC)</w:t>
      </w:r>
      <w:r>
        <w:rPr>
          <w:rFonts w:ascii="Times New Roman" w:cs="Times New Roman" w:eastAsia="Times New Roman" w:hAnsi="Times New Roman"/>
          <w:sz w:val="16"/>
          <w:szCs w:val="16"/>
          <w:color w:val="auto"/>
        </w:rPr>
        <w:t>, Jun. 2017, pp. 328–331.</w:t>
      </w:r>
    </w:p>
    <w:p>
      <w:pPr>
        <w:spacing w:after="0" w:line="6" w:lineRule="exact"/>
        <w:rPr>
          <w:rFonts w:ascii="Times New Roman" w:cs="Times New Roman" w:eastAsia="Times New Roman" w:hAnsi="Times New Roman"/>
          <w:sz w:val="16"/>
          <w:szCs w:val="16"/>
          <w:color w:val="auto"/>
        </w:rPr>
      </w:pPr>
    </w:p>
    <w:p>
      <w:pPr>
        <w:jc w:val="both"/>
        <w:ind w:left="360" w:hanging="360"/>
        <w:spacing w:after="0" w:line="231" w:lineRule="auto"/>
        <w:tabs>
          <w:tab w:leader="none" w:pos="359"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R. Chappidi and K. Sengupta, “A 26-42 GHz broadband, back-off efficient and VSWR tolerant CMOS power amplifier architecture for 5G applications,” in </w:t>
      </w:r>
      <w:r>
        <w:rPr>
          <w:rFonts w:ascii="Times New Roman" w:cs="Times New Roman" w:eastAsia="Times New Roman" w:hAnsi="Times New Roman"/>
          <w:sz w:val="16"/>
          <w:szCs w:val="16"/>
          <w:i w:val="1"/>
          <w:iCs w:val="1"/>
          <w:color w:val="auto"/>
        </w:rPr>
        <w:t>Proc. Symp. VLSI Circuits</w:t>
      </w:r>
      <w:r>
        <w:rPr>
          <w:rFonts w:ascii="Times New Roman" w:cs="Times New Roman" w:eastAsia="Times New Roman" w:hAnsi="Times New Roman"/>
          <w:sz w:val="16"/>
          <w:szCs w:val="16"/>
          <w:color w:val="auto"/>
        </w:rPr>
        <w:t>, Jun. 2019, pp. 22–23.</w:t>
      </w:r>
    </w:p>
    <w:p>
      <w:pPr>
        <w:spacing w:after="0" w:line="6" w:lineRule="exact"/>
        <w:rPr>
          <w:rFonts w:ascii="Times New Roman" w:cs="Times New Roman" w:eastAsia="Times New Roman" w:hAnsi="Times New Roman"/>
          <w:sz w:val="16"/>
          <w:szCs w:val="16"/>
          <w:color w:val="auto"/>
        </w:rPr>
      </w:pPr>
    </w:p>
    <w:p>
      <w:pPr>
        <w:jc w:val="both"/>
        <w:ind w:left="360" w:hanging="360"/>
        <w:spacing w:after="0" w:line="232" w:lineRule="auto"/>
        <w:tabs>
          <w:tab w:leader="none" w:pos="360"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Z. Liu, T. Sharma, C. R. Chappidi, S. Venkatesh, and K. Sengupta, “Transformer-based broadband mm-Wave InP PA across 42-62 GHz with enhanced linearity and second harmonic engineering,” in </w:t>
      </w:r>
      <w:r>
        <w:rPr>
          <w:rFonts w:ascii="Times New Roman" w:cs="Times New Roman" w:eastAsia="Times New Roman" w:hAnsi="Times New Roman"/>
          <w:sz w:val="16"/>
          <w:szCs w:val="16"/>
          <w:i w:val="1"/>
          <w:iCs w:val="1"/>
          <w:color w:val="auto"/>
        </w:rPr>
        <w:t>Proc.</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 Intl. Microw. Symp.</w:t>
      </w:r>
      <w:r>
        <w:rPr>
          <w:rFonts w:ascii="Times New Roman" w:cs="Times New Roman" w:eastAsia="Times New Roman" w:hAnsi="Times New Roman"/>
          <w:sz w:val="16"/>
          <w:szCs w:val="16"/>
          <w:color w:val="auto"/>
        </w:rPr>
        <w:t>, Jun. 2020.</w:t>
      </w:r>
    </w:p>
    <w:p>
      <w:pPr>
        <w:spacing w:after="0" w:line="6" w:lineRule="exact"/>
        <w:rPr>
          <w:rFonts w:ascii="Times New Roman" w:cs="Times New Roman" w:eastAsia="Times New Roman" w:hAnsi="Times New Roman"/>
          <w:sz w:val="16"/>
          <w:szCs w:val="16"/>
          <w:color w:val="auto"/>
        </w:rPr>
      </w:pPr>
    </w:p>
    <w:p>
      <w:pPr>
        <w:jc w:val="both"/>
        <w:ind w:left="360" w:hanging="360"/>
        <w:spacing w:after="0" w:line="232" w:lineRule="auto"/>
        <w:tabs>
          <w:tab w:leader="none" w:pos="360"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Sharma, Z. Liu, C. R. Chappidi, H. Saeidi, S. Venkatesh, and K. Sengupta, “Broadband PA architectures with asymmetrical combining and stacked PA cells across 50-70 GHz and 64-110 GHz in 250 nm InP” in </w:t>
      </w:r>
      <w:r>
        <w:rPr>
          <w:rFonts w:ascii="Times New Roman" w:cs="Times New Roman" w:eastAsia="Times New Roman" w:hAnsi="Times New Roman"/>
          <w:sz w:val="16"/>
          <w:szCs w:val="16"/>
          <w:i w:val="1"/>
          <w:iCs w:val="1"/>
          <w:color w:val="auto"/>
        </w:rPr>
        <w:t>Proc. IEEE Intl. Microw. Symp.</w:t>
      </w:r>
      <w:r>
        <w:rPr>
          <w:rFonts w:ascii="Times New Roman" w:cs="Times New Roman" w:eastAsia="Times New Roman" w:hAnsi="Times New Roman"/>
          <w:sz w:val="16"/>
          <w:szCs w:val="16"/>
          <w:color w:val="auto"/>
        </w:rPr>
        <w:t>, Jun. 2020.</w:t>
      </w:r>
    </w:p>
    <w:p>
      <w:pPr>
        <w:spacing w:after="0" w:line="6" w:lineRule="exact"/>
        <w:rPr>
          <w:rFonts w:ascii="Times New Roman" w:cs="Times New Roman" w:eastAsia="Times New Roman" w:hAnsi="Times New Roman"/>
          <w:sz w:val="16"/>
          <w:szCs w:val="16"/>
          <w:color w:val="auto"/>
        </w:rPr>
      </w:pPr>
    </w:p>
    <w:p>
      <w:pPr>
        <w:jc w:val="both"/>
        <w:ind w:left="360" w:hanging="360"/>
        <w:spacing w:after="0" w:line="231" w:lineRule="auto"/>
        <w:tabs>
          <w:tab w:leader="none" w:pos="359"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R. Chappidi, T. Sharma, Z. Liu, and K. Sengupta, “Load Modulated Balanced mm-Wave CMOS PA with integrated linearity enhancement for 5G applications” in </w:t>
      </w:r>
      <w:r>
        <w:rPr>
          <w:rFonts w:ascii="Times New Roman" w:cs="Times New Roman" w:eastAsia="Times New Roman" w:hAnsi="Times New Roman"/>
          <w:sz w:val="16"/>
          <w:szCs w:val="16"/>
          <w:i w:val="1"/>
          <w:iCs w:val="1"/>
          <w:color w:val="auto"/>
        </w:rPr>
        <w:t>Proc. IEEE Intl. Microw. Symp.</w:t>
      </w:r>
      <w:r>
        <w:rPr>
          <w:rFonts w:ascii="Times New Roman" w:cs="Times New Roman" w:eastAsia="Times New Roman" w:hAnsi="Times New Roman"/>
          <w:sz w:val="16"/>
          <w:szCs w:val="16"/>
          <w:color w:val="auto"/>
        </w:rPr>
        <w:t>, Jun. 2020.</w:t>
      </w:r>
    </w:p>
    <w:p>
      <w:pPr>
        <w:spacing w:after="0" w:line="6" w:lineRule="exact"/>
        <w:rPr>
          <w:rFonts w:ascii="Times New Roman" w:cs="Times New Roman" w:eastAsia="Times New Roman" w:hAnsi="Times New Roman"/>
          <w:sz w:val="16"/>
          <w:szCs w:val="16"/>
          <w:color w:val="auto"/>
        </w:rPr>
      </w:pPr>
    </w:p>
    <w:p>
      <w:pPr>
        <w:jc w:val="both"/>
        <w:ind w:left="360" w:hanging="360"/>
        <w:spacing w:after="0" w:line="231" w:lineRule="auto"/>
        <w:tabs>
          <w:tab w:leader="none" w:pos="359"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S. Park and H. Wang, “A transformer-based poly-phase network for ultra-broadband quadrature signal generation,” </w:t>
      </w:r>
      <w:r>
        <w:rPr>
          <w:rFonts w:ascii="Times New Roman" w:cs="Times New Roman" w:eastAsia="Times New Roman" w:hAnsi="Times New Roman"/>
          <w:sz w:val="16"/>
          <w:szCs w:val="16"/>
          <w:i w:val="1"/>
          <w:iCs w:val="1"/>
          <w:color w:val="auto"/>
        </w:rPr>
        <w:t>IEEE Trans. Microw.</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Theory Techn.</w:t>
      </w:r>
      <w:r>
        <w:rPr>
          <w:rFonts w:ascii="Times New Roman" w:cs="Times New Roman" w:eastAsia="Times New Roman" w:hAnsi="Times New Roman"/>
          <w:sz w:val="16"/>
          <w:szCs w:val="16"/>
          <w:color w:val="auto"/>
        </w:rPr>
        <w:t>, vol. 63, no. 12, pp. 4444–4457, Dec. 2015.</w:t>
      </w:r>
    </w:p>
    <w:p>
      <w:pPr>
        <w:spacing w:after="0" w:line="288" w:lineRule="exact"/>
        <w:rPr>
          <w:sz w:val="20"/>
          <w:szCs w:val="20"/>
          <w:color w:val="auto"/>
        </w:rPr>
      </w:pPr>
    </w:p>
    <w:p>
      <w:pPr>
        <w:jc w:val="both"/>
        <w:ind w:left="1640"/>
        <w:spacing w:after="0" w:line="234" w:lineRule="auto"/>
        <w:rPr>
          <w:sz w:val="20"/>
          <w:szCs w:val="20"/>
          <w:color w:val="auto"/>
        </w:rPr>
      </w:pPr>
      <w:r>
        <w:rPr>
          <w:rFonts w:ascii="Times New Roman" w:cs="Times New Roman" w:eastAsia="Times New Roman" w:hAnsi="Times New Roman"/>
          <w:sz w:val="16"/>
          <w:szCs w:val="16"/>
          <w:b w:val="1"/>
          <w:bCs w:val="1"/>
          <w:color w:val="auto"/>
        </w:rPr>
        <w:t xml:space="preserve">Chandrakanth Reddy Chappidi </w:t>
      </w:r>
      <w:r>
        <w:rPr>
          <w:rFonts w:ascii="Times New Roman" w:cs="Times New Roman" w:eastAsia="Times New Roman" w:hAnsi="Times New Roman"/>
          <w:sz w:val="16"/>
          <w:szCs w:val="16"/>
          <w:color w:val="auto"/>
        </w:rPr>
        <w:t>(Student Member,</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color w:val="auto"/>
        </w:rPr>
        <w:t>IEEE) received the B.Tech. degree in electron-ics and electrical communication engineering from the Indian Institute of Technology Kharagpur, Kharagpur, India, in July 2013.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-516255</wp:posOffset>
            </wp:positionV>
            <wp:extent cx="914400" cy="11430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jc w:val="both"/>
        <w:ind w:left="1640" w:firstLine="122"/>
        <w:spacing w:after="0" w:line="232" w:lineRule="auto"/>
        <w:rPr>
          <w:sz w:val="20"/>
          <w:szCs w:val="20"/>
          <w:color w:val="auto"/>
        </w:rPr>
      </w:pPr>
      <w:r>
        <w:rPr>
          <w:rFonts w:ascii="Times New Roman" w:cs="Times New Roman" w:eastAsia="Times New Roman" w:hAnsi="Times New Roman"/>
          <w:sz w:val="16"/>
          <w:szCs w:val="16"/>
          <w:color w:val="auto"/>
        </w:rPr>
        <w:t>He joined Prof. Sengupta’s Lab at Princeton Uni-versity, Princeton, NJ, USA, in February 2014. His research interests lie in exploring the novel reconfig-urable techniques in RF and mm-Wave transmitters for 5G and beyond.</w:t>
      </w:r>
    </w:p>
    <w:p>
      <w:pPr>
        <w:spacing w:after="0" w:line="6" w:lineRule="exact"/>
        <w:rPr>
          <w:sz w:val="20"/>
          <w:szCs w:val="20"/>
          <w:color w:val="auto"/>
        </w:rPr>
      </w:pPr>
    </w:p>
    <w:p>
      <w:pPr>
        <w:jc w:val="both"/>
        <w:ind w:firstLine="1764"/>
        <w:spacing w:after="0" w:line="233" w:lineRule="auto"/>
        <w:rPr>
          <w:sz w:val="20"/>
          <w:szCs w:val="20"/>
          <w:color w:val="auto"/>
        </w:rPr>
      </w:pPr>
      <w:r>
        <w:rPr>
          <w:rFonts w:ascii="Times New Roman" w:cs="Times New Roman" w:eastAsia="Times New Roman" w:hAnsi="Times New Roman"/>
          <w:sz w:val="16"/>
          <w:szCs w:val="16"/>
          <w:color w:val="auto"/>
        </w:rPr>
        <w:t>Mr. Chappidi was a recipient of the 2017 IEEE Microwave Theory and Techniques Graduate Fellowship, the 2017 Analog Devices Outstanding Student Designer Award, Winner of the 2017 Qual-comm Innovation Fellowship, the 2018 IEEE Solid-State Circuits Society Pre-Doctoral Fellowship, and the 2018 Princeton School of Engineering and Applied Sciences Award for Excellence.</w:t>
      </w:r>
    </w:p>
    <w:p>
      <w:pPr>
        <w:spacing w:after="0" w:line="247" w:lineRule="exact"/>
        <w:rPr>
          <w:sz w:val="20"/>
          <w:szCs w:val="20"/>
          <w:color w:val="auto"/>
        </w:rPr>
      </w:pPr>
    </w:p>
    <w:p>
      <w:pPr>
        <w:jc w:val="both"/>
        <w:ind w:left="1640"/>
        <w:spacing w:after="0" w:line="235" w:lineRule="auto"/>
        <w:rPr>
          <w:sz w:val="20"/>
          <w:szCs w:val="20"/>
          <w:color w:val="auto"/>
        </w:rPr>
      </w:pPr>
      <w:r>
        <w:rPr>
          <w:rFonts w:ascii="Times New Roman" w:cs="Times New Roman" w:eastAsia="Times New Roman" w:hAnsi="Times New Roman"/>
          <w:sz w:val="16"/>
          <w:szCs w:val="16"/>
          <w:b w:val="1"/>
          <w:bCs w:val="1"/>
          <w:color w:val="auto"/>
        </w:rPr>
        <w:t xml:space="preserve">Tushar Sharma </w:t>
      </w:r>
      <w:r>
        <w:rPr>
          <w:rFonts w:ascii="Times New Roman" w:cs="Times New Roman" w:eastAsia="Times New Roman" w:hAnsi="Times New Roman"/>
          <w:sz w:val="16"/>
          <w:szCs w:val="16"/>
          <w:color w:val="auto"/>
        </w:rPr>
        <w:t>(Member, IEEE) received the Ph.D.</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color w:val="auto"/>
        </w:rPr>
        <w:t>degree in high-efficiency power amplifier design from the University of Calgary, Calgary, AB, USA, in 2018.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-404495</wp:posOffset>
            </wp:positionV>
            <wp:extent cx="914400" cy="11430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jc w:val="both"/>
        <w:ind w:left="1640" w:firstLine="122"/>
        <w:spacing w:after="0" w:line="233" w:lineRule="auto"/>
        <w:rPr>
          <w:sz w:val="20"/>
          <w:szCs w:val="20"/>
          <w:color w:val="auto"/>
        </w:rPr>
      </w:pPr>
      <w:r>
        <w:rPr>
          <w:rFonts w:ascii="Times New Roman" w:cs="Times New Roman" w:eastAsia="Times New Roman" w:hAnsi="Times New Roman"/>
          <w:sz w:val="16"/>
          <w:szCs w:val="16"/>
          <w:color w:val="auto"/>
        </w:rPr>
        <w:t>From 2016 to 2018, he joined NXP Semicon-ductors, Chandler, AZ, USA, as a Research and Development RF Engineer to work in the field of gallium nitride technology characterization and RF power amplifier design for 5G base station applica-tion. He is a Post-Doctoral Research Associate with Princeton University, Princeton, NJ, USA. He has</w:t>
      </w:r>
    </w:p>
    <w:p>
      <w:pPr>
        <w:spacing w:after="0" w:line="5" w:lineRule="exact"/>
        <w:rPr>
          <w:sz w:val="20"/>
          <w:szCs w:val="20"/>
          <w:color w:val="auto"/>
        </w:rPr>
      </w:pPr>
    </w:p>
    <w:p>
      <w:pPr>
        <w:jc w:val="both"/>
        <w:spacing w:after="0" w:line="232" w:lineRule="auto"/>
        <w:rPr>
          <w:sz w:val="20"/>
          <w:szCs w:val="20"/>
          <w:color w:val="auto"/>
        </w:rPr>
      </w:pPr>
      <w:r>
        <w:rPr>
          <w:rFonts w:ascii="Times New Roman" w:cs="Times New Roman" w:eastAsia="Times New Roman" w:hAnsi="Times New Roman"/>
          <w:sz w:val="16"/>
          <w:szCs w:val="16"/>
          <w:color w:val="auto"/>
        </w:rPr>
        <w:t>authored and coauthored over 35 refereed publications and two pending U.S. patents. His research areas include mm-wave (30–100 GHz) advanced transmitter architectures in CMOS, GaN, InP, high power (50–300 W) broadband amplifiers for cellular infrastructure, device characterization, and waveform engineering-based harmonic tuned PAs.</w:t>
      </w:r>
    </w:p>
    <w:p>
      <w:pPr>
        <w:spacing w:after="0" w:line="8" w:lineRule="exact"/>
        <w:rPr>
          <w:sz w:val="20"/>
          <w:szCs w:val="20"/>
          <w:color w:val="auto"/>
        </w:rPr>
      </w:pPr>
    </w:p>
    <w:p>
      <w:pPr>
        <w:jc w:val="both"/>
        <w:ind w:firstLine="122"/>
        <w:spacing w:after="0" w:line="232" w:lineRule="auto"/>
        <w:rPr>
          <w:sz w:val="20"/>
          <w:szCs w:val="20"/>
          <w:color w:val="auto"/>
        </w:rPr>
      </w:pPr>
      <w:r>
        <w:rPr>
          <w:rFonts w:ascii="Times New Roman" w:cs="Times New Roman" w:eastAsia="Times New Roman" w:hAnsi="Times New Roman"/>
          <w:sz w:val="16"/>
          <w:szCs w:val="16"/>
          <w:color w:val="auto"/>
        </w:rPr>
        <w:t>Dr. Sharma was a recipient of the Izaak Walton Killam Pre-Doctoral Scholarship, the Alberta Science and Innovation under 30 Future Leader Award, the AITF Doctoral Scholarship, the Alberta Transformative Talent Scholarship, the Academic Excellence Award, and the Research Productivity Award.</w:t>
      </w:r>
    </w:p>
    <w:p>
      <w:pPr>
        <w:sectPr>
          <w:pgSz w:w="12240" w:h="15840" w:orient="portrait"/>
          <w:cols w:equalWidth="0" w:num="2">
            <w:col w:w="5021" w:space="240"/>
            <w:col w:w="5020"/>
          </w:cols>
          <w:pgMar w:left="979" w:top="592" w:right="980" w:bottom="292" w:gutter="0" w:footer="0" w:header="0"/>
          <w:type w:val="continuous"/>
        </w:sectPr>
      </w:pPr>
    </w:p>
    <w:bookmarkStart w:id="18" w:name="page19"/>
    <w:bookmarkEnd w:id="18"/>
    <w:p>
      <w:pPr>
        <w:spacing w:after="0"/>
        <w:tabs>
          <w:tab w:leader="none" w:pos="4080" w:val="left"/>
        </w:tabs>
        <w:rPr>
          <w:sz w:val="20"/>
          <w:szCs w:val="20"/>
          <w:color w:val="auto"/>
        </w:rPr>
      </w:pPr>
      <w:r>
        <w:rPr>
          <w:rFonts w:ascii="Times New Roman" w:cs="Times New Roman" w:eastAsia="Times New Roman" w:hAnsi="Times New Roman"/>
          <w:sz w:val="14"/>
          <w:szCs w:val="14"/>
          <w:color w:val="auto"/>
        </w:rPr>
        <w:t>3016</w:t>
      </w:r>
      <w:r>
        <w:rPr>
          <w:sz w:val="20"/>
          <w:szCs w:val="20"/>
          <w:color w:val="auto"/>
        </w:rPr>
        <w:tab/>
      </w:r>
      <w:r>
        <w:rPr>
          <w:rFonts w:ascii="Times New Roman" w:cs="Times New Roman" w:eastAsia="Times New Roman" w:hAnsi="Times New Roman"/>
          <w:sz w:val="14"/>
          <w:szCs w:val="14"/>
          <w:color w:val="auto"/>
        </w:rPr>
        <w:t>IEEE TRANSACTIONS ON MICROWAVE THEORY AND TECHNIQUES, VOL. 68, NO. 7, JULY 2020</w:t>
      </w:r>
    </w:p>
    <w:p>
      <w:pPr>
        <w:sectPr>
          <w:pgSz w:w="12240" w:h="15840" w:orient="portrait"/>
          <w:cols w:equalWidth="0" w:num="1">
            <w:col w:w="10280"/>
          </w:cols>
          <w:pgMar w:left="980" w:top="592" w:right="980" w:bottom="1440" w:gutter="0" w:footer="0" w:header="0"/>
        </w:sectPr>
      </w:pPr>
    </w:p>
    <w:p>
      <w:pPr>
        <w:spacing w:after="0" w:line="200" w:lineRule="exact"/>
        <w:rPr>
          <w:sz w:val="20"/>
          <w:szCs w:val="20"/>
          <w:color w:val="auto"/>
        </w:rPr>
      </w:pPr>
    </w:p>
    <w:p>
      <w:pPr>
        <w:spacing w:after="0" w:line="220" w:lineRule="exact"/>
        <w:rPr>
          <w:sz w:val="20"/>
          <w:szCs w:val="20"/>
          <w:color w:val="auto"/>
        </w:rPr>
      </w:pPr>
    </w:p>
    <w:p>
      <w:pPr>
        <w:jc w:val="both"/>
        <w:ind w:left="1640"/>
        <w:spacing w:after="0" w:line="250" w:lineRule="auto"/>
        <w:rPr>
          <w:sz w:val="20"/>
          <w:szCs w:val="20"/>
          <w:color w:val="auto"/>
        </w:rPr>
      </w:pPr>
      <w:r>
        <w:rPr>
          <w:rFonts w:ascii="Times New Roman" w:cs="Times New Roman" w:eastAsia="Times New Roman" w:hAnsi="Times New Roman"/>
          <w:sz w:val="15"/>
          <w:szCs w:val="15"/>
          <w:b w:val="1"/>
          <w:bCs w:val="1"/>
          <w:color w:val="auto"/>
        </w:rPr>
        <w:t xml:space="preserve">Kaushik Sengupta </w:t>
      </w:r>
      <w:r>
        <w:rPr>
          <w:rFonts w:ascii="Times New Roman" w:cs="Times New Roman" w:eastAsia="Times New Roman" w:hAnsi="Times New Roman"/>
          <w:sz w:val="15"/>
          <w:szCs w:val="15"/>
          <w:color w:val="auto"/>
        </w:rPr>
        <w:t>(Senior Member, IEEE) received</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5"/>
          <w:szCs w:val="15"/>
          <w:color w:val="auto"/>
        </w:rPr>
        <w:t>the B.Tech. and M.Tech. degrees in electron-ics and electrical communication engineering from the Indian Institute of Technology Kharagpur, Kharagpur, India, in 2007, and the M.S. and Ph.D. degrees in electrical engineering from the California Institute of Technology (Caltech), Pasadena, CA, USA, in 2008 and 2012, respectively.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-859790</wp:posOffset>
            </wp:positionV>
            <wp:extent cx="914400" cy="11430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jc w:val="both"/>
        <w:ind w:left="1640" w:firstLine="125"/>
        <w:spacing w:after="0" w:line="249" w:lineRule="auto"/>
        <w:rPr>
          <w:sz w:val="20"/>
          <w:szCs w:val="20"/>
          <w:color w:val="auto"/>
        </w:rPr>
      </w:pPr>
      <w:r>
        <w:rPr>
          <w:rFonts w:ascii="Times New Roman" w:cs="Times New Roman" w:eastAsia="Times New Roman" w:hAnsi="Times New Roman"/>
          <w:sz w:val="15"/>
          <w:szCs w:val="15"/>
          <w:color w:val="auto"/>
        </w:rPr>
        <w:t>He performed research with the University of Southern California, Los Angeles, CA, USA, and the Massachusetts Institute of Technology, Cambridge,</w:t>
      </w:r>
    </w:p>
    <w:p>
      <w:pPr>
        <w:spacing w:after="0" w:line="1" w:lineRule="exact"/>
        <w:rPr>
          <w:sz w:val="20"/>
          <w:szCs w:val="20"/>
          <w:color w:val="auto"/>
        </w:rPr>
      </w:pPr>
    </w:p>
    <w:p>
      <w:pPr>
        <w:jc w:val="both"/>
        <w:spacing w:after="0" w:line="233" w:lineRule="auto"/>
        <w:rPr>
          <w:sz w:val="20"/>
          <w:szCs w:val="20"/>
          <w:color w:val="auto"/>
        </w:rPr>
      </w:pPr>
      <w:r>
        <w:rPr>
          <w:rFonts w:ascii="Times New Roman" w:cs="Times New Roman" w:eastAsia="Times New Roman" w:hAnsi="Times New Roman"/>
          <w:sz w:val="16"/>
          <w:szCs w:val="16"/>
          <w:color w:val="auto"/>
        </w:rPr>
        <w:t>MA, USA, in 2005 and 2006, respectively, where he was involved in nonlinear integrated systems for high-purity signal generation and low-power RF iden-tification tags. He joined the Department of Electrical Engineering, Princeton University, Princeton, NJ, USA, as a Faculty Member, in 2013, where he is currently an Associate Professor and the Director of graduate studies. His current research interests include high-frequency ICs, electromagnetics, and optics for various applications in sensing, imaging, and high-speed communication.</w:t>
      </w:r>
    </w:p>
    <w:p>
      <w:pPr>
        <w:spacing w:after="0" w:line="6" w:lineRule="exact"/>
        <w:rPr>
          <w:sz w:val="20"/>
          <w:szCs w:val="20"/>
          <w:color w:val="auto"/>
        </w:rPr>
      </w:pPr>
    </w:p>
    <w:p>
      <w:pPr>
        <w:jc w:val="both"/>
        <w:ind w:firstLine="125"/>
        <w:spacing w:after="0" w:line="232" w:lineRule="auto"/>
        <w:rPr>
          <w:sz w:val="20"/>
          <w:szCs w:val="20"/>
          <w:color w:val="auto"/>
        </w:rPr>
      </w:pPr>
      <w:r>
        <w:rPr>
          <w:rFonts w:ascii="Times New Roman" w:cs="Times New Roman" w:eastAsia="Times New Roman" w:hAnsi="Times New Roman"/>
          <w:sz w:val="16"/>
          <w:szCs w:val="16"/>
          <w:color w:val="auto"/>
        </w:rPr>
        <w:t>Dr. Sengupta received the DARPA Young Faculty Award in 2018, the Bell Labs Prize in 2017, the Young Investigator Program Award from the Office of Naval Research in 2017, the E. Lawrence Keys, Jr. Emerson Electric Co. Junior Faculty Award from the Princeton School of Engineering and Applied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6" w:lineRule="exact"/>
        <w:rPr>
          <w:sz w:val="20"/>
          <w:szCs w:val="20"/>
          <w:color w:val="auto"/>
        </w:rPr>
      </w:pPr>
    </w:p>
    <w:p>
      <w:pPr>
        <w:jc w:val="both"/>
        <w:ind w:firstLine="5"/>
        <w:spacing w:after="0" w:line="233" w:lineRule="auto"/>
        <w:rPr>
          <w:sz w:val="20"/>
          <w:szCs w:val="20"/>
          <w:color w:val="auto"/>
        </w:rPr>
      </w:pPr>
      <w:r>
        <w:rPr>
          <w:rFonts w:ascii="Times New Roman" w:cs="Times New Roman" w:eastAsia="Times New Roman" w:hAnsi="Times New Roman"/>
          <w:sz w:val="16"/>
          <w:szCs w:val="16"/>
          <w:color w:val="auto"/>
        </w:rPr>
        <w:t>Science in 2018, and the Excellence in Teaching Award in 2018 nominated by the Undergraduate and Graduate Student Council in the Princeton School of Engineering and Applied Science. He was four times selected to the Princeton Engineering Commendation List for Outstanding Teaching in 2014, 2016, 2017, and 2018. He was a recipient of the Charles Wilts Prize in 2013 from Electrical Engineering, Caltech, for the best Ph.D. thesis, the Caltech Institute Fellowship, the Prime Minister Gold Medal Award of IIT in 2007, the IBM Ph.D. Fellowship from 2011 to 2012, the IEEE Solid State Circuits Society Predoctoral Achievement Award in 2012, the IEEE Microwave Theory and Techniques Graduate Fellowship in 2012, the Analog Devices Outstanding Student Designer Award in 2011, the Prime Minister Gold Medal Award of IIT Kharagpur in 2007, the Caltech Institute Fellowship, the Most Innovative Student Project Award of the Indian National Academy of Engineering in 2007, and the IEEE Microwave Theory and Techniques Undergraduate Fellowship in 2006. He was a co-recipient of the IEEE RFIC Symposium Best Student Paper Award in 2012 and the 2015 Microwave Prize from the IEEE Microwave Theory and Techniques Society. He serves on the Tech-nical Program Committee for IEEE Custom Integrated Circuits Conference (CICC), the IEEE International Microwave Symposium, the IEEE European Solid-State Circuits Conference (ESSCIRC), and Progress in Electromagnetics Research (PIERS). He is a member of the MTT-4 Committee on Terahertz technology and a Distinguished Lecturer for the IEEE Solid-State Circuits Society from 2019 to 2020.</w:t>
      </w:r>
    </w:p>
    <w:sectPr>
      <w:pgSz w:w="12240" w:h="15840" w:orient="portrait"/>
      <w:cols w:equalWidth="0" w:num="2">
        <w:col w:w="5020" w:space="240"/>
        <w:col w:w="5020"/>
      </w:cols>
      <w:pgMar w:left="980" w:top="592" w:right="98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swiss"/>
    <w:pitch w:val="variable"/>
    <w:sig w:usb0="FFFFFFFF" w:usb1="E9FFFFFF" w:usb2="0000003F" w:usb3="00000000" w:csb0="603F01FF" w:csb1="FFFF0000"/>
  </w:font>
  <w:font w:name="Arial">
    <w:panose1 w:val="020B0604020202020204"/>
    <w:charset w:val="A1"/>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41A7C4C9"/>
    <w:multiLevelType w:val="hybridMultilevel"/>
    <w:lvl w:ilvl="0">
      <w:lvlJc w:val="left"/>
      <w:lvlText w:val="%1)"/>
      <w:numFmt w:val="decimal"/>
      <w:start w:val="2"/>
    </w:lvl>
  </w:abstractNum>
  <w:abstractNum w:abstractNumId="1">
    <w:nsid w:val="6B68079A"/>
    <w:multiLevelType w:val="hybridMultilevel"/>
    <w:lvl w:ilvl="0">
      <w:lvlJc w:val="left"/>
      <w:lvlText w:val="%1."/>
      <w:numFmt w:val="upperLetter"/>
      <w:start w:val="9"/>
    </w:lvl>
  </w:abstractNum>
  <w:abstractNum w:abstractNumId="2">
    <w:nsid w:val="4E6AFB66"/>
    <w:multiLevelType w:val="hybridMultilevel"/>
    <w:lvl w:ilvl="0">
      <w:lvlJc w:val="left"/>
      <w:lvlText w:val="(%1)"/>
      <w:numFmt w:val="lowerLetter"/>
      <w:start w:val="4"/>
    </w:lvl>
  </w:abstractNum>
  <w:abstractNum w:abstractNumId="3">
    <w:nsid w:val="25E45D32"/>
    <w:multiLevelType w:val="hybridMultilevel"/>
    <w:lvl w:ilvl="0">
      <w:lvlJc w:val="left"/>
      <w:lvlText w:val="%1"/>
      <w:numFmt w:val="lowerLetter"/>
      <w:start w:val="1"/>
    </w:lvl>
    <w:lvl w:ilvl="1">
      <w:lvlJc w:val="left"/>
      <w:lvlText w:val="%2."/>
      <w:numFmt w:val="upperLetter"/>
      <w:start w:val="35"/>
    </w:lvl>
  </w:abstractNum>
  <w:abstractNum w:abstractNumId="4">
    <w:nsid w:val="519B500D"/>
    <w:multiLevelType w:val="hybridMultilevel"/>
    <w:lvl w:ilvl="0">
      <w:lvlJc w:val="left"/>
      <w:lvlText w:val="%1"/>
      <w:numFmt w:val="lowerLetter"/>
      <w:start w:val="1"/>
    </w:lvl>
  </w:abstractNum>
  <w:abstractNum w:abstractNumId="5">
    <w:nsid w:val="431BD7B7"/>
    <w:multiLevelType w:val="hybridMultilevel"/>
    <w:lvl w:ilvl="0">
      <w:lvlJc w:val="left"/>
      <w:lvlText w:val="%1."/>
      <w:numFmt w:val="upperLetter"/>
      <w:start w:val="1"/>
    </w:lvl>
  </w:abstractNum>
  <w:abstractNum w:abstractNumId="6">
    <w:nsid w:val="3F2DBA31"/>
    <w:multiLevelType w:val="hybridMultilevel"/>
    <w:lvl w:ilvl="0">
      <w:lvlJc w:val="left"/>
      <w:lvlText w:val="η"/>
      <w:numFmt w:val="bullet"/>
      <w:start w:val="1"/>
    </w:lvl>
  </w:abstractNum>
  <w:abstractNum w:abstractNumId="7">
    <w:nsid w:val="7C83E458"/>
    <w:multiLevelType w:val="hybridMultilevel"/>
    <w:lvl w:ilvl="0">
      <w:lvlJc w:val="left"/>
      <w:lvlText w:val="("/>
      <w:numFmt w:val="bullet"/>
      <w:start w:val="1"/>
    </w:lvl>
  </w:abstractNum>
  <w:abstractNum w:abstractNumId="8">
    <w:nsid w:val="257130A3"/>
    <w:multiLevelType w:val="hybridMultilevel"/>
    <w:lvl w:ilvl="0">
      <w:lvlJc w:val="left"/>
      <w:lvlText w:val="(%1)"/>
      <w:numFmt w:val="decimal"/>
      <w:start w:val="3"/>
    </w:lvl>
  </w:abstractNum>
  <w:abstractNum w:abstractNumId="9">
    <w:nsid w:val="62BBD95A"/>
    <w:multiLevelType w:val="hybridMultilevel"/>
    <w:lvl w:ilvl="0">
      <w:lvlJc w:val="left"/>
      <w:lvlText w:val="%1."/>
      <w:numFmt w:val="upperLetter"/>
      <w:start w:val="61"/>
    </w:lvl>
  </w:abstractNum>
  <w:abstractNum w:abstractNumId="10">
    <w:nsid w:val="436C6125"/>
    <w:multiLevelType w:val="hybridMultilevel"/>
    <w:lvl w:ilvl="0">
      <w:lvlJc w:val="left"/>
      <w:lvlText w:val="%1)"/>
      <w:numFmt w:val="decimal"/>
      <w:start w:val="1"/>
    </w:lvl>
  </w:abstractNum>
  <w:abstractNum w:abstractNumId="11">
    <w:nsid w:val="628C895D"/>
    <w:multiLevelType w:val="hybridMultilevel"/>
    <w:lvl w:ilvl="0">
      <w:lvlJc w:val="left"/>
      <w:lvlText w:val="%1)"/>
      <w:numFmt w:val="decimal"/>
      <w:start w:val="2"/>
    </w:lvl>
  </w:abstractNum>
  <w:abstractNum w:abstractNumId="12">
    <w:nsid w:val="333AB105"/>
    <w:multiLevelType w:val="hybridMultilevel"/>
    <w:lvl w:ilvl="0">
      <w:lvlJc w:val="left"/>
      <w:lvlText w:val="%1."/>
      <w:numFmt w:val="upperLetter"/>
      <w:start w:val="1"/>
    </w:lvl>
    <w:lvl w:ilvl="1">
      <w:lvlJc w:val="left"/>
      <w:lvlText w:val="%2)"/>
      <w:numFmt w:val="decimal"/>
      <w:start w:val="1"/>
    </w:lvl>
  </w:abstractNum>
  <w:abstractNum w:abstractNumId="13">
    <w:nsid w:val="721DA317"/>
    <w:multiLevelType w:val="hybridMultilevel"/>
    <w:lvl w:ilvl="0">
      <w:lvlJc w:val="left"/>
      <w:lvlText w:val="%1"/>
      <w:numFmt w:val="upperLetter"/>
      <w:start w:val="2"/>
    </w:lvl>
  </w:abstractNum>
  <w:abstractNum w:abstractNumId="14">
    <w:nsid w:val="2443A858"/>
    <w:multiLevelType w:val="hybridMultilevel"/>
    <w:lvl w:ilvl="0">
      <w:lvlJc w:val="left"/>
      <w:lvlText w:val="%1"/>
      <w:numFmt w:val="decimal"/>
      <w:start w:val="50"/>
    </w:lvl>
  </w:abstractNum>
  <w:abstractNum w:abstractNumId="15">
    <w:nsid w:val="2D1D5AE9"/>
    <w:multiLevelType w:val="hybridMultilevel"/>
    <w:lvl w:ilvl="0">
      <w:lvlJc w:val="left"/>
      <w:lvlText w:val="%1"/>
      <w:numFmt w:val="lowerLetter"/>
      <w:start w:val="14"/>
    </w:lvl>
  </w:abstractNum>
  <w:abstractNum w:abstractNumId="16">
    <w:nsid w:val="6763845E"/>
    <w:multiLevelType w:val="hybridMultilevel"/>
    <w:lvl w:ilvl="0">
      <w:lvlJc w:val="left"/>
      <w:lvlText w:val="η"/>
      <w:numFmt w:val="bullet"/>
      <w:start w:val="1"/>
    </w:lvl>
  </w:abstractNum>
  <w:abstractNum w:abstractNumId="17">
    <w:nsid w:val="75A2A8D4"/>
    <w:multiLevelType w:val="hybridMultilevel"/>
    <w:lvl w:ilvl="0">
      <w:lvlJc w:val="left"/>
      <w:lvlText w:val="%1"/>
      <w:numFmt w:val="lowerLetter"/>
      <w:start w:val="14"/>
    </w:lvl>
  </w:abstractNum>
  <w:abstractNum w:abstractNumId="18">
    <w:nsid w:val="8EDBDAB"/>
    <w:multiLevelType w:val="hybridMultilevel"/>
    <w:lvl w:ilvl="0">
      <w:lvlJc w:val="left"/>
      <w:lvlText w:val="%1"/>
      <w:numFmt w:val="lowerRoman"/>
      <w:start w:val="10"/>
    </w:lvl>
  </w:abstractNum>
  <w:abstractNum w:abstractNumId="19">
    <w:nsid w:val="79838CB2"/>
    <w:multiLevelType w:val="hybridMultilevel"/>
    <w:lvl w:ilvl="0">
      <w:lvlJc w:val="left"/>
      <w:lvlText w:val="%1"/>
      <w:numFmt w:val="lowerLetter"/>
      <w:start w:val="1"/>
    </w:lvl>
  </w:abstractNum>
  <w:abstractNum w:abstractNumId="20">
    <w:nsid w:val="4353D0CD"/>
    <w:multiLevelType w:val="hybridMultilevel"/>
    <w:lvl w:ilvl="0">
      <w:lvlJc w:val="left"/>
      <w:lvlText w:val="%1."/>
      <w:numFmt w:val="upperLetter"/>
      <w:start w:val="22"/>
    </w:lvl>
  </w:abstractNum>
  <w:abstractNum w:abstractNumId="21">
    <w:nsid w:val="B03E0C6"/>
    <w:multiLevelType w:val="hybridMultilevel"/>
    <w:lvl w:ilvl="0">
      <w:lvlJc w:val="left"/>
      <w:lvlText w:val="%1"/>
      <w:numFmt w:val="decimal"/>
      <w:start w:val="50"/>
    </w:lvl>
  </w:abstractNum>
  <w:abstractNum w:abstractNumId="22">
    <w:nsid w:val="189A769B"/>
    <w:multiLevelType w:val="hybridMultilevel"/>
    <w:lvl w:ilvl="0">
      <w:lvlJc w:val="left"/>
      <w:lvlText w:val="%1."/>
      <w:numFmt w:val="decimal"/>
    </w:lvl>
  </w:abstractNum>
  <w:abstractNum w:abstractNumId="23">
    <w:nsid w:val="54E49EB4"/>
    <w:multiLevelType w:val="hybridMultilevel"/>
    <w:lvl w:ilvl="0">
      <w:lvlJc w:val="left"/>
      <w:lvlText w:val="%1)"/>
      <w:numFmt w:val="decimal"/>
      <w:start w:val="2"/>
    </w:lvl>
  </w:abstractNum>
  <w:abstractNum w:abstractNumId="24">
    <w:nsid w:val="71F32454"/>
    <w:multiLevelType w:val="hybridMultilevel"/>
    <w:lvl w:ilvl="0">
      <w:lvlJc w:val="left"/>
      <w:lvlText w:val="%1)"/>
      <w:numFmt w:val="decimal"/>
      <w:start w:val="3"/>
    </w:lvl>
  </w:abstractNum>
  <w:abstractNum w:abstractNumId="25">
    <w:nsid w:val="2CA88611"/>
    <w:multiLevelType w:val="hybridMultilevel"/>
    <w:lvl w:ilvl="0">
      <w:lvlJc w:val="left"/>
      <w:lvlText w:val="[%1]"/>
      <w:numFmt w:val="decimal"/>
      <w:start w:val="1"/>
    </w:lvl>
    <w:lvl w:ilvl="1">
      <w:lvlJc w:val="left"/>
      <w:lvlText w:val="%2."/>
      <w:numFmt w:val="lowerLetter"/>
      <w:start w:val="42"/>
    </w:lvl>
  </w:abstractNum>
  <w:abstractNum w:abstractNumId="26">
    <w:nsid w:val="836C40E"/>
    <w:multiLevelType w:val="hybridMultilevel"/>
    <w:lvl w:ilvl="0">
      <w:lvlJc w:val="left"/>
      <w:lvlText w:val="[%1]"/>
      <w:numFmt w:val="decimal"/>
      <w:start w:val="14"/>
    </w:lvl>
    <w:lvl w:ilvl="1">
      <w:lvlJc w:val="left"/>
      <w:lvlText w:val="%2"/>
      <w:numFmt w:val="upperLetter"/>
      <w:start w:val="16"/>
    </w:lvl>
  </w:abstractNum>
  <w:abstractNum w:abstractNumId="27">
    <w:nsid w:val="2901D82"/>
    <w:multiLevelType w:val="hybridMultilevel"/>
    <w:lvl w:ilvl="0">
      <w:lvlJc w:val="left"/>
      <w:lvlText w:val="%1"/>
      <w:numFmt w:val="decimal"/>
      <w:start w:val="1"/>
    </w:lvl>
    <w:lvl w:ilvl="1">
      <w:lvlJc w:val="left"/>
      <w:lvlText w:val="%2."/>
      <w:numFmt w:val="upperLetter"/>
      <w:start w:val="10"/>
    </w:lvl>
  </w:abstractNum>
  <w:abstractNum w:abstractNumId="28">
    <w:nsid w:val="3A95F874"/>
    <w:multiLevelType w:val="hybridMultilevel"/>
    <w:lvl w:ilvl="0">
      <w:lvlJc w:val="left"/>
      <w:lvlText w:val="[%1]"/>
      <w:numFmt w:val="decimal"/>
      <w:start w:val="17"/>
    </w:lvl>
    <w:lvl w:ilvl="1">
      <w:lvlJc w:val="left"/>
      <w:lvlText w:val="%2."/>
      <w:numFmt w:val="upperLetter"/>
      <w:start w:val="6"/>
    </w:lvl>
  </w:abstractNum>
  <w:abstractNum w:abstractNumId="29">
    <w:nsid w:val="8138641"/>
    <w:multiLevelType w:val="hybridMultilevel"/>
    <w:lvl w:ilvl="0">
      <w:lvlJc w:val="left"/>
      <w:lvlText w:val="[%1]"/>
      <w:numFmt w:val="decimal"/>
      <w:start w:val="36"/>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2020-09-15T03:03:23Z</dcterms:created>
  <dcterms:modified xsi:type="dcterms:W3CDTF">2020-09-15T03:03:23Z</dcterms:modified>
</cp:coreProperties>
</file>