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rPr>
          <w:sz w:val="20"/>
          <w:szCs w:val="20"/>
          <w:color w:val="auto"/>
        </w:rPr>
      </w:pPr>
      <w:r>
        <w:rPr>
          <w:rFonts w:ascii="Arial" w:cs="Arial" w:eastAsia="Arial" w:hAnsi="Arial"/>
          <w:sz w:val="18"/>
          <w:szCs w:val="18"/>
          <w:b w:val="1"/>
          <w:bCs w:val="1"/>
          <w:color w:val="004C87"/>
        </w:rPr>
        <w:drawing>
          <wp:anchor simplePos="0" relativeHeight="251657728" behindDoc="1" locked="0" layoutInCell="0" allowOverlap="1">
            <wp:simplePos x="0" y="0"/>
            <wp:positionH relativeFrom="page">
              <wp:posOffset>5648960</wp:posOffset>
            </wp:positionH>
            <wp:positionV relativeFrom="page">
              <wp:posOffset>230505</wp:posOffset>
            </wp:positionV>
            <wp:extent cx="1158240" cy="2806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1158240" cy="280670"/>
                    </a:xfrm>
                    <a:prstGeom prst="rect">
                      <a:avLst/>
                    </a:prstGeom>
                    <a:noFill/>
                  </pic:spPr>
                </pic:pic>
              </a:graphicData>
            </a:graphic>
          </wp:anchor>
        </w:drawing>
        <w:t>SPECIAL SECTION ON ANTENNA AND PROPAGATION FOR 5G AND BEYOND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44450</wp:posOffset>
                </wp:positionV>
                <wp:extent cx="6376670" cy="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5pt" to="502.25pt,3.5pt" o:allowincell="f" strokecolor="#000000" strokeweight="0.398pt"/>
            </w:pict>
          </mc:Fallback>
        </mc:AlternateContent>
      </w:r>
    </w:p>
    <w:p>
      <w:pPr>
        <w:spacing w:after="0" w:line="200" w:lineRule="exact"/>
        <w:rPr>
          <w:sz w:val="24"/>
          <w:szCs w:val="24"/>
          <w:color w:val="auto"/>
        </w:rPr>
      </w:pPr>
    </w:p>
    <w:p>
      <w:pPr>
        <w:spacing w:after="0" w:line="244" w:lineRule="exact"/>
        <w:rPr>
          <w:sz w:val="24"/>
          <w:szCs w:val="24"/>
          <w:color w:val="auto"/>
        </w:rPr>
      </w:pPr>
    </w:p>
    <w:p>
      <w:pPr>
        <w:spacing w:after="0"/>
        <w:rPr>
          <w:sz w:val="20"/>
          <w:szCs w:val="20"/>
          <w:color w:val="auto"/>
        </w:rPr>
      </w:pPr>
      <w:r>
        <w:rPr>
          <w:rFonts w:ascii="Arial" w:cs="Arial" w:eastAsia="Arial" w:hAnsi="Arial"/>
          <w:sz w:val="14"/>
          <w:szCs w:val="14"/>
          <w:color w:val="auto"/>
        </w:rPr>
        <w:t>Received March 28, 2020, accepted April 15, 2020, date of publication April 20, 2020, date of current version May 5, 2020.</w:t>
      </w:r>
    </w:p>
    <w:p>
      <w:pPr>
        <w:spacing w:after="0" w:line="126" w:lineRule="exact"/>
        <w:rPr>
          <w:sz w:val="24"/>
          <w:szCs w:val="24"/>
          <w:color w:val="auto"/>
        </w:rPr>
      </w:pPr>
    </w:p>
    <w:p>
      <w:pPr>
        <w:spacing w:after="0"/>
        <w:rPr>
          <w:sz w:val="20"/>
          <w:szCs w:val="20"/>
          <w:color w:val="auto"/>
        </w:rPr>
      </w:pPr>
      <w:r>
        <w:rPr>
          <w:rFonts w:ascii="Arial" w:cs="Arial" w:eastAsia="Arial" w:hAnsi="Arial"/>
          <w:sz w:val="12"/>
          <w:szCs w:val="12"/>
          <w:i w:val="1"/>
          <w:iCs w:val="1"/>
          <w:color w:val="auto"/>
        </w:rPr>
        <w:t>Digital Object Identifier 10.1109/ACCESS.2020.2988769</w:t>
      </w:r>
    </w:p>
    <w:p>
      <w:pPr>
        <w:spacing w:after="0" w:line="200" w:lineRule="exact"/>
        <w:rPr>
          <w:sz w:val="24"/>
          <w:szCs w:val="24"/>
          <w:color w:val="auto"/>
        </w:rPr>
      </w:pPr>
    </w:p>
    <w:p>
      <w:pPr>
        <w:spacing w:after="0" w:line="263" w:lineRule="exact"/>
        <w:rPr>
          <w:sz w:val="24"/>
          <w:szCs w:val="24"/>
          <w:color w:val="auto"/>
        </w:rPr>
      </w:pPr>
    </w:p>
    <w:p>
      <w:pPr>
        <w:ind w:right="1860"/>
        <w:spacing w:after="0" w:line="286" w:lineRule="auto"/>
        <w:rPr>
          <w:sz w:val="20"/>
          <w:szCs w:val="20"/>
          <w:color w:val="auto"/>
        </w:rPr>
      </w:pPr>
      <w:r>
        <w:rPr>
          <w:rFonts w:ascii="Arial" w:cs="Arial" w:eastAsia="Arial" w:hAnsi="Arial"/>
          <w:sz w:val="40"/>
          <w:szCs w:val="40"/>
          <w:color w:val="004C87"/>
        </w:rPr>
        <w:t>A Novel Amplitude Modulation Architecture via Time-Varying Programmable Metasurface for Wireless Communication Systems</w:t>
      </w:r>
    </w:p>
    <w:p>
      <w:pPr>
        <w:spacing w:after="0" w:line="231" w:lineRule="exact"/>
        <w:rPr>
          <w:sz w:val="24"/>
          <w:szCs w:val="24"/>
          <w:color w:val="auto"/>
        </w:rPr>
      </w:pPr>
    </w:p>
    <w:p>
      <w:pPr>
        <w:ind w:right="4480"/>
        <w:spacing w:after="0" w:line="183" w:lineRule="auto"/>
        <w:rPr>
          <w:sz w:val="20"/>
          <w:szCs w:val="20"/>
          <w:color w:val="auto"/>
        </w:rPr>
      </w:pPr>
      <w:r>
        <w:rPr>
          <w:rFonts w:ascii="Arial" w:cs="Arial" w:eastAsia="Arial" w:hAnsi="Arial"/>
          <w:sz w:val="19"/>
          <w:szCs w:val="19"/>
          <w:color w:val="auto"/>
        </w:rPr>
        <w:t>LIWEN CHEN</w:t>
      </w:r>
      <w:r>
        <w:rPr>
          <w:sz w:val="1"/>
          <w:szCs w:val="1"/>
          <w:color w:val="auto"/>
        </w:rPr>
        <w:drawing>
          <wp:inline distT="0" distB="0" distL="0" distR="0">
            <wp:extent cx="102235" cy="99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extLst>
                    </a:blip>
                    <a:srcRect/>
                    <a:stretch>
                      <a:fillRect/>
                    </a:stretch>
                  </pic:blipFill>
                  <pic:spPr bwMode="auto">
                    <a:xfrm>
                      <a:off x="0" y="0"/>
                      <a:ext cx="102235" cy="99695"/>
                    </a:xfrm>
                    <a:prstGeom prst="rect">
                      <a:avLst/>
                    </a:prstGeom>
                    <a:noFill/>
                    <a:ln>
                      <a:noFill/>
                    </a:ln>
                  </pic:spPr>
                </pic:pic>
              </a:graphicData>
            </a:graphic>
          </wp:inline>
        </w:drawing>
      </w:r>
      <w:r>
        <w:rPr>
          <w:rFonts w:ascii="Arial" w:cs="Arial" w:eastAsia="Arial" w:hAnsi="Arial"/>
          <w:sz w:val="29"/>
          <w:szCs w:val="29"/>
          <w:color w:val="auto"/>
          <w:vertAlign w:val="superscript"/>
        </w:rPr>
        <w:t>1</w:t>
      </w:r>
      <w:r>
        <w:rPr>
          <w:rFonts w:ascii="Arial" w:cs="Arial" w:eastAsia="Arial" w:hAnsi="Arial"/>
          <w:sz w:val="18"/>
          <w:szCs w:val="18"/>
          <w:color w:val="auto"/>
        </w:rPr>
        <w:t>, (Member, IEEE), QING WENG</w:t>
      </w:r>
      <w:r>
        <w:rPr>
          <w:rFonts w:ascii="Arial" w:cs="Arial" w:eastAsia="Arial" w:hAnsi="Arial"/>
          <w:sz w:val="29"/>
          <w:szCs w:val="29"/>
          <w:color w:val="auto"/>
          <w:vertAlign w:val="superscript"/>
        </w:rPr>
        <w:t>1</w:t>
      </w:r>
      <w:r>
        <w:rPr>
          <w:rFonts w:ascii="Arial" w:cs="Arial" w:eastAsia="Arial" w:hAnsi="Arial"/>
          <w:sz w:val="18"/>
          <w:szCs w:val="18"/>
          <w:color w:val="auto"/>
        </w:rPr>
        <w:t>, JING CHEN</w:t>
      </w:r>
      <w:r>
        <w:rPr>
          <w:rFonts w:ascii="Arial" w:cs="Arial" w:eastAsia="Arial" w:hAnsi="Arial"/>
          <w:sz w:val="29"/>
          <w:szCs w:val="29"/>
          <w:color w:val="auto"/>
          <w:vertAlign w:val="superscript"/>
        </w:rPr>
        <w:t>1</w:t>
      </w:r>
      <w:r>
        <w:rPr>
          <w:rFonts w:ascii="Arial" w:cs="Arial" w:eastAsia="Arial" w:hAnsi="Arial"/>
          <w:sz w:val="18"/>
          <w:szCs w:val="18"/>
          <w:color w:val="auto"/>
        </w:rPr>
        <w:t>,</w:t>
      </w:r>
      <w:r>
        <w:rPr>
          <w:rFonts w:ascii="Arial" w:cs="Arial" w:eastAsia="Arial" w:hAnsi="Arial"/>
          <w:sz w:val="29"/>
          <w:szCs w:val="29"/>
          <w:color w:val="auto"/>
        </w:rPr>
        <w:t xml:space="preserve"> </w:t>
      </w:r>
      <w:r>
        <w:rPr>
          <w:rFonts w:ascii="Arial" w:cs="Arial" w:eastAsia="Arial" w:hAnsi="Arial"/>
          <w:sz w:val="18"/>
          <w:szCs w:val="18"/>
          <w:color w:val="auto"/>
        </w:rPr>
        <w:t>AND JIAN-FENG GU</w:t>
      </w:r>
      <w:r>
        <w:rPr>
          <w:rFonts w:ascii="Arial" w:cs="Arial" w:eastAsia="Arial" w:hAnsi="Arial"/>
          <w:sz w:val="28"/>
          <w:szCs w:val="28"/>
          <w:color w:val="auto"/>
          <w:vertAlign w:val="superscript"/>
        </w:rPr>
        <w:t>2,3</w:t>
      </w:r>
      <w:r>
        <w:rPr>
          <w:rFonts w:ascii="Arial" w:cs="Arial" w:eastAsia="Arial" w:hAnsi="Arial"/>
          <w:sz w:val="18"/>
          <w:szCs w:val="18"/>
          <w:color w:val="auto"/>
        </w:rPr>
        <w:t>, (Member, IEEE)</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768985</wp:posOffset>
            </wp:positionH>
            <wp:positionV relativeFrom="paragraph">
              <wp:posOffset>-312420</wp:posOffset>
            </wp:positionV>
            <wp:extent cx="33655" cy="33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ind w:left="60" w:hanging="57"/>
        <w:spacing w:after="0" w:line="199" w:lineRule="auto"/>
        <w:tabs>
          <w:tab w:leader="none" w:pos="60" w:val="left"/>
        </w:tabs>
        <w:numPr>
          <w:ilvl w:val="0"/>
          <w:numId w:val="1"/>
        </w:numPr>
        <w:rPr>
          <w:rFonts w:ascii="Arial" w:cs="Arial" w:eastAsia="Arial" w:hAnsi="Arial"/>
          <w:sz w:val="15"/>
          <w:szCs w:val="15"/>
          <w:color w:val="auto"/>
          <w:vertAlign w:val="superscript"/>
        </w:rPr>
      </w:pPr>
      <w:r>
        <w:rPr>
          <w:rFonts w:ascii="Arial" w:cs="Arial" w:eastAsia="Arial" w:hAnsi="Arial"/>
          <w:sz w:val="11"/>
          <w:szCs w:val="11"/>
          <w:color w:val="auto"/>
        </w:rPr>
        <w:t>Key Laboratory of Automotive Electronics and Electric Drive Technology, Fujian University of Technology, Fuzhou 350108, China</w:t>
      </w:r>
    </w:p>
    <w:p>
      <w:pPr>
        <w:spacing w:after="0" w:line="42" w:lineRule="exact"/>
        <w:rPr>
          <w:rFonts w:ascii="Arial" w:cs="Arial" w:eastAsia="Arial" w:hAnsi="Arial"/>
          <w:sz w:val="15"/>
          <w:szCs w:val="15"/>
          <w:color w:val="auto"/>
          <w:vertAlign w:val="superscript"/>
        </w:rPr>
      </w:pPr>
    </w:p>
    <w:p>
      <w:pPr>
        <w:spacing w:after="0" w:line="184" w:lineRule="auto"/>
        <w:rPr>
          <w:rFonts w:ascii="Arial" w:cs="Arial" w:eastAsia="Arial" w:hAnsi="Arial"/>
          <w:sz w:val="15"/>
          <w:szCs w:val="15"/>
          <w:color w:val="auto"/>
          <w:vertAlign w:val="superscript"/>
        </w:rPr>
      </w:pPr>
      <w:r>
        <w:rPr>
          <w:rFonts w:ascii="Arial" w:cs="Arial" w:eastAsia="Arial" w:hAnsi="Arial"/>
          <w:sz w:val="18"/>
          <w:szCs w:val="18"/>
          <w:color w:val="auto"/>
          <w:vertAlign w:val="superscript"/>
        </w:rPr>
        <w:t>2</w:t>
      </w:r>
      <w:r>
        <w:rPr>
          <w:rFonts w:ascii="Arial" w:cs="Arial" w:eastAsia="Arial" w:hAnsi="Arial"/>
          <w:sz w:val="13"/>
          <w:szCs w:val="13"/>
          <w:color w:val="auto"/>
        </w:rPr>
        <w:t>Moonshot Health Inc., MontrØal, QC H4E 1A2, Canada</w:t>
      </w:r>
    </w:p>
    <w:p>
      <w:pPr>
        <w:spacing w:after="0" w:line="180" w:lineRule="auto"/>
        <w:rPr>
          <w:rFonts w:ascii="Arial" w:cs="Arial" w:eastAsia="Arial" w:hAnsi="Arial"/>
          <w:sz w:val="15"/>
          <w:szCs w:val="15"/>
          <w:color w:val="auto"/>
          <w:vertAlign w:val="superscript"/>
        </w:rPr>
      </w:pPr>
      <w:r>
        <w:rPr>
          <w:rFonts w:ascii="Arial" w:cs="Arial" w:eastAsia="Arial" w:hAnsi="Arial"/>
          <w:sz w:val="19"/>
          <w:szCs w:val="19"/>
          <w:color w:val="auto"/>
          <w:vertAlign w:val="superscript"/>
        </w:rPr>
        <w:t>3</w:t>
      </w:r>
      <w:r>
        <w:rPr>
          <w:rFonts w:ascii="Arial" w:cs="Arial" w:eastAsia="Arial" w:hAnsi="Arial"/>
          <w:sz w:val="13"/>
          <w:szCs w:val="13"/>
          <w:color w:val="auto"/>
        </w:rPr>
        <w:t>Department of Electrical Engineering, Polytechnique de MontrØal, MontrØal, QC H3T 1J4, Canada</w:t>
      </w:r>
    </w:p>
    <w:p>
      <w:pPr>
        <w:spacing w:after="0" w:line="24" w:lineRule="exact"/>
        <w:rPr>
          <w:sz w:val="24"/>
          <w:szCs w:val="24"/>
          <w:color w:val="auto"/>
        </w:rPr>
      </w:pPr>
    </w:p>
    <w:p>
      <w:pPr>
        <w:spacing w:after="0"/>
        <w:rPr>
          <w:sz w:val="20"/>
          <w:szCs w:val="20"/>
          <w:color w:val="auto"/>
        </w:rPr>
      </w:pPr>
      <w:r>
        <w:rPr>
          <w:rFonts w:ascii="Arial" w:cs="Arial" w:eastAsia="Arial" w:hAnsi="Arial"/>
          <w:sz w:val="15"/>
          <w:szCs w:val="15"/>
          <w:color w:val="auto"/>
        </w:rPr>
        <w:t>Corresponding author: Liwen Chen (chenlw2002@whu.edu.cn)</w:t>
      </w:r>
    </w:p>
    <w:p>
      <w:pPr>
        <w:spacing w:after="0" w:line="125" w:lineRule="exact"/>
        <w:rPr>
          <w:sz w:val="24"/>
          <w:szCs w:val="24"/>
          <w:color w:val="auto"/>
        </w:rPr>
      </w:pPr>
    </w:p>
    <w:p>
      <w:pPr>
        <w:ind w:right="1780"/>
        <w:spacing w:after="0" w:line="258" w:lineRule="auto"/>
        <w:rPr>
          <w:sz w:val="20"/>
          <w:szCs w:val="20"/>
          <w:color w:val="auto"/>
        </w:rPr>
      </w:pPr>
      <w:r>
        <w:rPr>
          <w:rFonts w:ascii="Arial" w:cs="Arial" w:eastAsia="Arial" w:hAnsi="Arial"/>
          <w:sz w:val="15"/>
          <w:szCs w:val="15"/>
          <w:color w:val="auto"/>
        </w:rPr>
        <w:t>This work was supported in part by the CSC, Fujian Science and Technology Department, under Grant 2018H01010223, in part by the Quanhzou Science and Technology Bureau under Grant 2017G012, in part by the Fujian University of Technology under Grant GY-Z17011, and in part by the Department of Education of Fujian Province under Grant JT180339.</w:t>
      </w:r>
    </w:p>
    <w:p>
      <w:pPr>
        <w:spacing w:after="0" w:line="200" w:lineRule="exact"/>
        <w:rPr>
          <w:sz w:val="24"/>
          <w:szCs w:val="24"/>
          <w:color w:val="auto"/>
        </w:rPr>
      </w:pPr>
    </w:p>
    <w:p>
      <w:pPr>
        <w:spacing w:after="0" w:line="332" w:lineRule="exact"/>
        <w:rPr>
          <w:sz w:val="24"/>
          <w:szCs w:val="24"/>
          <w:color w:val="auto"/>
        </w:rPr>
      </w:pPr>
    </w:p>
    <w:p>
      <w:pPr>
        <w:jc w:val="both"/>
        <w:ind w:left="140" w:right="1360" w:hanging="144"/>
        <w:spacing w:after="0"/>
        <w:rPr>
          <w:sz w:val="20"/>
          <w:szCs w:val="20"/>
          <w:color w:val="auto"/>
        </w:rPr>
      </w:pPr>
      <w:r>
        <w:rPr>
          <w:sz w:val="1"/>
          <w:szCs w:val="1"/>
          <w:color w:val="auto"/>
        </w:rPr>
        <w:drawing>
          <wp:inline distT="0" distB="0" distL="0" distR="0">
            <wp:extent cx="34925" cy="60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20"/>
          <w:szCs w:val="20"/>
          <w:b w:val="1"/>
          <w:bCs w:val="1"/>
          <w:color w:val="004C87"/>
        </w:rPr>
        <w:t xml:space="preserve"> ABSTRACT </w:t>
      </w:r>
      <w:r>
        <w:rPr>
          <w:rFonts w:ascii="Arial" w:cs="Arial" w:eastAsia="Arial" w:hAnsi="Arial"/>
          <w:sz w:val="20"/>
          <w:szCs w:val="20"/>
          <w:color w:val="000000"/>
        </w:rPr>
        <w:t>Different from the traditional wireless communication systems, where both amplitude and</w:t>
      </w:r>
      <w:r>
        <w:rPr>
          <w:rFonts w:ascii="Arial" w:cs="Arial" w:eastAsia="Arial" w:hAnsi="Arial"/>
          <w:sz w:val="20"/>
          <w:szCs w:val="20"/>
          <w:b w:val="1"/>
          <w:bCs w:val="1"/>
          <w:color w:val="004C87"/>
        </w:rPr>
        <w:t xml:space="preserve"> </w:t>
      </w:r>
      <w:r>
        <w:rPr>
          <w:rFonts w:ascii="Arial" w:cs="Arial" w:eastAsia="Arial" w:hAnsi="Arial"/>
          <w:sz w:val="20"/>
          <w:szCs w:val="20"/>
          <w:color w:val="000000"/>
        </w:rPr>
        <w:t>phase components are used to provide a form of modulation, almost all of space time-modulated matesur-face (MS) currently reported are modulated by phase components. In this paper we propose a new architec-ture of time-varying modulated MS based on two features. First, inspired by the idea of beamforming-like techniques that different digital sequences are added to the MS, in this way, the amplitude can be changed rapidly for modulation by holding the constant phase. Here, a pentagonal array-based MS is designed to achieve amplitude modulation (AM) by the use of on-off eld programming gate array (FPGA) hardware. Second, a quasi-optical measurable scheme in the near- led is used to show the phenomena and detect the measurements. To verify the ideas mentioned above, the simulations and measurements are carried out.</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-1374140</wp:posOffset>
            </wp:positionV>
            <wp:extent cx="34925" cy="476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-1263650</wp:posOffset>
            </wp:positionV>
            <wp:extent cx="34925" cy="476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pacing w:after="0" w:line="330" w:lineRule="exact"/>
        <w:rPr>
          <w:sz w:val="24"/>
          <w:szCs w:val="24"/>
          <w:color w:val="auto"/>
        </w:rPr>
      </w:pPr>
    </w:p>
    <w:p>
      <w:pPr>
        <w:spacing w:after="0"/>
        <w:rPr>
          <w:sz w:val="20"/>
          <w:szCs w:val="20"/>
          <w:color w:val="auto"/>
        </w:rPr>
      </w:pPr>
      <w:r>
        <w:rPr>
          <w:sz w:val="1"/>
          <w:szCs w:val="1"/>
          <w:color w:val="auto"/>
        </w:rPr>
        <w:drawing>
          <wp:inline distT="0" distB="0" distL="0" distR="0">
            <wp:extent cx="34925" cy="60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extLst>
                    </a:blip>
                    <a:srcRect/>
                    <a:stretch>
                      <a:fillRect/>
                    </a:stretch>
                  </pic:blipFill>
                  <pic:spPr bwMode="auto">
                    <a:xfrm>
                      <a:off x="0" y="0"/>
                      <a:ext cx="34925" cy="60325"/>
                    </a:xfrm>
                    <a:prstGeom prst="rect">
                      <a:avLst/>
                    </a:prstGeom>
                    <a:noFill/>
                    <a:ln>
                      <a:noFill/>
                    </a:ln>
                  </pic:spPr>
                </pic:pic>
              </a:graphicData>
            </a:graphic>
          </wp:inline>
        </w:drawing>
      </w:r>
      <w:r>
        <w:rPr>
          <w:rFonts w:ascii="Arial" w:cs="Arial" w:eastAsia="Arial" w:hAnsi="Arial"/>
          <w:sz w:val="18"/>
          <w:szCs w:val="18"/>
          <w:b w:val="1"/>
          <w:bCs w:val="1"/>
          <w:color w:val="004C87"/>
        </w:rPr>
        <w:t xml:space="preserve"> INDEX TERMS </w:t>
      </w:r>
      <w:r>
        <w:rPr>
          <w:rFonts w:ascii="Arial" w:cs="Arial" w:eastAsia="Arial" w:hAnsi="Arial"/>
          <w:sz w:val="18"/>
          <w:szCs w:val="18"/>
          <w:color w:val="000000"/>
        </w:rPr>
        <w:t>Time-varying programmable MS, amplitude modulation, FPGA, quasi-optical, pentagonal</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1905</wp:posOffset>
            </wp:positionH>
            <wp:positionV relativeFrom="paragraph">
              <wp:posOffset>-130810</wp:posOffset>
            </wp:positionV>
            <wp:extent cx="34925" cy="476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extLst>
                    </a:blip>
                    <a:srcRect/>
                    <a:stretch>
                      <a:fillRect/>
                    </a:stretch>
                  </pic:blipFill>
                  <pic:spPr bwMode="auto">
                    <a:xfrm>
                      <a:off x="0" y="0"/>
                      <a:ext cx="34925" cy="47625"/>
                    </a:xfrm>
                    <a:prstGeom prst="rect">
                      <a:avLst/>
                    </a:prstGeom>
                    <a:noFill/>
                  </pic:spPr>
                </pic:pic>
              </a:graphicData>
            </a:graphic>
          </wp:anchor>
        </w:drawing>
        <w:drawing>
          <wp:anchor simplePos="0" relativeHeight="251657728" behindDoc="1" locked="0" layoutInCell="0" allowOverlap="1">
            <wp:simplePos x="0" y="0"/>
            <wp:positionH relativeFrom="column">
              <wp:posOffset>1905</wp:posOffset>
            </wp:positionH>
            <wp:positionV relativeFrom="paragraph">
              <wp:posOffset>-20320</wp:posOffset>
            </wp:positionV>
            <wp:extent cx="34925" cy="476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extLst>
                    </a:blip>
                    <a:srcRect/>
                    <a:stretch>
                      <a:fillRect/>
                    </a:stretch>
                  </pic:blipFill>
                  <pic:spPr bwMode="auto">
                    <a:xfrm>
                      <a:off x="0" y="0"/>
                      <a:ext cx="34925" cy="47625"/>
                    </a:xfrm>
                    <a:prstGeom prst="rect">
                      <a:avLst/>
                    </a:prstGeom>
                    <a:noFill/>
                  </pic:spPr>
                </pic:pic>
              </a:graphicData>
            </a:graphic>
          </wp:anchor>
        </w:drawing>
      </w:r>
    </w:p>
    <w:p>
      <w:pPr>
        <w:sectPr>
          <w:pgSz w:w="11520" w:h="15659" w:orient="portrait"/>
          <w:cols w:equalWidth="0" w:num="1">
            <w:col w:w="10040"/>
          </w:cols>
          <w:pgMar w:left="720" w:top="578" w:right="760" w:bottom="0" w:gutter="0" w:footer="0" w:header="0"/>
        </w:sectPr>
      </w:pPr>
    </w:p>
    <w:p>
      <w:pPr>
        <w:spacing w:after="0" w:line="55" w:lineRule="exact"/>
        <w:rPr>
          <w:sz w:val="24"/>
          <w:szCs w:val="24"/>
          <w:color w:val="auto"/>
        </w:rPr>
      </w:pPr>
    </w:p>
    <w:p>
      <w:pPr>
        <w:ind w:left="140"/>
        <w:spacing w:after="0"/>
        <w:rPr>
          <w:sz w:val="20"/>
          <w:szCs w:val="20"/>
          <w:color w:val="auto"/>
        </w:rPr>
      </w:pPr>
      <w:r>
        <w:rPr>
          <w:rFonts w:ascii="Arial" w:cs="Arial" w:eastAsia="Arial" w:hAnsi="Arial"/>
          <w:sz w:val="20"/>
          <w:szCs w:val="20"/>
          <w:color w:val="auto"/>
        </w:rPr>
        <w:t>array.</w:t>
      </w:r>
    </w:p>
    <w:p>
      <w:pPr>
        <w:spacing w:after="0" w:line="200" w:lineRule="exact"/>
        <w:rPr>
          <w:sz w:val="24"/>
          <w:szCs w:val="24"/>
          <w:color w:val="auto"/>
        </w:rPr>
      </w:pPr>
    </w:p>
    <w:p>
      <w:pPr>
        <w:spacing w:after="0" w:line="236" w:lineRule="exact"/>
        <w:rPr>
          <w:sz w:val="24"/>
          <w:szCs w:val="24"/>
          <w:color w:val="auto"/>
        </w:rPr>
      </w:pPr>
    </w:p>
    <w:p>
      <w:pPr>
        <w:ind w:left="20"/>
        <w:spacing w:after="0"/>
        <w:rPr>
          <w:sz w:val="20"/>
          <w:szCs w:val="20"/>
          <w:color w:val="auto"/>
        </w:rPr>
      </w:pPr>
      <w:r>
        <w:rPr>
          <w:rFonts w:ascii="Arial" w:cs="Arial" w:eastAsia="Arial" w:hAnsi="Arial"/>
          <w:sz w:val="18"/>
          <w:szCs w:val="18"/>
          <w:b w:val="1"/>
          <w:bCs w:val="1"/>
          <w:color w:val="004C87"/>
        </w:rPr>
        <w:t>I. INTRODUCTION</w:t>
      </w:r>
    </w:p>
    <w:p>
      <w:pPr>
        <w:spacing w:after="0" w:line="35" w:lineRule="exact"/>
        <w:rPr>
          <w:sz w:val="24"/>
          <w:szCs w:val="24"/>
          <w:color w:val="auto"/>
        </w:rPr>
      </w:pPr>
    </w:p>
    <w:p>
      <w:pPr>
        <w:jc w:val="both"/>
        <w:spacing w:after="0" w:line="277" w:lineRule="auto"/>
        <w:rPr>
          <w:sz w:val="20"/>
          <w:szCs w:val="20"/>
          <w:color w:val="auto"/>
        </w:rPr>
      </w:pPr>
      <w:r>
        <w:rPr>
          <w:rFonts w:ascii="Arial" w:cs="Arial" w:eastAsia="Arial" w:hAnsi="Arial"/>
          <w:sz w:val="18"/>
          <w:szCs w:val="18"/>
          <w:color w:val="auto"/>
        </w:rPr>
        <w:t>Thanks to unique features of a space-time modulated MS with the two-dimensional equivalent arti cial engineered structure, recently, the MS has been paid more attention to the potential applications in the electromagnetic (EM) elds, such as optical antire ection coating [1], recon g-urable antenna [2], negative refraction [3], meta-hologram [4], [5] and super-resolution imaging [6], just to name a few.</w:t>
      </w:r>
    </w:p>
    <w:p>
      <w:pPr>
        <w:spacing w:after="0" w:line="1" w:lineRule="exact"/>
        <w:rPr>
          <w:sz w:val="24"/>
          <w:szCs w:val="24"/>
          <w:color w:val="auto"/>
        </w:rPr>
      </w:pPr>
    </w:p>
    <w:p>
      <w:pPr>
        <w:jc w:val="both"/>
        <w:ind w:firstLine="199"/>
        <w:spacing w:after="0" w:line="299" w:lineRule="auto"/>
        <w:rPr>
          <w:sz w:val="20"/>
          <w:szCs w:val="20"/>
          <w:color w:val="auto"/>
        </w:rPr>
      </w:pPr>
      <w:r>
        <w:rPr>
          <w:rFonts w:ascii="Arial" w:cs="Arial" w:eastAsia="Arial" w:hAnsi="Arial"/>
          <w:sz w:val="17"/>
          <w:szCs w:val="17"/>
          <w:color w:val="auto"/>
        </w:rPr>
        <w:t>Since EM waves are propagated in a wireless environment, they are dif cult for us to be controlled. Fortunately, a class of planar metamaterials called MSs are invented to control the impinging EM waves by a way of software-de ned scheme. In this way, EM waves can be effectively engineered, such as steering toward any desired direction, full absorption and polarization manipulation. The authors of [7] used digital MS to control phase shifts where the phase has a 180 difference</w:t>
      </w:r>
    </w:p>
    <w:p>
      <w:pPr>
        <w:spacing w:after="0" w:line="225" w:lineRule="exact"/>
        <w:rPr>
          <w:sz w:val="24"/>
          <w:szCs w:val="24"/>
          <w:color w:val="auto"/>
        </w:rPr>
      </w:pPr>
    </w:p>
    <w:p>
      <w:pPr>
        <w:ind w:firstLine="203"/>
        <w:spacing w:after="0" w:line="326" w:lineRule="auto"/>
        <w:rPr>
          <w:sz w:val="20"/>
          <w:szCs w:val="20"/>
          <w:color w:val="auto"/>
        </w:rPr>
      </w:pPr>
      <w:r>
        <w:rPr>
          <w:rFonts w:ascii="Arial" w:cs="Arial" w:eastAsia="Arial" w:hAnsi="Arial"/>
          <w:sz w:val="16"/>
          <w:szCs w:val="16"/>
          <w:color w:val="auto"/>
        </w:rPr>
        <w:t>The associate editor coordinating the review of this manuscript and approving it for publication was Qammer Hussain Abbasi .</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2342515</wp:posOffset>
            </wp:positionH>
            <wp:positionV relativeFrom="paragraph">
              <wp:posOffset>-200660</wp:posOffset>
            </wp:positionV>
            <wp:extent cx="102235" cy="9969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extLst>
                    </a:blip>
                    <a:srcRect/>
                    <a:stretch>
                      <a:fillRect/>
                    </a:stretch>
                  </pic:blipFill>
                  <pic:spPr bwMode="auto">
                    <a:xfrm>
                      <a:off x="0" y="0"/>
                      <a:ext cx="102235" cy="99695"/>
                    </a:xfrm>
                    <a:prstGeom prst="rect">
                      <a:avLst/>
                    </a:prstGeom>
                    <a:noFill/>
                  </pic:spPr>
                </pic:pic>
              </a:graphicData>
            </a:graphic>
          </wp:anchor>
        </w:drawing>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200" w:lineRule="exact"/>
        <w:rPr>
          <w:sz w:val="24"/>
          <w:szCs w:val="24"/>
          <w:color w:val="auto"/>
        </w:rPr>
      </w:pPr>
    </w:p>
    <w:p>
      <w:pPr>
        <w:spacing w:after="0" w:line="303" w:lineRule="exact"/>
        <w:rPr>
          <w:sz w:val="24"/>
          <w:szCs w:val="24"/>
          <w:color w:val="auto"/>
        </w:rPr>
      </w:pPr>
    </w:p>
    <w:p>
      <w:pPr>
        <w:jc w:val="both"/>
        <w:spacing w:after="0" w:line="293" w:lineRule="auto"/>
        <w:rPr>
          <w:sz w:val="20"/>
          <w:szCs w:val="20"/>
          <w:color w:val="auto"/>
        </w:rPr>
      </w:pPr>
      <w:r>
        <w:rPr>
          <w:rFonts w:ascii="Arial" w:cs="Arial" w:eastAsia="Arial" w:hAnsi="Arial"/>
          <w:sz w:val="17"/>
          <w:szCs w:val="17"/>
          <w:color w:val="auto"/>
        </w:rPr>
        <w:t>to express a 1-bit digital provided that the amplitude is almost constant. In [8] and [9] the authors proposed ways to generate temporal harmonics to control the propagation direction and harmonic power distribution by time-modulated MS. It also can be considered as a frequency selective surface for circuit analysis [10], [11]. Transmission-Line structure is used as a leaky-wave antenna with tunable radiation angle and beamwidth [12]. Birefringent operations can be used to convert linear polarization into circular polarization [13].</w:t>
      </w:r>
    </w:p>
    <w:p>
      <w:pPr>
        <w:spacing w:after="0" w:line="4" w:lineRule="exact"/>
        <w:rPr>
          <w:sz w:val="24"/>
          <w:szCs w:val="24"/>
          <w:color w:val="auto"/>
        </w:rPr>
      </w:pPr>
    </w:p>
    <w:p>
      <w:pPr>
        <w:jc w:val="both"/>
        <w:ind w:firstLine="199"/>
        <w:spacing w:after="0" w:line="293" w:lineRule="auto"/>
        <w:rPr>
          <w:sz w:val="20"/>
          <w:szCs w:val="20"/>
          <w:color w:val="auto"/>
        </w:rPr>
      </w:pPr>
      <w:r>
        <w:rPr>
          <w:rFonts w:ascii="Arial" w:cs="Arial" w:eastAsia="Arial" w:hAnsi="Arial"/>
          <w:sz w:val="17"/>
          <w:szCs w:val="17"/>
          <w:color w:val="auto"/>
        </w:rPr>
        <w:t>As known to us that signal absorption, re ections, refrac-tions, and diffractions induced by physical objects as well as free space path loss will highly reduce the quality of wireless communication systems. The use of the MS mitigates the path loss by enforcing the lens effect and avoiding the ambient dis-persal of energy and non-line-of-sight (NLOS) effects as well, eventually extending the effective communication range [14].</w:t>
      </w:r>
    </w:p>
    <w:p>
      <w:pPr>
        <w:spacing w:after="0" w:line="3" w:lineRule="exact"/>
        <w:rPr>
          <w:sz w:val="24"/>
          <w:szCs w:val="24"/>
          <w:color w:val="auto"/>
        </w:rPr>
      </w:pPr>
    </w:p>
    <w:p>
      <w:pPr>
        <w:jc w:val="both"/>
        <w:ind w:firstLine="199"/>
        <w:spacing w:after="0" w:line="289" w:lineRule="auto"/>
        <w:rPr>
          <w:sz w:val="20"/>
          <w:szCs w:val="20"/>
          <w:color w:val="auto"/>
        </w:rPr>
      </w:pPr>
      <w:r>
        <w:rPr>
          <w:rFonts w:ascii="Arial" w:cs="Arial" w:eastAsia="Arial" w:hAnsi="Arial"/>
          <w:sz w:val="18"/>
          <w:szCs w:val="18"/>
          <w:color w:val="auto"/>
        </w:rPr>
        <w:t>In addition, the authors of [15] claimed that graded MS by transverse temporal modulation can improve rapid commu-nication. Hybrid graphene MS structures presented in [16]</w:t>
      </w:r>
    </w:p>
    <w:p>
      <w:pPr>
        <w:spacing w:after="0" w:line="212" w:lineRule="exact"/>
        <w:rPr>
          <w:sz w:val="24"/>
          <w:szCs w:val="24"/>
          <w:color w:val="auto"/>
        </w:rPr>
      </w:pPr>
    </w:p>
    <w:p>
      <w:pPr>
        <w:sectPr>
          <w:pgSz w:w="11520" w:h="15659" w:orient="portrait"/>
          <w:cols w:equalWidth="0" w:num="2">
            <w:col w:w="4820" w:space="400"/>
            <w:col w:w="4820"/>
          </w:cols>
          <w:pgMar w:left="720" w:top="578" w:right="760" w:bottom="0" w:gutter="0" w:footer="0" w:header="0"/>
          <w:type w:val="continuous"/>
        </w:sectPr>
      </w:pPr>
    </w:p>
    <w:p>
      <w:pPr>
        <w:spacing w:after="0" w:line="262" w:lineRule="exact"/>
        <w:rPr>
          <w:sz w:val="24"/>
          <w:szCs w:val="24"/>
          <w:color w:val="auto"/>
        </w:rPr>
      </w:pPr>
    </w:p>
    <w:tbl>
      <w:tblPr>
        <w:tblLayout w:type="fixed"/>
        <w:tblInd w:w="0" w:type="dxa"/>
        <w:tblCellMar>
          <w:top w:w="0" w:type="dxa"/>
          <w:left w:w="0" w:type="dxa"/>
          <w:bottom w:w="0" w:type="dxa"/>
          <w:right w:w="0" w:type="dxa"/>
        </w:tblCellMar>
      </w:tblPr>
      <w:tr>
        <w:trPr>
          <w:trHeight w:val="150"/>
        </w:trPr>
        <w:tc>
          <w:tcPr>
            <w:tcW w:w="1020" w:type="dxa"/>
            <w:vAlign w:val="bottom"/>
            <w:vMerge w:val="restart"/>
          </w:tcPr>
          <w:p>
            <w:pPr>
              <w:spacing w:after="0"/>
              <w:rPr>
                <w:sz w:val="20"/>
                <w:szCs w:val="20"/>
                <w:color w:val="auto"/>
              </w:rPr>
            </w:pPr>
            <w:r>
              <w:rPr>
                <w:rFonts w:ascii="Arial" w:cs="Arial" w:eastAsia="Arial" w:hAnsi="Arial"/>
                <w:sz w:val="12"/>
                <w:szCs w:val="12"/>
                <w:color w:val="auto"/>
              </w:rPr>
              <w:t>VOLUME 8, 2020</w:t>
            </w:r>
          </w:p>
        </w:tc>
        <w:tc>
          <w:tcPr>
            <w:tcW w:w="8260" w:type="dxa"/>
            <w:vAlign w:val="bottom"/>
          </w:tcPr>
          <w:p>
            <w:pPr>
              <w:ind w:left="120"/>
              <w:spacing w:after="0"/>
              <w:rPr>
                <w:sz w:val="20"/>
                <w:szCs w:val="20"/>
                <w:color w:val="auto"/>
              </w:rPr>
            </w:pPr>
            <w:r>
              <w:rPr>
                <w:rFonts w:ascii="Arial" w:cs="Arial" w:eastAsia="Arial" w:hAnsi="Arial"/>
                <w:sz w:val="12"/>
                <w:szCs w:val="12"/>
                <w:color w:val="auto"/>
              </w:rPr>
              <w:t>This work is licensed under a Creative Commons Attribution 4.0 License. For more information, see https://creativecommons.org/licenses/by/4.0/</w:t>
            </w:r>
          </w:p>
        </w:tc>
        <w:tc>
          <w:tcPr>
            <w:tcW w:w="760" w:type="dxa"/>
            <w:vAlign w:val="bottom"/>
            <w:vMerge w:val="restart"/>
          </w:tcPr>
          <w:p>
            <w:pPr>
              <w:jc w:val="right"/>
              <w:spacing w:after="0"/>
              <w:rPr>
                <w:sz w:val="20"/>
                <w:szCs w:val="20"/>
                <w:color w:val="auto"/>
              </w:rPr>
            </w:pPr>
            <w:r>
              <w:rPr>
                <w:rFonts w:ascii="Arial" w:cs="Arial" w:eastAsia="Arial" w:hAnsi="Arial"/>
                <w:sz w:val="14"/>
                <w:szCs w:val="14"/>
                <w:color w:val="auto"/>
              </w:rPr>
              <w:t>75127</w:t>
            </w:r>
          </w:p>
        </w:tc>
        <w:tc>
          <w:tcPr>
            <w:tcW w:w="0" w:type="dxa"/>
            <w:vAlign w:val="bottom"/>
          </w:tcPr>
          <w:p>
            <w:pPr>
              <w:spacing w:after="0"/>
              <w:rPr>
                <w:sz w:val="1"/>
                <w:szCs w:val="1"/>
                <w:color w:val="auto"/>
              </w:rPr>
            </w:pPr>
          </w:p>
        </w:tc>
      </w:tr>
      <w:tr>
        <w:trPr>
          <w:trHeight w:val="78"/>
        </w:trPr>
        <w:tc>
          <w:tcPr>
            <w:tcW w:w="1020" w:type="dxa"/>
            <w:vAlign w:val="bottom"/>
            <w:vMerge w:val="continue"/>
          </w:tcPr>
          <w:p>
            <w:pPr>
              <w:spacing w:after="0"/>
              <w:rPr>
                <w:sz w:val="6"/>
                <w:szCs w:val="6"/>
                <w:color w:val="auto"/>
              </w:rPr>
            </w:pPr>
          </w:p>
        </w:tc>
        <w:tc>
          <w:tcPr>
            <w:tcW w:w="8260" w:type="dxa"/>
            <w:vAlign w:val="bottom"/>
          </w:tcPr>
          <w:p>
            <w:pPr>
              <w:spacing w:after="0"/>
              <w:rPr>
                <w:sz w:val="6"/>
                <w:szCs w:val="6"/>
                <w:color w:val="auto"/>
              </w:rPr>
            </w:pPr>
          </w:p>
        </w:tc>
        <w:tc>
          <w:tcPr>
            <w:tcW w:w="76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bl>
    <w:p>
      <w:pPr>
        <w:sectPr>
          <w:pgSz w:w="11520" w:h="15659" w:orient="portrait"/>
          <w:cols w:equalWidth="0" w:num="1">
            <w:col w:w="10040"/>
          </w:cols>
          <w:pgMar w:left="720" w:top="578" w:right="760" w:bottom="0" w:gutter="0" w:footer="0" w:header="0"/>
          <w:type w:val="continuous"/>
        </w:sectPr>
      </w:pPr>
    </w:p>
    <w:bookmarkStart w:id="1" w:name="page2"/>
    <w:bookmarkEnd w:id="1"/>
    <w:p>
      <w:pPr>
        <w:ind w:left="262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3"/>
          <w:szCs w:val="13"/>
          <w:i w:val="1"/>
          <w:iCs w:val="1"/>
          <w:color w:val="auto"/>
        </w:rPr>
        <w:t>et al.</w:t>
      </w:r>
      <w:r>
        <w:rPr>
          <w:rFonts w:ascii="Arial" w:cs="Arial" w:eastAsia="Arial" w:hAnsi="Arial"/>
          <w:sz w:val="13"/>
          <w:szCs w:val="13"/>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3" o:spid="_x0000_s10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3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can optimize the ef cient terahertz modulation. Broadband MS is introduced in [17] to change amplitude and phase simultaneously in the space domain. The work of [18] was to invent high-resolution holograms, which has been devel-oped for storing and recovering the amplitude and phase of light scattered by objects. The authors of [19] introduced an impedance-based amplitude synthesis method by the use of aperture eld distribution for space domain.</w:t>
      </w:r>
    </w:p>
    <w:p>
      <w:pPr>
        <w:spacing w:after="0" w:line="2" w:lineRule="exact"/>
        <w:rPr>
          <w:sz w:val="20"/>
          <w:szCs w:val="20"/>
          <w:color w:val="auto"/>
        </w:rPr>
      </w:pPr>
    </w:p>
    <w:p>
      <w:pPr>
        <w:jc w:val="both"/>
        <w:ind w:firstLine="199"/>
        <w:spacing w:after="0" w:line="277" w:lineRule="auto"/>
        <w:rPr>
          <w:sz w:val="20"/>
          <w:szCs w:val="20"/>
          <w:color w:val="auto"/>
        </w:rPr>
      </w:pPr>
      <w:r>
        <w:rPr>
          <w:rFonts w:ascii="Arial" w:cs="Arial" w:eastAsia="Arial" w:hAnsi="Arial"/>
          <w:sz w:val="18"/>
          <w:szCs w:val="18"/>
          <w:color w:val="auto"/>
        </w:rPr>
        <w:t>It is also known to us that the MS can control the propaga-tion direction and harmonic power distribution [20]. Accord-ing to the recent research on the form of modulation of the MS, the phase modulation (PM) is used with the constant amplitude [21], [22]. In [23] the authors proposed a MS with split-ring resonators (SRR) and inserted chip resisters for absorption, which can used in energy harvesting and stealth elds. Later the author of [24] presented a coding MS is composed of SRR and inserted chip resisters for generating AM radiation patterns.</w:t>
      </w:r>
    </w:p>
    <w:p>
      <w:pPr>
        <w:spacing w:after="0" w:line="2" w:lineRule="exact"/>
        <w:rPr>
          <w:sz w:val="20"/>
          <w:szCs w:val="20"/>
          <w:color w:val="auto"/>
        </w:rPr>
      </w:pPr>
    </w:p>
    <w:p>
      <w:pPr>
        <w:jc w:val="both"/>
        <w:ind w:firstLine="199"/>
        <w:spacing w:after="0" w:line="262" w:lineRule="auto"/>
        <w:rPr>
          <w:sz w:val="20"/>
          <w:szCs w:val="20"/>
          <w:color w:val="auto"/>
        </w:rPr>
      </w:pPr>
      <w:r>
        <w:rPr>
          <w:rFonts w:ascii="Arial" w:cs="Arial" w:eastAsia="Arial" w:hAnsi="Arial"/>
          <w:sz w:val="19"/>
          <w:szCs w:val="19"/>
          <w:color w:val="auto"/>
        </w:rPr>
        <w:t>Different from the phase modulated MS [25] and non-continuous AM modulation, in this paper, we introduce a new programmable MS architecture that different digital sequences controlled by FPGA is added to the MS, where the amplitude is changed signi cantly while the phase is almost constant. In addition, the proposed architecture enjoys some good features such as low hardware cost, low energy consumption and simple structure. Therefore, we can mod-ulate the changed amplitude for wireless communication applications.</w:t>
      </w:r>
    </w:p>
    <w:p>
      <w:pPr>
        <w:spacing w:after="0" w:line="6" w:lineRule="exact"/>
        <w:rPr>
          <w:sz w:val="20"/>
          <w:szCs w:val="20"/>
          <w:color w:val="auto"/>
        </w:rPr>
      </w:pPr>
    </w:p>
    <w:p>
      <w:pPr>
        <w:jc w:val="both"/>
        <w:ind w:firstLine="199"/>
        <w:spacing w:after="0" w:line="281" w:lineRule="auto"/>
        <w:rPr>
          <w:sz w:val="20"/>
          <w:szCs w:val="20"/>
          <w:color w:val="auto"/>
        </w:rPr>
      </w:pPr>
      <w:r>
        <w:rPr>
          <w:rFonts w:ascii="Arial" w:cs="Arial" w:eastAsia="Arial" w:hAnsi="Arial"/>
          <w:sz w:val="18"/>
          <w:szCs w:val="18"/>
          <w:color w:val="auto"/>
        </w:rPr>
        <w:t>The rest of the paper is organized as follows. Section II pro-vides a concept of space-time programmable MS, including fundamental principle, MS structure design and simulation. Section III describes the design and fabrication scheme of our proposed digital MS, including prototype setup, transmitter design and some experimental results. Finally, the conclusion is given in Section IV.</w:t>
      </w:r>
    </w:p>
    <w:p>
      <w:pPr>
        <w:spacing w:after="0" w:line="200" w:lineRule="exact"/>
        <w:rPr>
          <w:sz w:val="20"/>
          <w:szCs w:val="20"/>
          <w:color w:val="auto"/>
        </w:rPr>
      </w:pPr>
    </w:p>
    <w:p>
      <w:pPr>
        <w:spacing w:after="0" w:line="233"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004C87"/>
        </w:rPr>
        <w:t>II. THEORY AND DESIGN</w:t>
      </w:r>
    </w:p>
    <w:p>
      <w:pPr>
        <w:spacing w:after="0" w:line="35"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A. TIME-VARYING MS DESIGN</w:t>
      </w:r>
    </w:p>
    <w:p>
      <w:pPr>
        <w:spacing w:after="0" w:line="52" w:lineRule="exact"/>
        <w:rPr>
          <w:sz w:val="20"/>
          <w:szCs w:val="20"/>
          <w:color w:val="auto"/>
        </w:rPr>
      </w:pPr>
    </w:p>
    <w:p>
      <w:pPr>
        <w:jc w:val="both"/>
        <w:spacing w:after="0" w:line="293" w:lineRule="auto"/>
        <w:rPr>
          <w:sz w:val="20"/>
          <w:szCs w:val="20"/>
          <w:color w:val="auto"/>
        </w:rPr>
      </w:pPr>
      <w:r>
        <w:rPr>
          <w:rFonts w:ascii="Arial" w:cs="Arial" w:eastAsia="Arial" w:hAnsi="Arial"/>
          <w:sz w:val="17"/>
          <w:szCs w:val="17"/>
          <w:color w:val="auto"/>
        </w:rPr>
        <w:t>Rapid development in wireless communications systems has demanded wider bandwidth, higher capacity and lower power consumption to support the practical requirements, which puts forward new challenges for the traditional zero inter-mediate frequency (zero-IF) or superheterodyne architecture. For example, the time-varying based direct antenna modula-tion technique can generate modulated RF signals directly, but it can only be exploited for few ineffective modulation schemes such as on-off keying (OOK) [26] and frequency shift keying ( FSK) [27]. The paper proposes a MS structure, which is a exible hardware architecture to deal with the shortcomings for future wireless communication systems.</w:t>
      </w:r>
    </w:p>
    <w:p>
      <w:pPr>
        <w:spacing w:after="0" w:line="6" w:lineRule="exact"/>
        <w:rPr>
          <w:sz w:val="20"/>
          <w:szCs w:val="20"/>
          <w:color w:val="auto"/>
        </w:rPr>
      </w:pPr>
    </w:p>
    <w:p>
      <w:pPr>
        <w:jc w:val="both"/>
        <w:ind w:firstLine="199"/>
        <w:spacing w:after="0" w:line="303" w:lineRule="auto"/>
        <w:rPr>
          <w:rFonts w:ascii="Arial" w:cs="Arial" w:eastAsia="Arial" w:hAnsi="Arial"/>
          <w:sz w:val="17"/>
          <w:szCs w:val="17"/>
          <w:color w:val="auto"/>
        </w:rPr>
      </w:pPr>
      <w:r>
        <w:rPr>
          <w:rFonts w:ascii="Arial" w:cs="Arial" w:eastAsia="Arial" w:hAnsi="Arial"/>
          <w:sz w:val="17"/>
          <w:szCs w:val="17"/>
          <w:color w:val="auto"/>
        </w:rPr>
        <w:t xml:space="preserve">The transmitter of our proposed architecture is shown in the left part of Figure </w:t>
      </w:r>
      <w:hyperlink w:anchor="page2">
        <w:r>
          <w:rPr>
            <w:rFonts w:ascii="Arial" w:cs="Arial" w:eastAsia="Arial" w:hAnsi="Arial"/>
            <w:sz w:val="17"/>
            <w:szCs w:val="17"/>
            <w:color w:val="auto"/>
          </w:rPr>
          <w:t xml:space="preserve">1. </w:t>
        </w:r>
      </w:hyperlink>
      <w:r>
        <w:rPr>
          <w:rFonts w:ascii="Arial" w:cs="Arial" w:eastAsia="Arial" w:hAnsi="Arial"/>
          <w:sz w:val="17"/>
          <w:szCs w:val="17"/>
          <w:color w:val="auto"/>
        </w:rPr>
        <w:t>It consists of the programmable MS, the control circuit board, software design radio and lens. From the gure, a source from signal generator is provided and the related incident wave from a feed antenna impinges on the</w:t>
      </w:r>
    </w:p>
    <w:p>
      <w:pPr>
        <w:spacing w:after="0" w:line="181" w:lineRule="exact"/>
        <w:rPr>
          <w:sz w:val="20"/>
          <w:szCs w:val="20"/>
          <w:color w:val="auto"/>
        </w:rPr>
      </w:pPr>
    </w:p>
    <w:p>
      <w:pPr>
        <w:spacing w:after="0"/>
        <w:rPr>
          <w:sz w:val="20"/>
          <w:szCs w:val="20"/>
          <w:color w:val="auto"/>
        </w:rPr>
      </w:pPr>
      <w:r>
        <w:rPr>
          <w:rFonts w:ascii="Arial" w:cs="Arial" w:eastAsia="Arial" w:hAnsi="Arial"/>
          <w:sz w:val="14"/>
          <w:szCs w:val="14"/>
          <w:color w:val="auto"/>
        </w:rPr>
        <w:t>75128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1. </w:t>
      </w:r>
      <w:r>
        <w:rPr>
          <w:rFonts w:ascii="Arial" w:cs="Arial" w:eastAsia="Arial" w:hAnsi="Arial"/>
          <w:sz w:val="14"/>
          <w:szCs w:val="14"/>
          <w:color w:val="000000"/>
        </w:rPr>
        <w:t>MS wireless communication architecture.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-1340485</wp:posOffset>
            </wp:positionV>
            <wp:extent cx="3024505" cy="11379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extLst>
                    </a:blip>
                    <a:srcRect/>
                    <a:stretch>
                      <a:fillRect/>
                    </a:stretch>
                  </pic:blipFill>
                  <pic:spPr bwMode="auto">
                    <a:xfrm>
                      <a:off x="0" y="0"/>
                      <a:ext cx="3024505" cy="1137920"/>
                    </a:xfrm>
                    <a:prstGeom prst="rect">
                      <a:avLst/>
                    </a:prstGeom>
                    <a:noFill/>
                  </pic:spPr>
                </pic:pic>
              </a:graphicData>
            </a:graphic>
          </wp:anchor>
        </w:drawing>
      </w:r>
    </w:p>
    <w:p>
      <w:pPr>
        <w:spacing w:after="0" w:line="390" w:lineRule="exact"/>
        <w:rPr>
          <w:sz w:val="20"/>
          <w:szCs w:val="20"/>
          <w:color w:val="auto"/>
        </w:rPr>
      </w:pPr>
    </w:p>
    <w:p>
      <w:pPr>
        <w:jc w:val="both"/>
        <w:spacing w:after="0" w:line="279" w:lineRule="auto"/>
        <w:rPr>
          <w:rFonts w:ascii="Arial" w:cs="Arial" w:eastAsia="Arial" w:hAnsi="Arial"/>
          <w:sz w:val="17"/>
          <w:szCs w:val="17"/>
          <w:color w:val="auto"/>
        </w:rPr>
      </w:pPr>
      <w:r>
        <w:rPr>
          <w:rFonts w:ascii="Arial" w:cs="Arial" w:eastAsia="Arial" w:hAnsi="Arial"/>
          <w:sz w:val="17"/>
          <w:szCs w:val="17"/>
          <w:color w:val="auto"/>
        </w:rPr>
        <w:t xml:space="preserve">programmable MS. The incident wave </w:t>
      </w:r>
      <w:r>
        <w:rPr>
          <w:rFonts w:ascii="Arial" w:cs="Arial" w:eastAsia="Arial" w:hAnsi="Arial"/>
          <w:sz w:val="17"/>
          <w:szCs w:val="17"/>
          <w:i w:val="1"/>
          <w:iCs w:val="1"/>
          <w:color w:val="auto"/>
        </w:rPr>
        <w:t>f</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 xml:space="preserve">( ; </w:t>
      </w:r>
      <w:r>
        <w:rPr>
          <w:rFonts w:ascii="Arial" w:cs="Arial" w:eastAsia="Arial" w:hAnsi="Arial"/>
          <w:sz w:val="17"/>
          <w:szCs w:val="17"/>
          <w:i w:val="1"/>
          <w:iCs w:val="1"/>
          <w:color w:val="auto"/>
        </w:rPr>
        <w:t>t</w:t>
      </w:r>
      <w:r>
        <w:rPr>
          <w:rFonts w:ascii="Arial" w:cs="Arial" w:eastAsia="Arial" w:hAnsi="Arial"/>
          <w:sz w:val="17"/>
          <w:szCs w:val="17"/>
          <w:color w:val="auto"/>
        </w:rPr>
        <w:t xml:space="preserve">) is a single-tone carrier signal as the carrier signal in our metasurface-based wireless communication system. The programmable wave </w:t>
      </w:r>
      <w:r>
        <w:rPr>
          <w:rFonts w:ascii="Arial" w:cs="Arial" w:eastAsia="Arial" w:hAnsi="Arial"/>
          <w:sz w:val="17"/>
          <w:szCs w:val="17"/>
          <w:i w:val="1"/>
          <w:iCs w:val="1"/>
          <w:color w:val="auto"/>
        </w:rPr>
        <w:t>F</w:t>
      </w:r>
      <w:r>
        <w:rPr>
          <w:rFonts w:ascii="Arial" w:cs="Arial" w:eastAsia="Arial" w:hAnsi="Arial"/>
          <w:sz w:val="17"/>
          <w:szCs w:val="17"/>
          <w:color w:val="auto"/>
        </w:rPr>
        <w:t>(</w:t>
      </w:r>
      <w:r>
        <w:rPr>
          <w:rFonts w:ascii="Arial" w:cs="Arial" w:eastAsia="Arial" w:hAnsi="Arial"/>
          <w:sz w:val="17"/>
          <w:szCs w:val="17"/>
          <w:i w:val="1"/>
          <w:iCs w:val="1"/>
          <w:color w:val="auto"/>
        </w:rPr>
        <w:t xml:space="preserve"> </w:t>
      </w:r>
      <w:r>
        <w:rPr>
          <w:rFonts w:ascii="Arial" w:cs="Arial" w:eastAsia="Arial" w:hAnsi="Arial"/>
          <w:sz w:val="17"/>
          <w:szCs w:val="17"/>
          <w:color w:val="auto"/>
        </w:rPr>
        <w:t>;</w:t>
      </w:r>
      <w:r>
        <w:rPr>
          <w:rFonts w:ascii="Arial" w:cs="Arial" w:eastAsia="Arial" w:hAnsi="Arial"/>
          <w:sz w:val="17"/>
          <w:szCs w:val="17"/>
          <w:i w:val="1"/>
          <w:iCs w:val="1"/>
          <w:color w:val="auto"/>
        </w:rPr>
        <w:t xml:space="preserve"> t</w:t>
      </w:r>
      <w:r>
        <w:rPr>
          <w:rFonts w:ascii="Arial" w:cs="Arial" w:eastAsia="Arial" w:hAnsi="Arial"/>
          <w:sz w:val="17"/>
          <w:szCs w:val="17"/>
          <w:color w:val="auto"/>
        </w:rPr>
        <w:t>) of the MS contains the modulated information</w:t>
      </w:r>
      <w:r>
        <w:rPr>
          <w:rFonts w:ascii="Arial" w:cs="Arial" w:eastAsia="Arial" w:hAnsi="Arial"/>
          <w:sz w:val="17"/>
          <w:szCs w:val="17"/>
          <w:i w:val="1"/>
          <w:iCs w:val="1"/>
          <w:color w:val="auto"/>
        </w:rPr>
        <w:t xml:space="preserve"> I</w:t>
      </w:r>
      <w:r>
        <w:rPr>
          <w:rFonts w:ascii="Arial" w:cs="Arial" w:eastAsia="Arial" w:hAnsi="Arial"/>
          <w:sz w:val="25"/>
          <w:szCs w:val="25"/>
          <w:i w:val="1"/>
          <w:iCs w:val="1"/>
          <w:color w:val="auto"/>
          <w:vertAlign w:val="subscript"/>
        </w:rPr>
        <w:t>i</w:t>
      </w:r>
      <w:r>
        <w:rPr>
          <w:rFonts w:ascii="Arial" w:cs="Arial" w:eastAsia="Arial" w:hAnsi="Arial"/>
          <w:sz w:val="17"/>
          <w:szCs w:val="17"/>
          <w:color w:val="auto"/>
        </w:rPr>
        <w:t>(</w:t>
      </w:r>
      <w:r>
        <w:rPr>
          <w:rFonts w:ascii="Arial" w:cs="Arial" w:eastAsia="Arial" w:hAnsi="Arial"/>
          <w:sz w:val="17"/>
          <w:szCs w:val="17"/>
          <w:i w:val="1"/>
          <w:iCs w:val="1"/>
          <w:color w:val="auto"/>
        </w:rPr>
        <w:t>t</w:t>
      </w:r>
      <w:r>
        <w:rPr>
          <w:rFonts w:ascii="Arial" w:cs="Arial" w:eastAsia="Arial" w:hAnsi="Arial"/>
          <w:sz w:val="17"/>
          <w:szCs w:val="17"/>
          <w:color w:val="auto"/>
        </w:rPr>
        <w:t>)</w:t>
      </w:r>
      <w:r>
        <w:rPr>
          <w:rFonts w:ascii="Arial" w:cs="Arial" w:eastAsia="Arial" w:hAnsi="Arial"/>
          <w:sz w:val="17"/>
          <w:szCs w:val="17"/>
          <w:i w:val="1"/>
          <w:iCs w:val="1"/>
          <w:color w:val="auto"/>
        </w:rPr>
        <w:t xml:space="preserve"> </w:t>
      </w:r>
      <w:r>
        <w:rPr>
          <w:rFonts w:ascii="Arial" w:cs="Arial" w:eastAsia="Arial" w:hAnsi="Arial"/>
          <w:sz w:val="17"/>
          <w:szCs w:val="17"/>
          <w:color w:val="auto"/>
        </w:rPr>
        <w:t xml:space="preserve">of the carrier frequency of the incident wave and </w:t>
      </w:r>
      <w:r>
        <w:rPr>
          <w:rFonts w:ascii="Arial" w:cs="Arial" w:eastAsia="Arial" w:hAnsi="Arial"/>
          <w:sz w:val="17"/>
          <w:szCs w:val="17"/>
          <w:i w:val="1"/>
          <w:iCs w:val="1"/>
          <w:color w:val="auto"/>
        </w:rPr>
        <w:t>F</w:t>
      </w:r>
      <w:r>
        <w:rPr>
          <w:rFonts w:ascii="Arial" w:cs="Arial" w:eastAsia="Arial" w:hAnsi="Arial"/>
          <w:sz w:val="17"/>
          <w:szCs w:val="17"/>
          <w:color w:val="auto"/>
        </w:rPr>
        <w:t xml:space="preserve">0 . ; </w:t>
      </w:r>
      <w:r>
        <w:rPr>
          <w:rFonts w:ascii="Arial" w:cs="Arial" w:eastAsia="Arial" w:hAnsi="Arial"/>
          <w:sz w:val="17"/>
          <w:szCs w:val="17"/>
          <w:i w:val="1"/>
          <w:iCs w:val="1"/>
          <w:color w:val="auto"/>
        </w:rPr>
        <w:t>t</w:t>
      </w:r>
      <w:r>
        <w:rPr>
          <w:rFonts w:ascii="Arial" w:cs="Arial" w:eastAsia="Arial" w:hAnsi="Arial"/>
          <w:sz w:val="17"/>
          <w:szCs w:val="17"/>
          <w:color w:val="auto"/>
        </w:rPr>
        <w:t xml:space="preserve">/ depicts the programmable wave that passing through a think lens, that bulges outward on one side and is at on the other. The main parts of the receiver are the receiving antenna, scope and frequency analyzer shown in the right part of Figure </w:t>
      </w:r>
      <w:hyperlink w:anchor="page2">
        <w:r>
          <w:rPr>
            <w:rFonts w:ascii="Arial" w:cs="Arial" w:eastAsia="Arial" w:hAnsi="Arial"/>
            <w:sz w:val="17"/>
            <w:szCs w:val="17"/>
            <w:color w:val="auto"/>
          </w:rPr>
          <w:t>1.</w:t>
        </w:r>
      </w:hyperlink>
      <w:r>
        <w:rPr>
          <w:rFonts w:ascii="Arial" w:cs="Arial" w:eastAsia="Arial" w:hAnsi="Arial"/>
          <w:sz w:val="17"/>
          <w:szCs w:val="17"/>
          <w:color w:val="auto"/>
        </w:rPr>
        <w:t xml:space="preserve"> RF signal is captured by the scope or the frequency analyzer.</w:t>
      </w:r>
    </w:p>
    <w:p>
      <w:pPr>
        <w:spacing w:after="0" w:line="226"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B. SPACE-TIME CONCEPT AND DESCRIPTION</w:t>
      </w:r>
    </w:p>
    <w:p>
      <w:pPr>
        <w:spacing w:after="0" w:line="52" w:lineRule="exact"/>
        <w:rPr>
          <w:sz w:val="20"/>
          <w:szCs w:val="20"/>
          <w:color w:val="auto"/>
        </w:rPr>
      </w:pPr>
    </w:p>
    <w:p>
      <w:pPr>
        <w:jc w:val="both"/>
        <w:spacing w:after="0" w:line="249" w:lineRule="auto"/>
        <w:rPr>
          <w:sz w:val="20"/>
          <w:szCs w:val="20"/>
          <w:color w:val="auto"/>
        </w:rPr>
      </w:pPr>
      <w:r>
        <w:rPr>
          <w:rFonts w:ascii="Arial" w:cs="Arial" w:eastAsia="Arial" w:hAnsi="Arial"/>
          <w:sz w:val="20"/>
          <w:szCs w:val="20"/>
          <w:color w:val="auto"/>
        </w:rPr>
        <w:t xml:space="preserve">The space-time digital MS can be con gured as a linear array with </w:t>
      </w:r>
      <w:r>
        <w:rPr>
          <w:rFonts w:ascii="Arial" w:cs="Arial" w:eastAsia="Arial" w:hAnsi="Arial"/>
          <w:sz w:val="20"/>
          <w:szCs w:val="20"/>
          <w:i w:val="1"/>
          <w:iCs w:val="1"/>
          <w:color w:val="auto"/>
        </w:rPr>
        <w:t>N</w:t>
      </w:r>
      <w:r>
        <w:rPr>
          <w:rFonts w:ascii="Arial" w:cs="Arial" w:eastAsia="Arial" w:hAnsi="Arial"/>
          <w:sz w:val="20"/>
          <w:szCs w:val="20"/>
          <w:color w:val="auto"/>
        </w:rPr>
        <w:t xml:space="preserve"> elements. A periodic time-domain continuous wave (CW) impinging in the MS can be described as a linear pulse function</w:t>
      </w:r>
    </w:p>
    <w:tbl>
      <w:tblPr>
        <w:tblLayout w:type="fixed"/>
        <w:tblInd w:w="60" w:type="dxa"/>
        <w:tblCellMar>
          <w:top w:w="0" w:type="dxa"/>
          <w:left w:w="0" w:type="dxa"/>
          <w:bottom w:w="0" w:type="dxa"/>
          <w:right w:w="0" w:type="dxa"/>
        </w:tblCellMar>
      </w:tblPr>
      <w:tr>
        <w:trPr>
          <w:trHeight w:val="367"/>
        </w:trPr>
        <w:tc>
          <w:tcPr>
            <w:tcW w:w="940" w:type="dxa"/>
            <w:vAlign w:val="bottom"/>
            <w:vMerge w:val="restart"/>
          </w:tcPr>
          <w:p>
            <w:pPr>
              <w:spacing w:after="0"/>
              <w:rPr>
                <w:sz w:val="20"/>
                <w:szCs w:val="20"/>
                <w:color w:val="auto"/>
              </w:rPr>
            </w:pPr>
            <w:r>
              <w:rPr>
                <w:rFonts w:ascii="Arial" w:cs="Arial" w:eastAsia="Arial" w:hAnsi="Arial"/>
                <w:sz w:val="20"/>
                <w:szCs w:val="20"/>
                <w:i w:val="1"/>
                <w:iCs w:val="1"/>
                <w:color w:val="auto"/>
              </w:rPr>
              <w:t>F</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 xml:space="preserve"> t</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r>
              <w:rPr>
                <w:rFonts w:ascii="Arial" w:cs="Arial" w:eastAsia="Arial" w:hAnsi="Arial"/>
                <w:sz w:val="20"/>
                <w:szCs w:val="20"/>
                <w:i w:val="1"/>
                <w:iCs w:val="1"/>
                <w:color w:val="auto"/>
              </w:rPr>
              <w:t xml:space="preserve"> </w:t>
            </w:r>
            <w:r>
              <w:rPr>
                <w:rFonts w:ascii="Arial" w:cs="Arial" w:eastAsia="Arial" w:hAnsi="Arial"/>
                <w:sz w:val="30"/>
                <w:szCs w:val="30"/>
                <w:i w:val="1"/>
                <w:iCs w:val="1"/>
                <w:color w:val="auto"/>
                <w:vertAlign w:val="subscript"/>
              </w:rPr>
              <w:t>m</w:t>
            </w:r>
          </w:p>
        </w:tc>
        <w:tc>
          <w:tcPr>
            <w:tcW w:w="320" w:type="dxa"/>
            <w:vAlign w:val="bottom"/>
          </w:tcPr>
          <w:p>
            <w:pPr>
              <w:jc w:val="right"/>
              <w:ind w:right="29"/>
              <w:spacing w:after="0"/>
              <w:rPr>
                <w:sz w:val="20"/>
                <w:szCs w:val="20"/>
                <w:color w:val="auto"/>
              </w:rPr>
            </w:pPr>
            <w:r>
              <w:rPr>
                <w:rFonts w:ascii="Arial" w:cs="Arial" w:eastAsia="Arial" w:hAnsi="Arial"/>
                <w:sz w:val="15"/>
                <w:szCs w:val="15"/>
                <w:color w:val="auto"/>
              </w:rPr>
              <w:t>1</w:t>
            </w:r>
          </w:p>
        </w:tc>
        <w:tc>
          <w:tcPr>
            <w:tcW w:w="160" w:type="dxa"/>
            <w:vAlign w:val="bottom"/>
            <w:vMerge w:val="restart"/>
          </w:tcPr>
          <w:p>
            <w:pPr>
              <w:ind w:left="120"/>
              <w:spacing w:after="0"/>
              <w:rPr>
                <w:sz w:val="20"/>
                <w:szCs w:val="20"/>
                <w:color w:val="auto"/>
              </w:rPr>
            </w:pPr>
            <w:r>
              <w:rPr>
                <w:rFonts w:ascii="Arial" w:cs="Arial" w:eastAsia="Arial" w:hAnsi="Arial"/>
                <w:sz w:val="12"/>
                <w:szCs w:val="12"/>
                <w:i w:val="1"/>
                <w:iCs w:val="1"/>
                <w:color w:val="auto"/>
                <w:w w:val="73"/>
              </w:rPr>
              <w:t>i</w:t>
            </w:r>
          </w:p>
        </w:tc>
        <w:tc>
          <w:tcPr>
            <w:tcW w:w="120" w:type="dxa"/>
            <w:vAlign w:val="bottom"/>
          </w:tcPr>
          <w:p>
            <w:pPr>
              <w:jc w:val="right"/>
              <w:spacing w:after="0"/>
              <w:rPr>
                <w:sz w:val="20"/>
                <w:szCs w:val="20"/>
                <w:color w:val="auto"/>
              </w:rPr>
            </w:pPr>
            <w:r>
              <w:rPr>
                <w:rFonts w:ascii="Arial" w:cs="Arial" w:eastAsia="Arial" w:hAnsi="Arial"/>
                <w:sz w:val="15"/>
                <w:szCs w:val="15"/>
                <w:i w:val="1"/>
                <w:iCs w:val="1"/>
                <w:color w:val="auto"/>
                <w:w w:val="91"/>
              </w:rPr>
              <w:t>N</w:t>
            </w:r>
          </w:p>
        </w:tc>
        <w:tc>
          <w:tcPr>
            <w:tcW w:w="120" w:type="dxa"/>
            <w:vAlign w:val="bottom"/>
            <w:vMerge w:val="restart"/>
          </w:tcPr>
          <w:p>
            <w:pPr>
              <w:jc w:val="right"/>
              <w:spacing w:after="0"/>
              <w:rPr>
                <w:sz w:val="20"/>
                <w:szCs w:val="20"/>
                <w:color w:val="auto"/>
              </w:rPr>
            </w:pPr>
            <w:r>
              <w:rPr>
                <w:rFonts w:ascii="Arial" w:cs="Arial" w:eastAsia="Arial" w:hAnsi="Arial"/>
                <w:sz w:val="15"/>
                <w:szCs w:val="15"/>
                <w:color w:val="auto"/>
                <w:w w:val="71"/>
              </w:rPr>
              <w:t>1</w:t>
            </w:r>
          </w:p>
        </w:tc>
        <w:tc>
          <w:tcPr>
            <w:tcW w:w="1680" w:type="dxa"/>
            <w:vAlign w:val="bottom"/>
            <w:vMerge w:val="restart"/>
          </w:tcPr>
          <w:p>
            <w:pPr>
              <w:ind w:left="20"/>
              <w:spacing w:after="0" w:line="367" w:lineRule="exact"/>
              <w:rPr>
                <w:sz w:val="20"/>
                <w:szCs w:val="20"/>
                <w:color w:val="auto"/>
              </w:rPr>
            </w:pPr>
            <w:r>
              <w:rPr>
                <w:rFonts w:ascii="Arial" w:cs="Arial" w:eastAsia="Arial" w:hAnsi="Arial"/>
                <w:sz w:val="39"/>
                <w:szCs w:val="39"/>
                <w:i w:val="1"/>
                <w:iCs w:val="1"/>
                <w:color w:val="auto"/>
                <w:w w:val="78"/>
                <w:vertAlign w:val="subscript"/>
              </w:rPr>
              <w:t>A</w:t>
            </w:r>
            <w:r>
              <w:rPr>
                <w:rFonts w:ascii="Arial" w:cs="Arial" w:eastAsia="Arial" w:hAnsi="Arial"/>
                <w:sz w:val="30"/>
                <w:szCs w:val="30"/>
                <w:i w:val="1"/>
                <w:iCs w:val="1"/>
                <w:color w:val="auto"/>
                <w:w w:val="78"/>
                <w:vertAlign w:val="subscript"/>
              </w:rPr>
              <w:t>i</w:t>
            </w:r>
            <w:r>
              <w:rPr>
                <w:rFonts w:ascii="Arial" w:cs="Arial" w:eastAsia="Arial" w:hAnsi="Arial"/>
                <w:sz w:val="39"/>
                <w:szCs w:val="39"/>
                <w:i w:val="1"/>
                <w:iCs w:val="1"/>
                <w:color w:val="auto"/>
                <w:w w:val="78"/>
                <w:vertAlign w:val="subscript"/>
              </w:rPr>
              <w:t>a</w:t>
            </w:r>
            <w:r>
              <w:rPr>
                <w:rFonts w:ascii="Arial" w:cs="Arial" w:eastAsia="Arial" w:hAnsi="Arial"/>
                <w:sz w:val="30"/>
                <w:szCs w:val="30"/>
                <w:i w:val="1"/>
                <w:iCs w:val="1"/>
                <w:color w:val="auto"/>
                <w:w w:val="78"/>
                <w:vertAlign w:val="subscript"/>
              </w:rPr>
              <w:t>mi</w:t>
            </w:r>
            <w:r>
              <w:rPr>
                <w:rFonts w:ascii="Arial" w:cs="Arial" w:eastAsia="Arial" w:hAnsi="Arial"/>
                <w:sz w:val="39"/>
                <w:szCs w:val="39"/>
                <w:i w:val="1"/>
                <w:iCs w:val="1"/>
                <w:color w:val="auto"/>
                <w:w w:val="78"/>
                <w:vertAlign w:val="subscript"/>
              </w:rPr>
              <w:t>e</w:t>
            </w:r>
            <w:r>
              <w:rPr>
                <w:rFonts w:ascii="Arial" w:cs="Arial" w:eastAsia="Arial" w:hAnsi="Arial"/>
                <w:sz w:val="30"/>
                <w:szCs w:val="30"/>
                <w:i w:val="1"/>
                <w:iCs w:val="1"/>
                <w:color w:val="auto"/>
                <w:w w:val="78"/>
                <w:vertAlign w:val="superscript"/>
              </w:rPr>
              <w:t>j</w:t>
            </w:r>
            <w:r>
              <w:rPr>
                <w:rFonts w:ascii="Arial" w:cs="Arial" w:eastAsia="Arial" w:hAnsi="Arial"/>
                <w:sz w:val="30"/>
                <w:szCs w:val="30"/>
                <w:color w:val="auto"/>
                <w:w w:val="78"/>
                <w:vertAlign w:val="superscript"/>
              </w:rPr>
              <w:t>2</w:t>
            </w:r>
            <w:r>
              <w:rPr>
                <w:rFonts w:ascii="Arial" w:cs="Arial" w:eastAsia="Arial" w:hAnsi="Arial"/>
                <w:sz w:val="12"/>
                <w:szCs w:val="12"/>
                <w:color w:val="auto"/>
                <w:w w:val="78"/>
              </w:rPr>
              <w:t xml:space="preserve">  </w:t>
            </w:r>
            <w:r>
              <w:rPr>
                <w:rFonts w:ascii="Arial" w:cs="Arial" w:eastAsia="Arial" w:hAnsi="Arial"/>
                <w:sz w:val="30"/>
                <w:szCs w:val="30"/>
                <w:color w:val="auto"/>
                <w:w w:val="78"/>
                <w:vertAlign w:val="superscript"/>
              </w:rPr>
              <w:t>.</w:t>
            </w:r>
            <w:r>
              <w:rPr>
                <w:rFonts w:ascii="Arial" w:cs="Arial" w:eastAsia="Arial" w:hAnsi="Arial"/>
                <w:sz w:val="30"/>
                <w:szCs w:val="30"/>
                <w:i w:val="1"/>
                <w:iCs w:val="1"/>
                <w:color w:val="auto"/>
                <w:w w:val="78"/>
                <w:vertAlign w:val="superscript"/>
              </w:rPr>
              <w:t>f</w:t>
            </w:r>
            <w:r>
              <w:rPr>
                <w:rFonts w:ascii="Arial" w:cs="Arial" w:eastAsia="Arial" w:hAnsi="Arial"/>
                <w:sz w:val="12"/>
                <w:szCs w:val="12"/>
                <w:color w:val="auto"/>
                <w:w w:val="78"/>
              </w:rPr>
              <w:t xml:space="preserve"> </w:t>
            </w:r>
            <w:r>
              <w:rPr>
                <w:rFonts w:ascii="Arial" w:cs="Arial" w:eastAsia="Arial" w:hAnsi="Arial"/>
                <w:sz w:val="30"/>
                <w:szCs w:val="30"/>
                <w:color w:val="auto"/>
                <w:w w:val="78"/>
                <w:vertAlign w:val="superscript"/>
              </w:rPr>
              <w:t>C</w:t>
            </w:r>
            <w:r>
              <w:rPr>
                <w:rFonts w:ascii="Arial" w:cs="Arial" w:eastAsia="Arial" w:hAnsi="Arial"/>
                <w:sz w:val="30"/>
                <w:szCs w:val="30"/>
                <w:i w:val="1"/>
                <w:iCs w:val="1"/>
                <w:color w:val="auto"/>
                <w:w w:val="78"/>
                <w:vertAlign w:val="superscript"/>
              </w:rPr>
              <w:t>mf</w:t>
            </w:r>
            <w:r>
              <w:rPr>
                <w:rFonts w:ascii="Arial" w:cs="Arial" w:eastAsia="Arial" w:hAnsi="Arial"/>
                <w:sz w:val="12"/>
                <w:szCs w:val="12"/>
                <w:color w:val="auto"/>
                <w:w w:val="78"/>
              </w:rPr>
              <w:t>0</w:t>
            </w:r>
            <w:r>
              <w:rPr>
                <w:rFonts w:ascii="Arial" w:cs="Arial" w:eastAsia="Arial" w:hAnsi="Arial"/>
                <w:sz w:val="30"/>
                <w:szCs w:val="30"/>
                <w:color w:val="auto"/>
                <w:w w:val="78"/>
                <w:vertAlign w:val="superscript"/>
              </w:rPr>
              <w:t>/</w:t>
            </w:r>
            <w:r>
              <w:rPr>
                <w:rFonts w:ascii="Arial" w:cs="Arial" w:eastAsia="Arial" w:hAnsi="Arial"/>
                <w:sz w:val="30"/>
                <w:szCs w:val="30"/>
                <w:i w:val="1"/>
                <w:iCs w:val="1"/>
                <w:color w:val="auto"/>
                <w:w w:val="78"/>
                <w:vertAlign w:val="superscript"/>
              </w:rPr>
              <w:t>t</w:t>
            </w:r>
            <w:r>
              <w:rPr>
                <w:rFonts w:ascii="Arial" w:cs="Arial" w:eastAsia="Arial" w:hAnsi="Arial"/>
                <w:sz w:val="12"/>
                <w:szCs w:val="12"/>
                <w:color w:val="auto"/>
                <w:w w:val="78"/>
              </w:rPr>
              <w:t xml:space="preserve"> </w:t>
            </w:r>
            <w:r>
              <w:rPr>
                <w:rFonts w:ascii="Arial" w:cs="Arial" w:eastAsia="Arial" w:hAnsi="Arial"/>
                <w:sz w:val="39"/>
                <w:szCs w:val="39"/>
                <w:color w:val="auto"/>
                <w:w w:val="78"/>
                <w:vertAlign w:val="subscript"/>
              </w:rPr>
              <w:t>exp</w:t>
            </w:r>
          </w:p>
        </w:tc>
        <w:tc>
          <w:tcPr>
            <w:tcW w:w="160" w:type="dxa"/>
            <w:vAlign w:val="bottom"/>
            <w:vMerge w:val="restart"/>
          </w:tcPr>
          <w:p>
            <w:pPr>
              <w:spacing w:after="0"/>
              <w:rPr>
                <w:sz w:val="24"/>
                <w:szCs w:val="24"/>
                <w:color w:val="auto"/>
              </w:rPr>
            </w:pPr>
          </w:p>
        </w:tc>
        <w:tc>
          <w:tcPr>
            <w:tcW w:w="320" w:type="dxa"/>
            <w:vAlign w:val="bottom"/>
            <w:gridSpan w:val="2"/>
          </w:tcPr>
          <w:p>
            <w:pPr>
              <w:jc w:val="right"/>
              <w:ind w:right="20"/>
              <w:spacing w:after="0"/>
              <w:rPr>
                <w:sz w:val="20"/>
                <w:szCs w:val="20"/>
                <w:color w:val="auto"/>
              </w:rPr>
            </w:pPr>
            <w:r>
              <w:rPr>
                <w:rFonts w:ascii="Arial" w:cs="Arial" w:eastAsia="Arial" w:hAnsi="Arial"/>
                <w:sz w:val="20"/>
                <w:szCs w:val="20"/>
                <w:color w:val="auto"/>
              </w:rPr>
              <w:t>2</w:t>
            </w:r>
          </w:p>
        </w:tc>
        <w:tc>
          <w:tcPr>
            <w:tcW w:w="560" w:type="dxa"/>
            <w:vAlign w:val="bottom"/>
          </w:tcPr>
          <w:p>
            <w:pPr>
              <w:spacing w:after="0"/>
              <w:rPr>
                <w:sz w:val="24"/>
                <w:szCs w:val="24"/>
                <w:color w:val="auto"/>
              </w:rPr>
            </w:pPr>
          </w:p>
        </w:tc>
        <w:tc>
          <w:tcPr>
            <w:tcW w:w="160" w:type="dxa"/>
            <w:vAlign w:val="bottom"/>
            <w:vMerge w:val="restart"/>
          </w:tcPr>
          <w:p>
            <w:pPr>
              <w:spacing w:after="0"/>
              <w:rPr>
                <w:sz w:val="24"/>
                <w:szCs w:val="24"/>
                <w:color w:val="auto"/>
              </w:rPr>
            </w:pPr>
          </w:p>
        </w:tc>
        <w:tc>
          <w:tcPr>
            <w:tcW w:w="0" w:type="dxa"/>
            <w:vAlign w:val="bottom"/>
          </w:tcPr>
          <w:p>
            <w:pPr>
              <w:spacing w:after="0"/>
              <w:rPr>
                <w:sz w:val="1"/>
                <w:szCs w:val="1"/>
                <w:color w:val="auto"/>
              </w:rPr>
            </w:pPr>
          </w:p>
        </w:tc>
      </w:tr>
      <w:tr>
        <w:trPr>
          <w:trHeight w:val="0"/>
        </w:trPr>
        <w:tc>
          <w:tcPr>
            <w:tcW w:w="94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1680" w:type="dxa"/>
            <w:vAlign w:val="bottom"/>
            <w:vMerge w:val="continue"/>
          </w:tcPr>
          <w:p>
            <w:pPr>
              <w:spacing w:after="0" w:line="20" w:lineRule="exact"/>
              <w:rPr>
                <w:sz w:val="1"/>
                <w:szCs w:val="1"/>
                <w:color w:val="auto"/>
              </w:rPr>
            </w:pPr>
          </w:p>
        </w:tc>
        <w:tc>
          <w:tcPr>
            <w:tcW w:w="160" w:type="dxa"/>
            <w:vAlign w:val="bottom"/>
            <w:vMerge w:val="continue"/>
          </w:tcPr>
          <w:p>
            <w:pPr>
              <w:spacing w:after="0" w:line="20" w:lineRule="exact"/>
              <w:rPr>
                <w:sz w:val="1"/>
                <w:szCs w:val="1"/>
                <w:color w:val="auto"/>
              </w:rPr>
            </w:pPr>
          </w:p>
        </w:tc>
        <w:tc>
          <w:tcPr>
            <w:tcW w:w="880" w:type="dxa"/>
            <w:vAlign w:val="bottom"/>
            <w:gridSpan w:val="3"/>
          </w:tcPr>
          <w:p>
            <w:pPr>
              <w:spacing w:after="0" w:line="1" w:lineRule="exact"/>
              <w:rPr>
                <w:sz w:val="20"/>
                <w:szCs w:val="20"/>
                <w:color w:val="auto"/>
              </w:rPr>
            </w:pPr>
            <w:r>
              <w:rPr>
                <w:rFonts w:ascii="Arial" w:cs="Arial" w:eastAsia="Arial" w:hAnsi="Arial"/>
                <w:sz w:val="1"/>
                <w:szCs w:val="1"/>
                <w:i w:val="1"/>
                <w:iCs w:val="1"/>
                <w:color w:val="auto"/>
                <w:vertAlign w:val="superscript"/>
              </w:rPr>
              <w:t>j</w:t>
            </w:r>
            <w:r>
              <w:rPr>
                <w:rFonts w:ascii="Arial" w:cs="Arial" w:eastAsia="Arial" w:hAnsi="Arial"/>
                <w:sz w:val="0"/>
                <w:szCs w:val="0"/>
                <w:i w:val="1"/>
                <w:iCs w:val="1"/>
                <w:color w:val="auto"/>
              </w:rPr>
              <w:t xml:space="preserve">  </w:t>
            </w:r>
            <w:r>
              <w:rPr>
                <w:rFonts w:ascii="Arial" w:cs="Arial" w:eastAsia="Arial" w:hAnsi="Arial"/>
                <w:sz w:val="1"/>
                <w:szCs w:val="1"/>
                <w:i w:val="1"/>
                <w:iCs w:val="1"/>
                <w:color w:val="auto"/>
                <w:vertAlign w:val="subscript"/>
              </w:rPr>
              <w:t>c</w:t>
            </w:r>
            <w:r>
              <w:rPr>
                <w:rFonts w:ascii="Arial" w:cs="Arial" w:eastAsia="Arial" w:hAnsi="Arial"/>
                <w:sz w:val="0"/>
                <w:szCs w:val="0"/>
                <w:i w:val="1"/>
                <w:iCs w:val="1"/>
                <w:color w:val="auto"/>
              </w:rPr>
              <w:t xml:space="preserve"> </w:t>
            </w:r>
            <w:r>
              <w:rPr>
                <w:rFonts w:ascii="Arial" w:cs="Arial" w:eastAsia="Arial" w:hAnsi="Arial"/>
                <w:sz w:val="1"/>
                <w:szCs w:val="1"/>
                <w:i w:val="1"/>
                <w:iCs w:val="1"/>
                <w:color w:val="auto"/>
                <w:vertAlign w:val="superscript"/>
              </w:rPr>
              <w:t>d</w:t>
            </w:r>
            <w:r>
              <w:rPr>
                <w:rFonts w:ascii="Arial" w:cs="Arial" w:eastAsia="Arial" w:hAnsi="Arial"/>
                <w:sz w:val="0"/>
                <w:szCs w:val="0"/>
                <w:i w:val="1"/>
                <w:iCs w:val="1"/>
                <w:color w:val="auto"/>
              </w:rPr>
              <w:t xml:space="preserve">i </w:t>
            </w:r>
            <w:r>
              <w:rPr>
                <w:rFonts w:ascii="Arial" w:cs="Arial" w:eastAsia="Arial" w:hAnsi="Arial"/>
                <w:sz w:val="1"/>
                <w:szCs w:val="1"/>
                <w:color w:val="auto"/>
                <w:vertAlign w:val="superscript"/>
              </w:rPr>
              <w:t>sin</w:t>
            </w:r>
          </w:p>
        </w:tc>
        <w:tc>
          <w:tcPr>
            <w:tcW w:w="1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10"/>
        </w:trPr>
        <w:tc>
          <w:tcPr>
            <w:tcW w:w="940" w:type="dxa"/>
            <w:vAlign w:val="bottom"/>
          </w:tcPr>
          <w:p>
            <w:pPr>
              <w:spacing w:after="0"/>
              <w:rPr>
                <w:sz w:val="9"/>
                <w:szCs w:val="9"/>
                <w:color w:val="auto"/>
              </w:rPr>
            </w:pPr>
          </w:p>
        </w:tc>
        <w:tc>
          <w:tcPr>
            <w:tcW w:w="720" w:type="dxa"/>
            <w:vAlign w:val="bottom"/>
            <w:gridSpan w:val="4"/>
          </w:tcPr>
          <w:p>
            <w:pPr>
              <w:spacing w:after="0" w:line="110" w:lineRule="exact"/>
              <w:rPr>
                <w:sz w:val="20"/>
                <w:szCs w:val="20"/>
                <w:color w:val="auto"/>
              </w:rPr>
            </w:pPr>
            <w:r>
              <w:rPr>
                <w:rFonts w:ascii="Arial" w:cs="Arial" w:eastAsia="Arial" w:hAnsi="Arial"/>
                <w:sz w:val="12"/>
                <w:szCs w:val="12"/>
                <w:color w:val="auto"/>
              </w:rPr>
              <w:t>X X</w:t>
            </w:r>
          </w:p>
        </w:tc>
        <w:tc>
          <w:tcPr>
            <w:tcW w:w="1680" w:type="dxa"/>
            <w:vAlign w:val="bottom"/>
          </w:tcPr>
          <w:p>
            <w:pPr>
              <w:spacing w:after="0"/>
              <w:rPr>
                <w:sz w:val="9"/>
                <w:szCs w:val="9"/>
                <w:color w:val="auto"/>
              </w:rPr>
            </w:pPr>
          </w:p>
        </w:tc>
        <w:tc>
          <w:tcPr>
            <w:tcW w:w="160" w:type="dxa"/>
            <w:vAlign w:val="bottom"/>
          </w:tcPr>
          <w:p>
            <w:pPr>
              <w:spacing w:after="0"/>
              <w:rPr>
                <w:sz w:val="9"/>
                <w:szCs w:val="9"/>
                <w:color w:val="auto"/>
              </w:rPr>
            </w:pPr>
          </w:p>
        </w:tc>
        <w:tc>
          <w:tcPr>
            <w:tcW w:w="80" w:type="dxa"/>
            <w:vAlign w:val="bottom"/>
          </w:tcPr>
          <w:p>
            <w:pPr>
              <w:spacing w:after="0"/>
              <w:rPr>
                <w:sz w:val="9"/>
                <w:szCs w:val="9"/>
                <w:color w:val="auto"/>
              </w:rPr>
            </w:pPr>
          </w:p>
        </w:tc>
        <w:tc>
          <w:tcPr>
            <w:tcW w:w="240" w:type="dxa"/>
            <w:vAlign w:val="bottom"/>
            <w:tcBorders>
              <w:bottom w:val="single" w:sz="8" w:color="auto"/>
            </w:tcBorders>
          </w:tcPr>
          <w:p>
            <w:pPr>
              <w:spacing w:after="0"/>
              <w:rPr>
                <w:sz w:val="9"/>
                <w:szCs w:val="9"/>
                <w:color w:val="auto"/>
              </w:rPr>
            </w:pPr>
          </w:p>
        </w:tc>
        <w:tc>
          <w:tcPr>
            <w:tcW w:w="560" w:type="dxa"/>
            <w:vAlign w:val="bottom"/>
          </w:tcPr>
          <w:p>
            <w:pPr>
              <w:spacing w:after="0"/>
              <w:rPr>
                <w:sz w:val="9"/>
                <w:szCs w:val="9"/>
                <w:color w:val="auto"/>
              </w:rPr>
            </w:pPr>
          </w:p>
        </w:tc>
        <w:tc>
          <w:tcPr>
            <w:tcW w:w="16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66"/>
        </w:trPr>
        <w:tc>
          <w:tcPr>
            <w:tcW w:w="940" w:type="dxa"/>
            <w:vAlign w:val="bottom"/>
          </w:tcPr>
          <w:p>
            <w:pPr>
              <w:spacing w:after="0"/>
              <w:rPr>
                <w:sz w:val="24"/>
                <w:szCs w:val="24"/>
                <w:color w:val="auto"/>
              </w:rPr>
            </w:pPr>
          </w:p>
        </w:tc>
        <w:tc>
          <w:tcPr>
            <w:tcW w:w="320" w:type="dxa"/>
            <w:vAlign w:val="bottom"/>
          </w:tcPr>
          <w:p>
            <w:pPr>
              <w:spacing w:after="0"/>
              <w:rPr>
                <w:sz w:val="20"/>
                <w:szCs w:val="20"/>
                <w:color w:val="auto"/>
              </w:rPr>
            </w:pPr>
            <w:r>
              <w:rPr>
                <w:rFonts w:ascii="Arial" w:cs="Arial" w:eastAsia="Arial" w:hAnsi="Arial"/>
                <w:sz w:val="15"/>
                <w:szCs w:val="15"/>
                <w:color w:val="auto"/>
              </w:rPr>
              <w:t>D</w:t>
            </w:r>
          </w:p>
        </w:tc>
        <w:tc>
          <w:tcPr>
            <w:tcW w:w="160" w:type="dxa"/>
            <w:vAlign w:val="bottom"/>
          </w:tcPr>
          <w:p>
            <w:pPr>
              <w:spacing w:after="0"/>
              <w:rPr>
                <w:sz w:val="24"/>
                <w:szCs w:val="24"/>
                <w:color w:val="auto"/>
              </w:rPr>
            </w:pPr>
          </w:p>
        </w:tc>
        <w:tc>
          <w:tcPr>
            <w:tcW w:w="120" w:type="dxa"/>
            <w:vAlign w:val="bottom"/>
          </w:tcPr>
          <w:p>
            <w:pPr>
              <w:jc w:val="right"/>
              <w:spacing w:after="0"/>
              <w:rPr>
                <w:sz w:val="20"/>
                <w:szCs w:val="20"/>
                <w:color w:val="auto"/>
              </w:rPr>
            </w:pPr>
            <w:r>
              <w:rPr>
                <w:rFonts w:ascii="Arial" w:cs="Arial" w:eastAsia="Arial" w:hAnsi="Arial"/>
                <w:sz w:val="15"/>
                <w:szCs w:val="15"/>
                <w:color w:val="auto"/>
                <w:w w:val="91"/>
              </w:rPr>
              <w:t>D</w:t>
            </w:r>
          </w:p>
        </w:tc>
        <w:tc>
          <w:tcPr>
            <w:tcW w:w="12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bl>
    <w:p>
      <w:pPr>
        <w:ind w:left="4600"/>
        <w:spacing w:after="0" w:line="207" w:lineRule="auto"/>
        <w:rPr>
          <w:sz w:val="20"/>
          <w:szCs w:val="20"/>
          <w:color w:val="auto"/>
        </w:rPr>
      </w:pPr>
      <w:r>
        <w:rPr>
          <w:rFonts w:ascii="Arial" w:cs="Arial" w:eastAsia="Arial" w:hAnsi="Arial"/>
          <w:sz w:val="18"/>
          <w:szCs w:val="18"/>
          <w:color w:val="auto"/>
        </w:rPr>
        <w:t>(1)</w:t>
      </w:r>
    </w:p>
    <w:p>
      <w:pPr>
        <w:spacing w:after="0" w:line="103" w:lineRule="exact"/>
        <w:rPr>
          <w:sz w:val="20"/>
          <w:szCs w:val="20"/>
          <w:color w:val="auto"/>
        </w:rPr>
      </w:pPr>
    </w:p>
    <w:p>
      <w:pPr>
        <w:jc w:val="both"/>
        <w:spacing w:after="0" w:line="219" w:lineRule="auto"/>
        <w:rPr>
          <w:sz w:val="20"/>
          <w:szCs w:val="20"/>
          <w:color w:val="auto"/>
        </w:rPr>
      </w:pPr>
      <w:r>
        <w:rPr>
          <w:rFonts w:ascii="Arial" w:cs="Arial" w:eastAsia="Arial" w:hAnsi="Arial"/>
          <w:sz w:val="18"/>
          <w:szCs w:val="18"/>
          <w:color w:val="auto"/>
        </w:rPr>
        <w:t xml:space="preserve">where </w:t>
      </w:r>
      <w:r>
        <w:rPr>
          <w:rFonts w:ascii="Arial" w:cs="Arial" w:eastAsia="Arial" w:hAnsi="Arial"/>
          <w:sz w:val="18"/>
          <w:szCs w:val="18"/>
          <w:i w:val="1"/>
          <w:iCs w:val="1"/>
          <w:color w:val="auto"/>
        </w:rPr>
        <w:t>A</w:t>
      </w:r>
      <w:r>
        <w:rPr>
          <w:rFonts w:ascii="Arial" w:cs="Arial" w:eastAsia="Arial" w:hAnsi="Arial"/>
          <w:sz w:val="27"/>
          <w:szCs w:val="27"/>
          <w:i w:val="1"/>
          <w:iCs w:val="1"/>
          <w:color w:val="auto"/>
          <w:vertAlign w:val="subscript"/>
        </w:rPr>
        <w:t>i</w:t>
      </w:r>
      <w:r>
        <w:rPr>
          <w:rFonts w:ascii="Arial" w:cs="Arial" w:eastAsia="Arial" w:hAnsi="Arial"/>
          <w:sz w:val="18"/>
          <w:szCs w:val="18"/>
          <w:color w:val="auto"/>
        </w:rPr>
        <w:t xml:space="preserve"> is the amplitude of the </w:t>
      </w:r>
      <w:r>
        <w:rPr>
          <w:rFonts w:ascii="Arial" w:cs="Arial" w:eastAsia="Arial" w:hAnsi="Arial"/>
          <w:sz w:val="18"/>
          <w:szCs w:val="18"/>
          <w:i w:val="1"/>
          <w:iCs w:val="1"/>
          <w:color w:val="auto"/>
        </w:rPr>
        <w:t>i th</w:t>
      </w:r>
      <w:r>
        <w:rPr>
          <w:rFonts w:ascii="Arial" w:cs="Arial" w:eastAsia="Arial" w:hAnsi="Arial"/>
          <w:sz w:val="18"/>
          <w:szCs w:val="18"/>
          <w:color w:val="auto"/>
        </w:rPr>
        <w:t xml:space="preserve"> element. </w:t>
      </w:r>
      <w:r>
        <w:rPr>
          <w:rFonts w:ascii="Arial" w:cs="Arial" w:eastAsia="Arial" w:hAnsi="Arial"/>
          <w:sz w:val="27"/>
          <w:szCs w:val="27"/>
          <w:i w:val="1"/>
          <w:iCs w:val="1"/>
          <w:color w:val="auto"/>
          <w:vertAlign w:val="subscript"/>
        </w:rPr>
        <w:t>c</w:t>
      </w:r>
      <w:r>
        <w:rPr>
          <w:rFonts w:ascii="Arial" w:cs="Arial" w:eastAsia="Arial" w:hAnsi="Arial"/>
          <w:sz w:val="18"/>
          <w:szCs w:val="18"/>
          <w:color w:val="auto"/>
        </w:rPr>
        <w:t xml:space="preserve"> and </w:t>
      </w:r>
      <w:r>
        <w:rPr>
          <w:rFonts w:ascii="Arial" w:cs="Arial" w:eastAsia="Arial" w:hAnsi="Arial"/>
          <w:sz w:val="18"/>
          <w:szCs w:val="18"/>
          <w:i w:val="1"/>
          <w:iCs w:val="1"/>
          <w:color w:val="auto"/>
        </w:rPr>
        <w:t>d</w:t>
      </w:r>
      <w:r>
        <w:rPr>
          <w:rFonts w:ascii="Arial" w:cs="Arial" w:eastAsia="Arial" w:hAnsi="Arial"/>
          <w:sz w:val="27"/>
          <w:szCs w:val="27"/>
          <w:i w:val="1"/>
          <w:iCs w:val="1"/>
          <w:color w:val="auto"/>
          <w:vertAlign w:val="subscript"/>
        </w:rPr>
        <w:t>i</w:t>
      </w:r>
      <w:r>
        <w:rPr>
          <w:rFonts w:ascii="Arial" w:cs="Arial" w:eastAsia="Arial" w:hAnsi="Arial"/>
          <w:sz w:val="18"/>
          <w:szCs w:val="18"/>
          <w:color w:val="auto"/>
        </w:rPr>
        <w:t xml:space="preserve"> are the wavelength of the CW signal and the distance between the </w:t>
      </w:r>
      <w:r>
        <w:rPr>
          <w:rFonts w:ascii="Arial" w:cs="Arial" w:eastAsia="Arial" w:hAnsi="Arial"/>
          <w:sz w:val="18"/>
          <w:szCs w:val="18"/>
          <w:i w:val="1"/>
          <w:iCs w:val="1"/>
          <w:color w:val="auto"/>
        </w:rPr>
        <w:t>i th</w:t>
      </w:r>
      <w:r>
        <w:rPr>
          <w:rFonts w:ascii="Arial" w:cs="Arial" w:eastAsia="Arial" w:hAnsi="Arial"/>
          <w:sz w:val="18"/>
          <w:szCs w:val="18"/>
          <w:color w:val="auto"/>
        </w:rPr>
        <w:t xml:space="preserve"> element and the reference element. The elevation angle is and </w:t>
      </w:r>
      <w:r>
        <w:rPr>
          <w:rFonts w:ascii="Arial" w:cs="Arial" w:eastAsia="Arial" w:hAnsi="Arial"/>
          <w:sz w:val="18"/>
          <w:szCs w:val="18"/>
          <w:i w:val="1"/>
          <w:iCs w:val="1"/>
          <w:color w:val="auto"/>
        </w:rPr>
        <w:t>f</w:t>
      </w:r>
      <w:r>
        <w:rPr>
          <w:rFonts w:ascii="Arial" w:cs="Arial" w:eastAsia="Arial" w:hAnsi="Arial"/>
          <w:sz w:val="18"/>
          <w:szCs w:val="18"/>
          <w:color w:val="auto"/>
        </w:rPr>
        <w:t xml:space="preserve"> is the operating frequency of the CW signal, </w:t>
      </w:r>
      <w:r>
        <w:rPr>
          <w:rFonts w:ascii="Arial" w:cs="Arial" w:eastAsia="Arial" w:hAnsi="Arial"/>
          <w:sz w:val="18"/>
          <w:szCs w:val="18"/>
          <w:i w:val="1"/>
          <w:iCs w:val="1"/>
          <w:color w:val="auto"/>
        </w:rPr>
        <w:t>f</w:t>
      </w:r>
      <w:r>
        <w:rPr>
          <w:rFonts w:ascii="Arial" w:cs="Arial" w:eastAsia="Arial" w:hAnsi="Arial"/>
          <w:sz w:val="27"/>
          <w:szCs w:val="27"/>
          <w:color w:val="auto"/>
          <w:vertAlign w:val="subscript"/>
        </w:rPr>
        <w:t>0</w:t>
      </w:r>
      <w:r>
        <w:rPr>
          <w:rFonts w:ascii="Arial" w:cs="Arial" w:eastAsia="Arial" w:hAnsi="Arial"/>
          <w:sz w:val="18"/>
          <w:szCs w:val="18"/>
          <w:i w:val="1"/>
          <w:iCs w:val="1"/>
          <w:color w:val="auto"/>
        </w:rPr>
        <w:t xml:space="preserve"> </w:t>
      </w:r>
      <w:r>
        <w:rPr>
          <w:rFonts w:ascii="Arial" w:cs="Arial" w:eastAsia="Arial" w:hAnsi="Arial"/>
          <w:sz w:val="18"/>
          <w:szCs w:val="18"/>
          <w:color w:val="auto"/>
        </w:rPr>
        <w:t>is the switching frequency given by</w:t>
      </w:r>
      <w:r>
        <w:rPr>
          <w:rFonts w:ascii="Arial" w:cs="Arial" w:eastAsia="Arial" w:hAnsi="Arial"/>
          <w:sz w:val="18"/>
          <w:szCs w:val="18"/>
          <w:i w:val="1"/>
          <w:iCs w:val="1"/>
          <w:color w:val="auto"/>
        </w:rPr>
        <w:t xml:space="preserve"> f</w:t>
      </w:r>
      <w:r>
        <w:rPr>
          <w:rFonts w:ascii="Arial" w:cs="Arial" w:eastAsia="Arial" w:hAnsi="Arial"/>
          <w:sz w:val="27"/>
          <w:szCs w:val="27"/>
          <w:i w:val="1"/>
          <w:iCs w:val="1"/>
          <w:color w:val="auto"/>
          <w:vertAlign w:val="subscript"/>
        </w:rPr>
        <w:t>o</w:t>
      </w:r>
      <w:r>
        <w:rPr>
          <w:rFonts w:ascii="Arial" w:cs="Arial" w:eastAsia="Arial" w:hAnsi="Arial"/>
          <w:sz w:val="18"/>
          <w:szCs w:val="18"/>
          <w:i w:val="1"/>
          <w:iCs w:val="1"/>
          <w:color w:val="auto"/>
        </w:rPr>
        <w:t xml:space="preserve"> </w:t>
      </w:r>
      <w:r>
        <w:rPr>
          <w:rFonts w:ascii="Arial" w:cs="Arial" w:eastAsia="Arial" w:hAnsi="Arial"/>
          <w:sz w:val="18"/>
          <w:szCs w:val="18"/>
          <w:color w:val="auto"/>
        </w:rPr>
        <w:t>D</w:t>
      </w:r>
      <w:r>
        <w:rPr>
          <w:rFonts w:ascii="Arial" w:cs="Arial" w:eastAsia="Arial" w:hAnsi="Arial"/>
          <w:sz w:val="18"/>
          <w:szCs w:val="18"/>
          <w:i w:val="1"/>
          <w:iCs w:val="1"/>
          <w:color w:val="auto"/>
        </w:rPr>
        <w:t xml:space="preserve"> </w:t>
      </w:r>
      <w:r>
        <w:rPr>
          <w:rFonts w:ascii="Arial" w:cs="Arial" w:eastAsia="Arial" w:hAnsi="Arial"/>
          <w:sz w:val="18"/>
          <w:szCs w:val="18"/>
          <w:color w:val="auto"/>
        </w:rPr>
        <w:t>1=</w:t>
      </w:r>
      <w:r>
        <w:rPr>
          <w:rFonts w:ascii="Arial" w:cs="Arial" w:eastAsia="Arial" w:hAnsi="Arial"/>
          <w:sz w:val="18"/>
          <w:szCs w:val="18"/>
          <w:i w:val="1"/>
          <w:iCs w:val="1"/>
          <w:color w:val="auto"/>
        </w:rPr>
        <w:t>T</w:t>
      </w:r>
      <w:r>
        <w:rPr>
          <w:rFonts w:ascii="Arial" w:cs="Arial" w:eastAsia="Arial" w:hAnsi="Arial"/>
          <w:sz w:val="27"/>
          <w:szCs w:val="27"/>
          <w:color w:val="auto"/>
          <w:vertAlign w:val="subscript"/>
        </w:rPr>
        <w:t>0</w:t>
      </w:r>
      <w:r>
        <w:rPr>
          <w:rFonts w:ascii="Arial" w:cs="Arial" w:eastAsia="Arial" w:hAnsi="Arial"/>
          <w:sz w:val="18"/>
          <w:szCs w:val="18"/>
          <w:i w:val="1"/>
          <w:iCs w:val="1"/>
          <w:color w:val="auto"/>
        </w:rPr>
        <w:t xml:space="preserve"> </w:t>
      </w:r>
      <w:r>
        <w:rPr>
          <w:rFonts w:ascii="Arial" w:cs="Arial" w:eastAsia="Arial" w:hAnsi="Arial"/>
          <w:sz w:val="18"/>
          <w:szCs w:val="18"/>
          <w:color w:val="auto"/>
        </w:rPr>
        <w:t>and</w:t>
      </w:r>
      <w:r>
        <w:rPr>
          <w:rFonts w:ascii="Arial" w:cs="Arial" w:eastAsia="Arial" w:hAnsi="Arial"/>
          <w:sz w:val="18"/>
          <w:szCs w:val="18"/>
          <w:i w:val="1"/>
          <w:iCs w:val="1"/>
          <w:color w:val="auto"/>
        </w:rPr>
        <w:t xml:space="preserve"> T</w:t>
      </w:r>
      <w:r>
        <w:rPr>
          <w:rFonts w:ascii="Arial" w:cs="Arial" w:eastAsia="Arial" w:hAnsi="Arial"/>
          <w:sz w:val="27"/>
          <w:szCs w:val="27"/>
          <w:color w:val="auto"/>
          <w:vertAlign w:val="subscript"/>
        </w:rPr>
        <w:t>0</w:t>
      </w:r>
      <w:r>
        <w:rPr>
          <w:rFonts w:ascii="Arial" w:cs="Arial" w:eastAsia="Arial" w:hAnsi="Arial"/>
          <w:sz w:val="18"/>
          <w:szCs w:val="18"/>
          <w:i w:val="1"/>
          <w:iCs w:val="1"/>
          <w:color w:val="auto"/>
        </w:rPr>
        <w:t xml:space="preserve"> </w:t>
      </w:r>
      <w:r>
        <w:rPr>
          <w:rFonts w:ascii="Arial" w:cs="Arial" w:eastAsia="Arial" w:hAnsi="Arial"/>
          <w:sz w:val="18"/>
          <w:szCs w:val="18"/>
          <w:color w:val="auto"/>
        </w:rPr>
        <w:t>is the</w:t>
      </w:r>
      <w:r>
        <w:rPr>
          <w:rFonts w:ascii="Arial" w:cs="Arial" w:eastAsia="Arial" w:hAnsi="Arial"/>
          <w:sz w:val="18"/>
          <w:szCs w:val="18"/>
          <w:i w:val="1"/>
          <w:iCs w:val="1"/>
          <w:color w:val="auto"/>
        </w:rPr>
        <w:t xml:space="preserve"> </w:t>
      </w:r>
      <w:r>
        <w:rPr>
          <w:rFonts w:ascii="Arial" w:cs="Arial" w:eastAsia="Arial" w:hAnsi="Arial"/>
          <w:sz w:val="18"/>
          <w:szCs w:val="18"/>
          <w:color w:val="auto"/>
        </w:rPr>
        <w:t xml:space="preserve">switching period. For simplicity, it is assumed </w:t>
      </w:r>
      <w:r>
        <w:rPr>
          <w:rFonts w:ascii="Arial" w:cs="Arial" w:eastAsia="Arial" w:hAnsi="Arial"/>
          <w:sz w:val="18"/>
          <w:szCs w:val="18"/>
          <w:i w:val="1"/>
          <w:iCs w:val="1"/>
          <w:color w:val="auto"/>
        </w:rPr>
        <w:t>nT</w:t>
      </w:r>
      <w:r>
        <w:rPr>
          <w:rFonts w:ascii="Arial" w:cs="Arial" w:eastAsia="Arial" w:hAnsi="Arial"/>
          <w:sz w:val="27"/>
          <w:szCs w:val="27"/>
          <w:color w:val="auto"/>
          <w:vertAlign w:val="subscript"/>
        </w:rPr>
        <w:t>0</w:t>
      </w:r>
      <w:r>
        <w:rPr>
          <w:rFonts w:ascii="Arial" w:cs="Arial" w:eastAsia="Arial" w:hAnsi="Arial"/>
          <w:sz w:val="18"/>
          <w:szCs w:val="18"/>
          <w:color w:val="auto"/>
        </w:rPr>
        <w:t xml:space="preserve">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ion</w:t>
      </w:r>
      <w:r>
        <w:rPr>
          <w:rFonts w:ascii="Arial" w:cs="Arial" w:eastAsia="Arial" w:hAnsi="Arial"/>
          <w:sz w:val="18"/>
          <w:szCs w:val="18"/>
          <w:color w:val="auto"/>
        </w:rPr>
        <w:t xml:space="preserve"> </w:t>
      </w:r>
      <w:r>
        <w:rPr>
          <w:rFonts w:ascii="Arial" w:cs="Arial" w:eastAsia="Arial" w:hAnsi="Arial"/>
          <w:sz w:val="18"/>
          <w:szCs w:val="18"/>
          <w:i w:val="1"/>
          <w:iCs w:val="1"/>
          <w:color w:val="auto"/>
        </w:rPr>
        <w:t>t</w:t>
      </w:r>
      <w:r>
        <w:rPr>
          <w:rFonts w:ascii="Arial" w:cs="Arial" w:eastAsia="Arial" w:hAnsi="Arial"/>
          <w:sz w:val="27"/>
          <w:szCs w:val="27"/>
          <w:i w:val="1"/>
          <w:iCs w:val="1"/>
          <w:color w:val="auto"/>
          <w:vertAlign w:val="subscript"/>
        </w:rPr>
        <w:t>ioff</w:t>
      </w:r>
      <w:r>
        <w:rPr>
          <w:rFonts w:ascii="Arial" w:cs="Arial" w:eastAsia="Arial" w:hAnsi="Arial"/>
          <w:sz w:val="18"/>
          <w:szCs w:val="18"/>
          <w:i w:val="1"/>
          <w:iCs w:val="1"/>
          <w:color w:val="auto"/>
        </w:rPr>
        <w:t xml:space="preserve"> </w:t>
      </w:r>
      <w:r>
        <w:rPr>
          <w:rFonts w:ascii="Arial" w:cs="Arial" w:eastAsia="Arial" w:hAnsi="Arial"/>
          <w:sz w:val="18"/>
          <w:szCs w:val="18"/>
          <w:color w:val="auto"/>
        </w:rPr>
        <w:t>(</w:t>
      </w:r>
      <w:r>
        <w:rPr>
          <w:rFonts w:ascii="Arial" w:cs="Arial" w:eastAsia="Arial" w:hAnsi="Arial"/>
          <w:sz w:val="18"/>
          <w:szCs w:val="18"/>
          <w:i w:val="1"/>
          <w:iCs w:val="1"/>
          <w:color w:val="auto"/>
        </w:rPr>
        <w:t xml:space="preserve">n </w:t>
      </w:r>
      <w:r>
        <w:rPr>
          <w:rFonts w:ascii="Arial" w:cs="Arial" w:eastAsia="Arial" w:hAnsi="Arial"/>
          <w:sz w:val="18"/>
          <w:szCs w:val="18"/>
          <w:color w:val="auto"/>
        </w:rPr>
        <w:t>C</w:t>
      </w:r>
      <w:r>
        <w:rPr>
          <w:rFonts w:ascii="Arial" w:cs="Arial" w:eastAsia="Arial" w:hAnsi="Arial"/>
          <w:sz w:val="18"/>
          <w:szCs w:val="18"/>
          <w:i w:val="1"/>
          <w:iCs w:val="1"/>
          <w:color w:val="auto"/>
        </w:rPr>
        <w:t xml:space="preserve"> </w:t>
      </w:r>
      <w:r>
        <w:rPr>
          <w:rFonts w:ascii="Arial" w:cs="Arial" w:eastAsia="Arial" w:hAnsi="Arial"/>
          <w:sz w:val="18"/>
          <w:szCs w:val="18"/>
          <w:color w:val="auto"/>
        </w:rPr>
        <w:t>1)</w:t>
      </w:r>
      <w:r>
        <w:rPr>
          <w:rFonts w:ascii="Arial" w:cs="Arial" w:eastAsia="Arial" w:hAnsi="Arial"/>
          <w:sz w:val="18"/>
          <w:szCs w:val="18"/>
          <w:i w:val="1"/>
          <w:iCs w:val="1"/>
          <w:color w:val="auto"/>
        </w:rPr>
        <w:t>T</w:t>
      </w:r>
      <w:r>
        <w:rPr>
          <w:rFonts w:ascii="Arial" w:cs="Arial" w:eastAsia="Arial" w:hAnsi="Arial"/>
          <w:sz w:val="27"/>
          <w:szCs w:val="27"/>
          <w:color w:val="auto"/>
          <w:vertAlign w:val="subscript"/>
        </w:rPr>
        <w:t>0</w:t>
      </w:r>
      <w:r>
        <w:rPr>
          <w:rFonts w:ascii="Arial" w:cs="Arial" w:eastAsia="Arial" w:hAnsi="Arial"/>
          <w:sz w:val="18"/>
          <w:szCs w:val="18"/>
          <w:color w:val="auto"/>
        </w:rPr>
        <w:t>, where</w:t>
      </w:r>
      <w:r>
        <w:rPr>
          <w:rFonts w:ascii="Arial" w:cs="Arial" w:eastAsia="Arial" w:hAnsi="Arial"/>
          <w:sz w:val="18"/>
          <w:szCs w:val="18"/>
          <w:i w:val="1"/>
          <w:iCs w:val="1"/>
          <w:color w:val="auto"/>
        </w:rPr>
        <w:t xml:space="preserve"> t</w:t>
      </w:r>
      <w:r>
        <w:rPr>
          <w:rFonts w:ascii="Arial" w:cs="Arial" w:eastAsia="Arial" w:hAnsi="Arial"/>
          <w:sz w:val="27"/>
          <w:szCs w:val="27"/>
          <w:i w:val="1"/>
          <w:iCs w:val="1"/>
          <w:color w:val="auto"/>
          <w:vertAlign w:val="subscript"/>
        </w:rPr>
        <w:t>ion</w:t>
      </w:r>
      <w:r>
        <w:rPr>
          <w:rFonts w:ascii="Arial" w:cs="Arial" w:eastAsia="Arial" w:hAnsi="Arial"/>
          <w:sz w:val="18"/>
          <w:szCs w:val="18"/>
          <w:i w:val="1"/>
          <w:iCs w:val="1"/>
          <w:color w:val="auto"/>
        </w:rPr>
        <w:t xml:space="preserve"> </w:t>
      </w:r>
      <w:r>
        <w:rPr>
          <w:rFonts w:ascii="Arial" w:cs="Arial" w:eastAsia="Arial" w:hAnsi="Arial"/>
          <w:sz w:val="18"/>
          <w:szCs w:val="18"/>
          <w:color w:val="auto"/>
        </w:rPr>
        <w:t>and</w:t>
      </w:r>
      <w:r>
        <w:rPr>
          <w:rFonts w:ascii="Arial" w:cs="Arial" w:eastAsia="Arial" w:hAnsi="Arial"/>
          <w:sz w:val="18"/>
          <w:szCs w:val="18"/>
          <w:i w:val="1"/>
          <w:iCs w:val="1"/>
          <w:color w:val="auto"/>
        </w:rPr>
        <w:t xml:space="preserve"> t</w:t>
      </w:r>
      <w:r>
        <w:rPr>
          <w:rFonts w:ascii="Arial" w:cs="Arial" w:eastAsia="Arial" w:hAnsi="Arial"/>
          <w:sz w:val="27"/>
          <w:szCs w:val="27"/>
          <w:i w:val="1"/>
          <w:iCs w:val="1"/>
          <w:color w:val="auto"/>
          <w:vertAlign w:val="subscript"/>
        </w:rPr>
        <w:t>ioff</w:t>
      </w:r>
      <w:r>
        <w:rPr>
          <w:rFonts w:ascii="Arial" w:cs="Arial" w:eastAsia="Arial" w:hAnsi="Arial"/>
          <w:sz w:val="18"/>
          <w:szCs w:val="18"/>
          <w:i w:val="1"/>
          <w:iCs w:val="1"/>
          <w:color w:val="auto"/>
        </w:rPr>
        <w:t xml:space="preserve"> </w:t>
      </w:r>
      <w:r>
        <w:rPr>
          <w:rFonts w:ascii="Arial" w:cs="Arial" w:eastAsia="Arial" w:hAnsi="Arial"/>
          <w:sz w:val="18"/>
          <w:szCs w:val="18"/>
          <w:color w:val="auto"/>
        </w:rPr>
        <w:t>denote periodically</w:t>
      </w:r>
    </w:p>
    <w:tbl>
      <w:tblPr>
        <w:tblLayout w:type="fixed"/>
        <w:tblInd w:w="0" w:type="dxa"/>
        <w:tblCellMar>
          <w:top w:w="0" w:type="dxa"/>
          <w:left w:w="0" w:type="dxa"/>
          <w:bottom w:w="0" w:type="dxa"/>
          <w:right w:w="0" w:type="dxa"/>
        </w:tblCellMar>
      </w:tblPr>
      <w:tr>
        <w:trPr>
          <w:trHeight w:val="193"/>
        </w:trPr>
        <w:tc>
          <w:tcPr>
            <w:tcW w:w="780" w:type="dxa"/>
            <w:vAlign w:val="bottom"/>
          </w:tcPr>
          <w:p>
            <w:pPr>
              <w:spacing w:after="0" w:line="193" w:lineRule="exact"/>
              <w:rPr>
                <w:sz w:val="20"/>
                <w:szCs w:val="20"/>
                <w:color w:val="auto"/>
              </w:rPr>
            </w:pPr>
            <w:r>
              <w:rPr>
                <w:rFonts w:ascii="Arial" w:cs="Arial" w:eastAsia="Arial" w:hAnsi="Arial"/>
                <w:sz w:val="20"/>
                <w:szCs w:val="20"/>
                <w:color w:val="auto"/>
                <w:w w:val="97"/>
              </w:rPr>
              <w:t>switched</w:t>
            </w:r>
          </w:p>
        </w:tc>
        <w:tc>
          <w:tcPr>
            <w:tcW w:w="240" w:type="dxa"/>
            <w:vAlign w:val="bottom"/>
          </w:tcPr>
          <w:p>
            <w:pPr>
              <w:ind w:left="20"/>
              <w:spacing w:after="0" w:line="193" w:lineRule="exact"/>
              <w:rPr>
                <w:sz w:val="20"/>
                <w:szCs w:val="20"/>
                <w:color w:val="auto"/>
              </w:rPr>
            </w:pPr>
            <w:r>
              <w:rPr>
                <w:rFonts w:ascii="Arial" w:cs="Arial" w:eastAsia="Arial" w:hAnsi="Arial"/>
                <w:sz w:val="20"/>
                <w:szCs w:val="20"/>
                <w:color w:val="auto"/>
                <w:w w:val="89"/>
              </w:rPr>
              <w:t>on</w:t>
            </w:r>
          </w:p>
        </w:tc>
        <w:tc>
          <w:tcPr>
            <w:tcW w:w="1600" w:type="dxa"/>
            <w:vAlign w:val="bottom"/>
            <w:gridSpan w:val="3"/>
          </w:tcPr>
          <w:p>
            <w:pPr>
              <w:ind w:left="80"/>
              <w:spacing w:after="0" w:line="193" w:lineRule="exact"/>
              <w:rPr>
                <w:sz w:val="20"/>
                <w:szCs w:val="20"/>
                <w:color w:val="auto"/>
              </w:rPr>
            </w:pPr>
            <w:r>
              <w:rPr>
                <w:rFonts w:ascii="Arial" w:cs="Arial" w:eastAsia="Arial" w:hAnsi="Arial"/>
                <w:sz w:val="20"/>
                <w:szCs w:val="20"/>
                <w:color w:val="auto"/>
              </w:rPr>
              <w:t xml:space="preserve">and off of the </w:t>
            </w:r>
            <w:r>
              <w:rPr>
                <w:rFonts w:ascii="Arial" w:cs="Arial" w:eastAsia="Arial" w:hAnsi="Arial"/>
                <w:sz w:val="20"/>
                <w:szCs w:val="20"/>
                <w:i w:val="1"/>
                <w:iCs w:val="1"/>
                <w:color w:val="auto"/>
              </w:rPr>
              <w:t>i</w:t>
            </w:r>
          </w:p>
        </w:tc>
        <w:tc>
          <w:tcPr>
            <w:tcW w:w="1160" w:type="dxa"/>
            <w:vAlign w:val="bottom"/>
          </w:tcPr>
          <w:p>
            <w:pPr>
              <w:jc w:val="center"/>
              <w:ind w:left="40"/>
              <w:spacing w:after="0" w:line="193" w:lineRule="exact"/>
              <w:rPr>
                <w:sz w:val="20"/>
                <w:szCs w:val="20"/>
                <w:color w:val="auto"/>
              </w:rPr>
            </w:pPr>
            <w:r>
              <w:rPr>
                <w:rFonts w:ascii="Arial" w:cs="Arial" w:eastAsia="Arial" w:hAnsi="Arial"/>
                <w:sz w:val="20"/>
                <w:szCs w:val="20"/>
                <w:i w:val="1"/>
                <w:iCs w:val="1"/>
                <w:color w:val="auto"/>
                <w:w w:val="94"/>
              </w:rPr>
              <w:t xml:space="preserve">th </w:t>
            </w:r>
            <w:r>
              <w:rPr>
                <w:rFonts w:ascii="Arial" w:cs="Arial" w:eastAsia="Arial" w:hAnsi="Arial"/>
                <w:sz w:val="20"/>
                <w:szCs w:val="20"/>
                <w:color w:val="auto"/>
                <w:w w:val="94"/>
              </w:rPr>
              <w:t>element,</w:t>
            </w:r>
          </w:p>
        </w:tc>
        <w:tc>
          <w:tcPr>
            <w:tcW w:w="1040" w:type="dxa"/>
            <w:vAlign w:val="bottom"/>
            <w:gridSpan w:val="2"/>
          </w:tcPr>
          <w:p>
            <w:pPr>
              <w:jc w:val="right"/>
              <w:spacing w:after="0" w:line="193" w:lineRule="exact"/>
              <w:rPr>
                <w:sz w:val="20"/>
                <w:szCs w:val="20"/>
                <w:color w:val="auto"/>
              </w:rPr>
            </w:pPr>
            <w:r>
              <w:rPr>
                <w:rFonts w:ascii="Arial" w:cs="Arial" w:eastAsia="Arial" w:hAnsi="Arial"/>
                <w:sz w:val="20"/>
                <w:szCs w:val="20"/>
                <w:color w:val="auto"/>
                <w:w w:val="91"/>
              </w:rPr>
              <w:t>respectively.</w:t>
            </w:r>
          </w:p>
        </w:tc>
        <w:tc>
          <w:tcPr>
            <w:tcW w:w="0" w:type="dxa"/>
            <w:vAlign w:val="bottom"/>
          </w:tcPr>
          <w:p>
            <w:pPr>
              <w:spacing w:after="0"/>
              <w:rPr>
                <w:sz w:val="1"/>
                <w:szCs w:val="1"/>
                <w:color w:val="auto"/>
              </w:rPr>
            </w:pPr>
          </w:p>
        </w:tc>
      </w:tr>
      <w:tr>
        <w:trPr>
          <w:trHeight w:val="229"/>
        </w:trPr>
        <w:tc>
          <w:tcPr>
            <w:tcW w:w="3780" w:type="dxa"/>
            <w:vAlign w:val="bottom"/>
            <w:gridSpan w:val="6"/>
          </w:tcPr>
          <w:p>
            <w:pPr>
              <w:spacing w:after="0" w:line="229" w:lineRule="exact"/>
              <w:rPr>
                <w:sz w:val="20"/>
                <w:szCs w:val="20"/>
                <w:color w:val="auto"/>
              </w:rPr>
            </w:pPr>
            <w:r>
              <w:rPr>
                <w:rFonts w:ascii="Arial" w:cs="Arial" w:eastAsia="Arial" w:hAnsi="Arial"/>
                <w:sz w:val="20"/>
                <w:szCs w:val="20"/>
                <w:color w:val="auto"/>
                <w:w w:val="94"/>
              </w:rPr>
              <w:t xml:space="preserve">In addition, the periodic voltage changing of </w:t>
            </w:r>
            <w:r>
              <w:rPr>
                <w:rFonts w:ascii="Arial" w:cs="Arial" w:eastAsia="Arial" w:hAnsi="Arial"/>
                <w:sz w:val="20"/>
                <w:szCs w:val="20"/>
                <w:i w:val="1"/>
                <w:iCs w:val="1"/>
                <w:color w:val="auto"/>
                <w:w w:val="94"/>
              </w:rPr>
              <w:t>i</w:t>
            </w:r>
          </w:p>
        </w:tc>
        <w:tc>
          <w:tcPr>
            <w:tcW w:w="1040" w:type="dxa"/>
            <w:vAlign w:val="bottom"/>
            <w:gridSpan w:val="2"/>
          </w:tcPr>
          <w:p>
            <w:pPr>
              <w:jc w:val="right"/>
              <w:spacing w:after="0" w:line="229" w:lineRule="exact"/>
              <w:rPr>
                <w:sz w:val="20"/>
                <w:szCs w:val="20"/>
                <w:color w:val="auto"/>
              </w:rPr>
            </w:pPr>
            <w:r>
              <w:rPr>
                <w:rFonts w:ascii="Arial" w:cs="Arial" w:eastAsia="Arial" w:hAnsi="Arial"/>
                <w:sz w:val="20"/>
                <w:szCs w:val="20"/>
                <w:i w:val="1"/>
                <w:iCs w:val="1"/>
                <w:color w:val="auto"/>
                <w:w w:val="89"/>
              </w:rPr>
              <w:t xml:space="preserve">th </w:t>
            </w:r>
            <w:r>
              <w:rPr>
                <w:rFonts w:ascii="Arial" w:cs="Arial" w:eastAsia="Arial" w:hAnsi="Arial"/>
                <w:sz w:val="20"/>
                <w:szCs w:val="20"/>
                <w:color w:val="auto"/>
                <w:w w:val="89"/>
              </w:rPr>
              <w:t>element is</w:t>
            </w:r>
          </w:p>
        </w:tc>
        <w:tc>
          <w:tcPr>
            <w:tcW w:w="0" w:type="dxa"/>
            <w:vAlign w:val="bottom"/>
          </w:tcPr>
          <w:p>
            <w:pPr>
              <w:spacing w:after="0"/>
              <w:rPr>
                <w:sz w:val="1"/>
                <w:szCs w:val="1"/>
                <w:color w:val="auto"/>
              </w:rPr>
            </w:pPr>
          </w:p>
        </w:tc>
      </w:tr>
      <w:tr>
        <w:trPr>
          <w:trHeight w:val="239"/>
        </w:trPr>
        <w:tc>
          <w:tcPr>
            <w:tcW w:w="780" w:type="dxa"/>
            <w:vAlign w:val="bottom"/>
          </w:tcPr>
          <w:p>
            <w:pPr>
              <w:spacing w:after="0"/>
              <w:rPr>
                <w:sz w:val="20"/>
                <w:szCs w:val="20"/>
                <w:color w:val="auto"/>
              </w:rPr>
            </w:pPr>
            <w:r>
              <w:rPr>
                <w:rFonts w:ascii="Arial" w:cs="Arial" w:eastAsia="Arial" w:hAnsi="Arial"/>
                <w:sz w:val="20"/>
                <w:szCs w:val="20"/>
                <w:color w:val="auto"/>
                <w:w w:val="88"/>
              </w:rPr>
              <w:t>written as</w:t>
            </w:r>
          </w:p>
        </w:tc>
        <w:tc>
          <w:tcPr>
            <w:tcW w:w="240" w:type="dxa"/>
            <w:vAlign w:val="bottom"/>
          </w:tcPr>
          <w:p>
            <w:pPr>
              <w:spacing w:after="0"/>
              <w:rPr>
                <w:sz w:val="20"/>
                <w:szCs w:val="20"/>
                <w:color w:val="auto"/>
              </w:rPr>
            </w:pPr>
          </w:p>
        </w:tc>
        <w:tc>
          <w:tcPr>
            <w:tcW w:w="380" w:type="dxa"/>
            <w:vAlign w:val="bottom"/>
            <w:vMerge w:val="restart"/>
          </w:tcPr>
          <w:p>
            <w:pPr>
              <w:ind w:left="20"/>
              <w:spacing w:after="0" w:line="443" w:lineRule="exact"/>
              <w:rPr>
                <w:sz w:val="20"/>
                <w:szCs w:val="20"/>
                <w:color w:val="auto"/>
              </w:rPr>
            </w:pPr>
            <w:r>
              <w:rPr>
                <w:rFonts w:ascii="Arial" w:cs="Arial" w:eastAsia="Arial" w:hAnsi="Arial"/>
                <w:sz w:val="20"/>
                <w:szCs w:val="20"/>
                <w:color w:val="auto"/>
              </w:rPr>
              <w:t xml:space="preserve">D </w:t>
            </w:r>
            <w:r>
              <w:rPr>
                <w:rFonts w:ascii="Arial" w:cs="Arial" w:eastAsia="Arial" w:hAnsi="Arial"/>
                <w:sz w:val="39"/>
                <w:szCs w:val="39"/>
                <w:color w:val="auto"/>
                <w:vertAlign w:val="superscript"/>
              </w:rPr>
              <w:t>(</w:t>
            </w:r>
          </w:p>
        </w:tc>
        <w:tc>
          <w:tcPr>
            <w:tcW w:w="260" w:type="dxa"/>
            <w:vAlign w:val="bottom"/>
          </w:tcPr>
          <w:p>
            <w:pPr>
              <w:spacing w:after="0"/>
              <w:rPr>
                <w:sz w:val="20"/>
                <w:szCs w:val="20"/>
                <w:color w:val="auto"/>
              </w:rPr>
            </w:pPr>
          </w:p>
        </w:tc>
        <w:tc>
          <w:tcPr>
            <w:tcW w:w="960" w:type="dxa"/>
            <w:vAlign w:val="bottom"/>
          </w:tcPr>
          <w:p>
            <w:pPr>
              <w:spacing w:after="0"/>
              <w:rPr>
                <w:sz w:val="20"/>
                <w:szCs w:val="20"/>
                <w:color w:val="auto"/>
              </w:rPr>
            </w:pPr>
          </w:p>
        </w:tc>
        <w:tc>
          <w:tcPr>
            <w:tcW w:w="116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05"/>
        </w:trPr>
        <w:tc>
          <w:tcPr>
            <w:tcW w:w="780" w:type="dxa"/>
            <w:vAlign w:val="bottom"/>
          </w:tcPr>
          <w:p>
            <w:pPr>
              <w:ind w:left="740"/>
              <w:spacing w:after="0"/>
              <w:rPr>
                <w:sz w:val="20"/>
                <w:szCs w:val="20"/>
                <w:color w:val="auto"/>
              </w:rPr>
            </w:pPr>
            <w:r>
              <w:rPr>
                <w:rFonts w:ascii="Arial" w:cs="Arial" w:eastAsia="Arial" w:hAnsi="Arial"/>
                <w:sz w:val="12"/>
                <w:szCs w:val="12"/>
                <w:i w:val="1"/>
                <w:iCs w:val="1"/>
                <w:color w:val="auto"/>
                <w:w w:val="73"/>
              </w:rPr>
              <w:t>i</w:t>
            </w:r>
          </w:p>
        </w:tc>
        <w:tc>
          <w:tcPr>
            <w:tcW w:w="240" w:type="dxa"/>
            <w:vAlign w:val="bottom"/>
          </w:tcPr>
          <w:p>
            <w:pPr>
              <w:spacing w:after="0"/>
              <w:rPr>
                <w:sz w:val="17"/>
                <w:szCs w:val="17"/>
                <w:color w:val="auto"/>
              </w:rPr>
            </w:pPr>
          </w:p>
        </w:tc>
        <w:tc>
          <w:tcPr>
            <w:tcW w:w="380" w:type="dxa"/>
            <w:vAlign w:val="bottom"/>
            <w:vMerge w:val="continue"/>
          </w:tcPr>
          <w:p>
            <w:pPr>
              <w:spacing w:after="0"/>
              <w:rPr>
                <w:sz w:val="17"/>
                <w:szCs w:val="17"/>
                <w:color w:val="auto"/>
              </w:rPr>
            </w:pPr>
          </w:p>
        </w:tc>
        <w:tc>
          <w:tcPr>
            <w:tcW w:w="260" w:type="dxa"/>
            <w:vAlign w:val="bottom"/>
          </w:tcPr>
          <w:p>
            <w:pPr>
              <w:jc w:val="right"/>
              <w:spacing w:after="0" w:line="206" w:lineRule="exact"/>
              <w:rPr>
                <w:sz w:val="20"/>
                <w:szCs w:val="20"/>
                <w:color w:val="auto"/>
              </w:rPr>
            </w:pPr>
            <w:r>
              <w:rPr>
                <w:rFonts w:ascii="Arial" w:cs="Arial" w:eastAsia="Arial" w:hAnsi="Arial"/>
                <w:sz w:val="20"/>
                <w:szCs w:val="20"/>
                <w:color w:val="auto"/>
                <w:w w:val="83"/>
              </w:rPr>
              <w:t>0;</w:t>
            </w:r>
          </w:p>
        </w:tc>
        <w:tc>
          <w:tcPr>
            <w:tcW w:w="960" w:type="dxa"/>
            <w:vAlign w:val="bottom"/>
          </w:tcPr>
          <w:p>
            <w:pPr>
              <w:ind w:left="160"/>
              <w:spacing w:after="0" w:line="206" w:lineRule="exact"/>
              <w:rPr>
                <w:sz w:val="20"/>
                <w:szCs w:val="20"/>
                <w:color w:val="auto"/>
              </w:rPr>
            </w:pPr>
            <w:r>
              <w:rPr>
                <w:rFonts w:ascii="Arial" w:cs="Arial" w:eastAsia="Arial" w:hAnsi="Arial"/>
                <w:sz w:val="20"/>
                <w:szCs w:val="20"/>
                <w:color w:val="auto"/>
                <w:w w:val="85"/>
              </w:rPr>
              <w:t>elsewhere</w:t>
            </w:r>
          </w:p>
        </w:tc>
        <w:tc>
          <w:tcPr>
            <w:tcW w:w="1660" w:type="dxa"/>
            <w:vAlign w:val="bottom"/>
            <w:gridSpan w:val="2"/>
            <w:vMerge w:val="restart"/>
          </w:tcPr>
          <w:p>
            <w:pPr>
              <w:jc w:val="center"/>
              <w:ind w:right="220"/>
              <w:spacing w:after="0"/>
              <w:rPr>
                <w:sz w:val="20"/>
                <w:szCs w:val="20"/>
                <w:color w:val="auto"/>
              </w:rPr>
            </w:pPr>
            <w:r>
              <w:rPr>
                <w:rFonts w:ascii="Arial" w:cs="Arial" w:eastAsia="Arial" w:hAnsi="Arial"/>
                <w:sz w:val="20"/>
                <w:szCs w:val="20"/>
                <w:i w:val="1"/>
                <w:iCs w:val="1"/>
                <w:color w:val="auto"/>
              </w:rPr>
              <w:t xml:space="preserve">t </w:t>
            </w:r>
            <w:r>
              <w:rPr>
                <w:rFonts w:ascii="Arial" w:cs="Arial" w:eastAsia="Arial" w:hAnsi="Arial"/>
                <w:sz w:val="20"/>
                <w:szCs w:val="20"/>
                <w:color w:val="auto"/>
              </w:rPr>
              <w:t>&lt;</w:t>
            </w:r>
            <w:r>
              <w:rPr>
                <w:rFonts w:ascii="Arial" w:cs="Arial" w:eastAsia="Arial" w:hAnsi="Arial"/>
                <w:sz w:val="20"/>
                <w:szCs w:val="20"/>
                <w:i w:val="1"/>
                <w:iCs w:val="1"/>
                <w:color w:val="auto"/>
              </w:rPr>
              <w:t xml:space="preserve"> nT</w:t>
            </w:r>
            <w:r>
              <w:rPr>
                <w:rFonts w:ascii="Arial" w:cs="Arial" w:eastAsia="Arial" w:hAnsi="Arial"/>
                <w:sz w:val="30"/>
                <w:szCs w:val="30"/>
                <w:color w:val="auto"/>
                <w:vertAlign w:val="subscript"/>
              </w:rPr>
              <w:t>0</w:t>
            </w:r>
            <w:r>
              <w:rPr>
                <w:rFonts w:ascii="Arial" w:cs="Arial" w:eastAsia="Arial" w:hAnsi="Arial"/>
                <w:sz w:val="20"/>
                <w:szCs w:val="20"/>
                <w:i w:val="1"/>
                <w:iCs w:val="1"/>
                <w:color w:val="auto"/>
              </w:rPr>
              <w:t xml:space="preserve"> </w:t>
            </w:r>
            <w:r>
              <w:rPr>
                <w:rFonts w:ascii="Arial" w:cs="Arial" w:eastAsia="Arial" w:hAnsi="Arial"/>
                <w:sz w:val="20"/>
                <w:szCs w:val="20"/>
                <w:color w:val="auto"/>
              </w:rPr>
              <w:t>C</w:t>
            </w:r>
            <w:r>
              <w:rPr>
                <w:rFonts w:ascii="Arial" w:cs="Arial" w:eastAsia="Arial" w:hAnsi="Arial"/>
                <w:sz w:val="20"/>
                <w:szCs w:val="20"/>
                <w:i w:val="1"/>
                <w:iCs w:val="1"/>
                <w:color w:val="auto"/>
              </w:rPr>
              <w:t xml:space="preserve"> t</w:t>
            </w:r>
            <w:r>
              <w:rPr>
                <w:rFonts w:ascii="Arial" w:cs="Arial" w:eastAsia="Arial" w:hAnsi="Arial"/>
                <w:sz w:val="30"/>
                <w:szCs w:val="30"/>
                <w:i w:val="1"/>
                <w:iCs w:val="1"/>
                <w:color w:val="auto"/>
                <w:vertAlign w:val="subscript"/>
              </w:rPr>
              <w:t>ioff</w:t>
            </w:r>
          </w:p>
        </w:tc>
        <w:tc>
          <w:tcPr>
            <w:tcW w:w="5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69"/>
        </w:trPr>
        <w:tc>
          <w:tcPr>
            <w:tcW w:w="780" w:type="dxa"/>
            <w:vAlign w:val="bottom"/>
          </w:tcPr>
          <w:p>
            <w:pPr>
              <w:ind w:left="680"/>
              <w:spacing w:after="0"/>
              <w:rPr>
                <w:sz w:val="20"/>
                <w:szCs w:val="20"/>
                <w:color w:val="auto"/>
              </w:rPr>
            </w:pPr>
            <w:r>
              <w:rPr>
                <w:rFonts w:ascii="Arial" w:cs="Arial" w:eastAsia="Arial" w:hAnsi="Arial"/>
                <w:sz w:val="20"/>
                <w:szCs w:val="20"/>
                <w:i w:val="1"/>
                <w:iCs w:val="1"/>
                <w:color w:val="auto"/>
              </w:rPr>
              <w:t>I</w:t>
            </w:r>
          </w:p>
        </w:tc>
        <w:tc>
          <w:tcPr>
            <w:tcW w:w="240" w:type="dxa"/>
            <w:vAlign w:val="bottom"/>
          </w:tcPr>
          <w:p>
            <w:pPr>
              <w:spacing w:after="0"/>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w:t>
            </w:r>
          </w:p>
        </w:tc>
        <w:tc>
          <w:tcPr>
            <w:tcW w:w="380" w:type="dxa"/>
            <w:vAlign w:val="bottom"/>
          </w:tcPr>
          <w:p>
            <w:pPr>
              <w:spacing w:after="0"/>
              <w:rPr>
                <w:sz w:val="24"/>
                <w:szCs w:val="24"/>
                <w:color w:val="auto"/>
              </w:rPr>
            </w:pPr>
          </w:p>
        </w:tc>
        <w:tc>
          <w:tcPr>
            <w:tcW w:w="260" w:type="dxa"/>
            <w:vAlign w:val="bottom"/>
          </w:tcPr>
          <w:p>
            <w:pPr>
              <w:jc w:val="right"/>
              <w:spacing w:after="0" w:line="229" w:lineRule="exact"/>
              <w:rPr>
                <w:sz w:val="20"/>
                <w:szCs w:val="20"/>
                <w:color w:val="auto"/>
              </w:rPr>
            </w:pPr>
            <w:r>
              <w:rPr>
                <w:rFonts w:ascii="Arial" w:cs="Arial" w:eastAsia="Arial" w:hAnsi="Arial"/>
                <w:sz w:val="20"/>
                <w:szCs w:val="20"/>
                <w:color w:val="auto"/>
                <w:w w:val="83"/>
              </w:rPr>
              <w:t>1;</w:t>
            </w:r>
          </w:p>
        </w:tc>
        <w:tc>
          <w:tcPr>
            <w:tcW w:w="960" w:type="dxa"/>
            <w:vAlign w:val="bottom"/>
          </w:tcPr>
          <w:p>
            <w:pPr>
              <w:ind w:left="100"/>
              <w:spacing w:after="0"/>
              <w:rPr>
                <w:sz w:val="20"/>
                <w:szCs w:val="20"/>
                <w:color w:val="auto"/>
              </w:rPr>
            </w:pPr>
            <w:r>
              <w:rPr>
                <w:rFonts w:ascii="Arial" w:cs="Arial" w:eastAsia="Arial" w:hAnsi="Arial"/>
                <w:sz w:val="20"/>
                <w:szCs w:val="20"/>
                <w:i w:val="1"/>
                <w:iCs w:val="1"/>
                <w:color w:val="auto"/>
                <w:w w:val="90"/>
              </w:rPr>
              <w:t>nT</w:t>
            </w:r>
            <w:r>
              <w:rPr>
                <w:rFonts w:ascii="Arial" w:cs="Arial" w:eastAsia="Arial" w:hAnsi="Arial"/>
                <w:sz w:val="30"/>
                <w:szCs w:val="30"/>
                <w:color w:val="auto"/>
                <w:w w:val="90"/>
                <w:vertAlign w:val="subscript"/>
              </w:rPr>
              <w:t>0</w:t>
            </w:r>
            <w:r>
              <w:rPr>
                <w:rFonts w:ascii="Arial" w:cs="Arial" w:eastAsia="Arial" w:hAnsi="Arial"/>
                <w:sz w:val="20"/>
                <w:szCs w:val="20"/>
                <w:i w:val="1"/>
                <w:iCs w:val="1"/>
                <w:color w:val="auto"/>
                <w:w w:val="90"/>
              </w:rPr>
              <w:t xml:space="preserve"> </w:t>
            </w:r>
            <w:r>
              <w:rPr>
                <w:rFonts w:ascii="Arial" w:cs="Arial" w:eastAsia="Arial" w:hAnsi="Arial"/>
                <w:sz w:val="20"/>
                <w:szCs w:val="20"/>
                <w:color w:val="auto"/>
                <w:w w:val="90"/>
              </w:rPr>
              <w:t>C</w:t>
            </w:r>
            <w:r>
              <w:rPr>
                <w:rFonts w:ascii="Arial" w:cs="Arial" w:eastAsia="Arial" w:hAnsi="Arial"/>
                <w:sz w:val="20"/>
                <w:szCs w:val="20"/>
                <w:i w:val="1"/>
                <w:iCs w:val="1"/>
                <w:color w:val="auto"/>
                <w:w w:val="90"/>
              </w:rPr>
              <w:t xml:space="preserve"> t</w:t>
            </w:r>
            <w:r>
              <w:rPr>
                <w:rFonts w:ascii="Arial" w:cs="Arial" w:eastAsia="Arial" w:hAnsi="Arial"/>
                <w:sz w:val="30"/>
                <w:szCs w:val="30"/>
                <w:i w:val="1"/>
                <w:iCs w:val="1"/>
                <w:color w:val="auto"/>
                <w:w w:val="90"/>
                <w:vertAlign w:val="subscript"/>
              </w:rPr>
              <w:t>ion</w:t>
            </w:r>
          </w:p>
        </w:tc>
        <w:tc>
          <w:tcPr>
            <w:tcW w:w="1660" w:type="dxa"/>
            <w:vAlign w:val="bottom"/>
            <w:gridSpan w:val="2"/>
            <w:vMerge w:val="continue"/>
          </w:tcPr>
          <w:p>
            <w:pPr>
              <w:spacing w:after="0"/>
              <w:rPr>
                <w:sz w:val="24"/>
                <w:szCs w:val="24"/>
                <w:color w:val="auto"/>
              </w:rPr>
            </w:pPr>
          </w:p>
        </w:tc>
        <w:tc>
          <w:tcPr>
            <w:tcW w:w="540" w:type="dxa"/>
            <w:vAlign w:val="bottom"/>
          </w:tcPr>
          <w:p>
            <w:pPr>
              <w:jc w:val="right"/>
              <w:spacing w:after="0"/>
              <w:rPr>
                <w:sz w:val="20"/>
                <w:szCs w:val="20"/>
                <w:color w:val="auto"/>
              </w:rPr>
            </w:pPr>
            <w:r>
              <w:rPr>
                <w:rFonts w:ascii="Arial" w:cs="Arial" w:eastAsia="Arial" w:hAnsi="Arial"/>
                <w:sz w:val="20"/>
                <w:szCs w:val="20"/>
                <w:color w:val="auto"/>
              </w:rPr>
              <w:t>(2)</w:t>
            </w:r>
          </w:p>
        </w:tc>
        <w:tc>
          <w:tcPr>
            <w:tcW w:w="0" w:type="dxa"/>
            <w:vAlign w:val="bottom"/>
          </w:tcPr>
          <w:p>
            <w:pPr>
              <w:spacing w:after="0"/>
              <w:rPr>
                <w:sz w:val="1"/>
                <w:szCs w:val="1"/>
                <w:color w:val="auto"/>
              </w:rPr>
            </w:pPr>
          </w:p>
        </w:tc>
      </w:tr>
    </w:tbl>
    <w:p>
      <w:pPr>
        <w:spacing w:after="0" w:line="190" w:lineRule="exact"/>
        <w:rPr>
          <w:sz w:val="20"/>
          <w:szCs w:val="20"/>
          <w:color w:val="auto"/>
        </w:rPr>
      </w:pPr>
    </w:p>
    <w:p>
      <w:pPr>
        <w:jc w:val="both"/>
        <w:ind w:firstLine="199"/>
        <w:spacing w:after="0" w:line="216" w:lineRule="auto"/>
        <w:rPr>
          <w:rFonts w:ascii="Arial" w:cs="Arial" w:eastAsia="Arial" w:hAnsi="Arial"/>
          <w:sz w:val="19"/>
          <w:szCs w:val="19"/>
          <w:color w:val="auto"/>
        </w:rPr>
      </w:pPr>
      <w:r>
        <w:rPr>
          <w:rFonts w:ascii="Arial" w:cs="Arial" w:eastAsia="Arial" w:hAnsi="Arial"/>
          <w:sz w:val="19"/>
          <w:szCs w:val="19"/>
          <w:color w:val="auto"/>
        </w:rPr>
        <w:t xml:space="preserve">Here, we consider </w:t>
      </w:r>
      <w:r>
        <w:rPr>
          <w:rFonts w:ascii="Arial" w:cs="Arial" w:eastAsia="Arial" w:hAnsi="Arial"/>
          <w:sz w:val="19"/>
          <w:szCs w:val="19"/>
          <w:i w:val="1"/>
          <w:iCs w:val="1"/>
          <w:color w:val="auto"/>
        </w:rPr>
        <w:t>T</w:t>
      </w:r>
      <w:r>
        <w:rPr>
          <w:rFonts w:ascii="Arial" w:cs="Arial" w:eastAsia="Arial" w:hAnsi="Arial"/>
          <w:sz w:val="29"/>
          <w:szCs w:val="29"/>
          <w:i w:val="1"/>
          <w:iCs w:val="1"/>
          <w:color w:val="auto"/>
          <w:vertAlign w:val="subscript"/>
        </w:rPr>
        <w:t>ion</w:t>
      </w:r>
      <w:r>
        <w:rPr>
          <w:rFonts w:ascii="Arial" w:cs="Arial" w:eastAsia="Arial" w:hAnsi="Arial"/>
          <w:sz w:val="19"/>
          <w:szCs w:val="19"/>
          <w:color w:val="auto"/>
        </w:rPr>
        <w:t xml:space="preserve"> and </w:t>
      </w:r>
      <w:r>
        <w:rPr>
          <w:rFonts w:ascii="Arial" w:cs="Arial" w:eastAsia="Arial" w:hAnsi="Arial"/>
          <w:sz w:val="19"/>
          <w:szCs w:val="19"/>
          <w:i w:val="1"/>
          <w:iCs w:val="1"/>
          <w:color w:val="auto"/>
        </w:rPr>
        <w:t>T</w:t>
      </w:r>
      <w:r>
        <w:rPr>
          <w:rFonts w:ascii="Arial" w:cs="Arial" w:eastAsia="Arial" w:hAnsi="Arial"/>
          <w:sz w:val="29"/>
          <w:szCs w:val="29"/>
          <w:i w:val="1"/>
          <w:iCs w:val="1"/>
          <w:color w:val="auto"/>
          <w:vertAlign w:val="subscript"/>
        </w:rPr>
        <w:t>ioff</w:t>
      </w:r>
      <w:r>
        <w:rPr>
          <w:rFonts w:ascii="Arial" w:cs="Arial" w:eastAsia="Arial" w:hAnsi="Arial"/>
          <w:sz w:val="19"/>
          <w:szCs w:val="19"/>
          <w:color w:val="auto"/>
        </w:rPr>
        <w:t xml:space="preserve"> as the rising and the falling edge trigger shown in Figure </w:t>
      </w:r>
      <w:hyperlink w:anchor="page3">
        <w:r>
          <w:rPr>
            <w:rFonts w:ascii="Arial" w:cs="Arial" w:eastAsia="Arial" w:hAnsi="Arial"/>
            <w:sz w:val="19"/>
            <w:szCs w:val="19"/>
            <w:color w:val="auto"/>
          </w:rPr>
          <w:t xml:space="preserve">2, </w:t>
        </w:r>
      </w:hyperlink>
      <w:r>
        <w:rPr>
          <w:rFonts w:ascii="Arial" w:cs="Arial" w:eastAsia="Arial" w:hAnsi="Arial"/>
          <w:sz w:val="19"/>
          <w:szCs w:val="19"/>
          <w:color w:val="auto"/>
        </w:rPr>
        <w:t xml:space="preserve">respectively. The period of the pulse-width modulation is </w:t>
      </w:r>
      <w:r>
        <w:rPr>
          <w:rFonts w:ascii="Arial" w:cs="Arial" w:eastAsia="Arial" w:hAnsi="Arial"/>
          <w:sz w:val="19"/>
          <w:szCs w:val="19"/>
          <w:i w:val="1"/>
          <w:iCs w:val="1"/>
          <w:color w:val="auto"/>
        </w:rPr>
        <w:t>T</w:t>
      </w:r>
      <w:r>
        <w:rPr>
          <w:rFonts w:ascii="Arial" w:cs="Arial" w:eastAsia="Arial" w:hAnsi="Arial"/>
          <w:sz w:val="29"/>
          <w:szCs w:val="29"/>
          <w:color w:val="auto"/>
          <w:vertAlign w:val="subscript"/>
        </w:rPr>
        <w:t>0</w:t>
      </w:r>
      <w:r>
        <w:rPr>
          <w:rFonts w:ascii="Arial" w:cs="Arial" w:eastAsia="Arial" w:hAnsi="Arial"/>
          <w:sz w:val="19"/>
          <w:szCs w:val="19"/>
          <w:color w:val="auto"/>
        </w:rPr>
        <w:t>.</w:t>
      </w:r>
    </w:p>
    <w:p>
      <w:pPr>
        <w:spacing w:after="0" w:line="2" w:lineRule="exact"/>
        <w:rPr>
          <w:sz w:val="20"/>
          <w:szCs w:val="20"/>
          <w:color w:val="auto"/>
        </w:rPr>
      </w:pPr>
    </w:p>
    <w:p>
      <w:pPr>
        <w:jc w:val="both"/>
        <w:ind w:firstLine="199"/>
        <w:spacing w:after="0" w:line="184" w:lineRule="auto"/>
        <w:rPr>
          <w:sz w:val="20"/>
          <w:szCs w:val="20"/>
          <w:color w:val="auto"/>
        </w:rPr>
      </w:pPr>
      <w:r>
        <w:rPr>
          <w:rFonts w:ascii="Arial" w:cs="Arial" w:eastAsia="Arial" w:hAnsi="Arial"/>
          <w:sz w:val="19"/>
          <w:szCs w:val="19"/>
          <w:color w:val="auto"/>
        </w:rPr>
        <w:t xml:space="preserve">The rising edge trigger of each element is de ned by </w:t>
      </w:r>
      <w:r>
        <w:rPr>
          <w:rFonts w:ascii="Arial" w:cs="Arial" w:eastAsia="Arial" w:hAnsi="Arial"/>
          <w:sz w:val="19"/>
          <w:szCs w:val="19"/>
          <w:i w:val="1"/>
          <w:iCs w:val="1"/>
          <w:color w:val="auto"/>
        </w:rPr>
        <w:t>T</w:t>
      </w:r>
      <w:r>
        <w:rPr>
          <w:rFonts w:ascii="Arial" w:cs="Arial" w:eastAsia="Arial" w:hAnsi="Arial"/>
          <w:sz w:val="29"/>
          <w:szCs w:val="29"/>
          <w:i w:val="1"/>
          <w:iCs w:val="1"/>
          <w:color w:val="auto"/>
          <w:vertAlign w:val="subscript"/>
        </w:rPr>
        <w:t>ion</w:t>
      </w:r>
      <w:r>
        <w:rPr>
          <w:rFonts w:ascii="Arial" w:cs="Arial" w:eastAsia="Arial" w:hAnsi="Arial"/>
          <w:sz w:val="19"/>
          <w:szCs w:val="19"/>
          <w:color w:val="auto"/>
        </w:rPr>
        <w:t xml:space="preserve"> D </w:t>
      </w:r>
      <w:r>
        <w:rPr>
          <w:rFonts w:ascii="Arial" w:cs="Arial" w:eastAsia="Arial" w:hAnsi="Arial"/>
          <w:sz w:val="19"/>
          <w:szCs w:val="19"/>
          <w:i w:val="1"/>
          <w:iCs w:val="1"/>
          <w:color w:val="auto"/>
        </w:rPr>
        <w:t>nT</w:t>
      </w:r>
      <w:r>
        <w:rPr>
          <w:rFonts w:ascii="Arial" w:cs="Arial" w:eastAsia="Arial" w:hAnsi="Arial"/>
          <w:sz w:val="29"/>
          <w:szCs w:val="29"/>
          <w:color w:val="auto"/>
          <w:vertAlign w:val="subscript"/>
        </w:rPr>
        <w:t>0</w:t>
      </w:r>
      <w:r>
        <w:rPr>
          <w:rFonts w:ascii="Arial" w:cs="Arial" w:eastAsia="Arial" w:hAnsi="Arial"/>
          <w:sz w:val="19"/>
          <w:szCs w:val="19"/>
          <w:i w:val="1"/>
          <w:iCs w:val="1"/>
          <w:color w:val="auto"/>
        </w:rPr>
        <w:t xml:space="preserve"> </w:t>
      </w:r>
      <w:r>
        <w:rPr>
          <w:rFonts w:ascii="Arial" w:cs="Arial" w:eastAsia="Arial" w:hAnsi="Arial"/>
          <w:sz w:val="19"/>
          <w:szCs w:val="19"/>
          <w:color w:val="auto"/>
        </w:rPr>
        <w:t>C</w:t>
      </w:r>
      <w:r>
        <w:rPr>
          <w:rFonts w:ascii="Arial" w:cs="Arial" w:eastAsia="Arial" w:hAnsi="Arial"/>
          <w:sz w:val="19"/>
          <w:szCs w:val="19"/>
          <w:i w:val="1"/>
          <w:iCs w:val="1"/>
          <w:color w:val="auto"/>
        </w:rPr>
        <w:t xml:space="preserve"> t</w:t>
      </w:r>
      <w:r>
        <w:rPr>
          <w:rFonts w:ascii="Arial" w:cs="Arial" w:eastAsia="Arial" w:hAnsi="Arial"/>
          <w:sz w:val="29"/>
          <w:szCs w:val="29"/>
          <w:i w:val="1"/>
          <w:iCs w:val="1"/>
          <w:color w:val="auto"/>
          <w:vertAlign w:val="subscript"/>
        </w:rPr>
        <w:t>ion</w:t>
      </w:r>
      <w:r>
        <w:rPr>
          <w:rFonts w:ascii="Arial" w:cs="Arial" w:eastAsia="Arial" w:hAnsi="Arial"/>
          <w:sz w:val="19"/>
          <w:szCs w:val="19"/>
          <w:color w:val="auto"/>
        </w:rPr>
        <w:t>, and the falling edge trigger of each element is</w:t>
      </w:r>
      <w:r>
        <w:rPr>
          <w:rFonts w:ascii="Arial" w:cs="Arial" w:eastAsia="Arial" w:hAnsi="Arial"/>
          <w:sz w:val="19"/>
          <w:szCs w:val="19"/>
          <w:i w:val="1"/>
          <w:iCs w:val="1"/>
          <w:color w:val="auto"/>
        </w:rPr>
        <w:t xml:space="preserve"> T</w:t>
      </w:r>
      <w:r>
        <w:rPr>
          <w:rFonts w:ascii="Arial" w:cs="Arial" w:eastAsia="Arial" w:hAnsi="Arial"/>
          <w:sz w:val="29"/>
          <w:szCs w:val="29"/>
          <w:i w:val="1"/>
          <w:iCs w:val="1"/>
          <w:color w:val="auto"/>
          <w:vertAlign w:val="subscript"/>
        </w:rPr>
        <w:t>ioff</w:t>
      </w:r>
      <w:r>
        <w:rPr>
          <w:rFonts w:ascii="Arial" w:cs="Arial" w:eastAsia="Arial" w:hAnsi="Arial"/>
          <w:sz w:val="19"/>
          <w:szCs w:val="19"/>
          <w:i w:val="1"/>
          <w:iCs w:val="1"/>
          <w:color w:val="auto"/>
        </w:rPr>
        <w:t xml:space="preserve"> </w:t>
      </w:r>
      <w:r>
        <w:rPr>
          <w:rFonts w:ascii="Arial" w:cs="Arial" w:eastAsia="Arial" w:hAnsi="Arial"/>
          <w:sz w:val="19"/>
          <w:szCs w:val="19"/>
          <w:color w:val="auto"/>
        </w:rPr>
        <w:t>D</w:t>
      </w:r>
      <w:r>
        <w:rPr>
          <w:rFonts w:ascii="Arial" w:cs="Arial" w:eastAsia="Arial" w:hAnsi="Arial"/>
          <w:sz w:val="19"/>
          <w:szCs w:val="19"/>
          <w:i w:val="1"/>
          <w:iCs w:val="1"/>
          <w:color w:val="auto"/>
        </w:rPr>
        <w:t xml:space="preserve"> nT</w:t>
      </w:r>
      <w:r>
        <w:rPr>
          <w:rFonts w:ascii="Arial" w:cs="Arial" w:eastAsia="Arial" w:hAnsi="Arial"/>
          <w:sz w:val="29"/>
          <w:szCs w:val="29"/>
          <w:color w:val="auto"/>
          <w:vertAlign w:val="subscript"/>
        </w:rPr>
        <w:t>0</w:t>
      </w:r>
      <w:r>
        <w:rPr>
          <w:rFonts w:ascii="Arial" w:cs="Arial" w:eastAsia="Arial" w:hAnsi="Arial"/>
          <w:sz w:val="19"/>
          <w:szCs w:val="19"/>
          <w:i w:val="1"/>
          <w:iCs w:val="1"/>
          <w:color w:val="auto"/>
        </w:rPr>
        <w:t xml:space="preserve"> </w:t>
      </w:r>
      <w:r>
        <w:rPr>
          <w:rFonts w:ascii="Arial" w:cs="Arial" w:eastAsia="Arial" w:hAnsi="Arial"/>
          <w:sz w:val="19"/>
          <w:szCs w:val="19"/>
          <w:color w:val="auto"/>
        </w:rPr>
        <w:t>C</w:t>
      </w:r>
      <w:r>
        <w:rPr>
          <w:rFonts w:ascii="Arial" w:cs="Arial" w:eastAsia="Arial" w:hAnsi="Arial"/>
          <w:sz w:val="19"/>
          <w:szCs w:val="19"/>
          <w:i w:val="1"/>
          <w:iCs w:val="1"/>
          <w:color w:val="auto"/>
        </w:rPr>
        <w:t xml:space="preserve"> t</w:t>
      </w:r>
      <w:r>
        <w:rPr>
          <w:rFonts w:ascii="Arial" w:cs="Arial" w:eastAsia="Arial" w:hAnsi="Arial"/>
          <w:sz w:val="29"/>
          <w:szCs w:val="29"/>
          <w:i w:val="1"/>
          <w:iCs w:val="1"/>
          <w:color w:val="auto"/>
          <w:vertAlign w:val="subscript"/>
        </w:rPr>
        <w:t>ioff</w:t>
      </w:r>
      <w:r>
        <w:rPr>
          <w:rFonts w:ascii="Arial" w:cs="Arial" w:eastAsia="Arial" w:hAnsi="Arial"/>
          <w:sz w:val="19"/>
          <w:szCs w:val="19"/>
          <w:i w:val="1"/>
          <w:iCs w:val="1"/>
          <w:color w:val="auto"/>
        </w:rPr>
        <w:t xml:space="preserve"> </w:t>
      </w:r>
      <w:r>
        <w:rPr>
          <w:rFonts w:ascii="Arial" w:cs="Arial" w:eastAsia="Arial" w:hAnsi="Arial"/>
          <w:sz w:val="19"/>
          <w:szCs w:val="19"/>
          <w:color w:val="auto"/>
        </w:rPr>
        <w:t>. The Fourier expansion of</w:t>
      </w:r>
      <w:r>
        <w:rPr>
          <w:rFonts w:ascii="Arial" w:cs="Arial" w:eastAsia="Arial" w:hAnsi="Arial"/>
          <w:sz w:val="19"/>
          <w:szCs w:val="19"/>
          <w:i w:val="1"/>
          <w:iCs w:val="1"/>
          <w:color w:val="auto"/>
        </w:rPr>
        <w:t xml:space="preserve"> I</w:t>
      </w:r>
      <w:r>
        <w:rPr>
          <w:rFonts w:ascii="Arial" w:cs="Arial" w:eastAsia="Arial" w:hAnsi="Arial"/>
          <w:sz w:val="29"/>
          <w:szCs w:val="29"/>
          <w:i w:val="1"/>
          <w:iCs w:val="1"/>
          <w:color w:val="auto"/>
          <w:vertAlign w:val="subscript"/>
        </w:rPr>
        <w:t>i</w:t>
      </w:r>
      <w:r>
        <w:rPr>
          <w:rFonts w:ascii="Arial" w:cs="Arial" w:eastAsia="Arial" w:hAnsi="Arial"/>
          <w:sz w:val="19"/>
          <w:szCs w:val="19"/>
          <w:color w:val="auto"/>
        </w:rPr>
        <w:t>(</w:t>
      </w:r>
      <w:r>
        <w:rPr>
          <w:rFonts w:ascii="Arial" w:cs="Arial" w:eastAsia="Arial" w:hAnsi="Arial"/>
          <w:sz w:val="19"/>
          <w:szCs w:val="19"/>
          <w:i w:val="1"/>
          <w:iCs w:val="1"/>
          <w:color w:val="auto"/>
        </w:rPr>
        <w:t>t</w:t>
      </w:r>
      <w:r>
        <w:rPr>
          <w:rFonts w:ascii="Arial" w:cs="Arial" w:eastAsia="Arial" w:hAnsi="Arial"/>
          <w:sz w:val="19"/>
          <w:szCs w:val="19"/>
          <w:color w:val="auto"/>
        </w:rPr>
        <w:t>) can be</w:t>
      </w:r>
      <w:r>
        <w:rPr>
          <w:rFonts w:ascii="Arial" w:cs="Arial" w:eastAsia="Arial" w:hAnsi="Arial"/>
          <w:sz w:val="19"/>
          <w:szCs w:val="19"/>
          <w:i w:val="1"/>
          <w:iCs w:val="1"/>
          <w:color w:val="auto"/>
        </w:rPr>
        <w:t xml:space="preserve"> </w:t>
      </w:r>
      <w:r>
        <w:rPr>
          <w:rFonts w:ascii="Arial" w:cs="Arial" w:eastAsia="Arial" w:hAnsi="Arial"/>
          <w:sz w:val="19"/>
          <w:szCs w:val="19"/>
          <w:color w:val="auto"/>
        </w:rPr>
        <w:t>expressed as</w:t>
      </w:r>
    </w:p>
    <w:p>
      <w:pPr>
        <w:spacing w:after="0" w:line="90" w:lineRule="exact"/>
        <w:rPr>
          <w:sz w:val="20"/>
          <w:szCs w:val="20"/>
          <w:color w:val="auto"/>
        </w:rPr>
      </w:pPr>
    </w:p>
    <w:tbl>
      <w:tblPr>
        <w:tblLayout w:type="fixed"/>
        <w:tblInd w:w="1020" w:type="dxa"/>
        <w:tblCellMar>
          <w:top w:w="0" w:type="dxa"/>
          <w:left w:w="0" w:type="dxa"/>
          <w:bottom w:w="0" w:type="dxa"/>
          <w:right w:w="0" w:type="dxa"/>
        </w:tblCellMar>
      </w:tblPr>
      <w:tr>
        <w:trPr>
          <w:trHeight w:val="172"/>
        </w:trPr>
        <w:tc>
          <w:tcPr>
            <w:tcW w:w="580" w:type="dxa"/>
            <w:vAlign w:val="bottom"/>
          </w:tcPr>
          <w:p>
            <w:pPr>
              <w:spacing w:after="0"/>
              <w:rPr>
                <w:sz w:val="15"/>
                <w:szCs w:val="15"/>
                <w:color w:val="auto"/>
              </w:rPr>
            </w:pPr>
          </w:p>
        </w:tc>
        <w:tc>
          <w:tcPr>
            <w:tcW w:w="2180" w:type="dxa"/>
            <w:vAlign w:val="bottom"/>
          </w:tcPr>
          <w:p>
            <w:pPr>
              <w:jc w:val="right"/>
              <w:ind w:right="1769"/>
              <w:spacing w:after="0"/>
              <w:rPr>
                <w:sz w:val="20"/>
                <w:szCs w:val="20"/>
                <w:color w:val="auto"/>
              </w:rPr>
            </w:pPr>
            <w:r>
              <w:rPr>
                <w:rFonts w:ascii="Arial" w:cs="Arial" w:eastAsia="Arial" w:hAnsi="Arial"/>
                <w:sz w:val="15"/>
                <w:szCs w:val="15"/>
                <w:color w:val="auto"/>
              </w:rPr>
              <w:t>1</w:t>
            </w:r>
          </w:p>
        </w:tc>
        <w:tc>
          <w:tcPr>
            <w:tcW w:w="104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66"/>
        </w:trPr>
        <w:tc>
          <w:tcPr>
            <w:tcW w:w="580" w:type="dxa"/>
            <w:vAlign w:val="bottom"/>
            <w:vMerge w:val="restart"/>
          </w:tcPr>
          <w:p>
            <w:pPr>
              <w:spacing w:after="0"/>
              <w:rPr>
                <w:sz w:val="20"/>
                <w:szCs w:val="20"/>
                <w:color w:val="auto"/>
              </w:rPr>
            </w:pPr>
            <w:r>
              <w:rPr>
                <w:rFonts w:ascii="Arial" w:cs="Arial" w:eastAsia="Arial" w:hAnsi="Arial"/>
                <w:sz w:val="20"/>
                <w:szCs w:val="20"/>
                <w:i w:val="1"/>
                <w:iCs w:val="1"/>
                <w:color w:val="auto"/>
              </w:rPr>
              <w:t>I</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w:t>
            </w:r>
            <w:r>
              <w:rPr>
                <w:rFonts w:ascii="Arial" w:cs="Arial" w:eastAsia="Arial" w:hAnsi="Arial"/>
                <w:sz w:val="20"/>
                <w:szCs w:val="20"/>
                <w:i w:val="1"/>
                <w:iCs w:val="1"/>
                <w:color w:val="auto"/>
              </w:rPr>
              <w:t xml:space="preserve"> </w:t>
            </w:r>
            <w:r>
              <w:rPr>
                <w:rFonts w:ascii="Arial" w:cs="Arial" w:eastAsia="Arial" w:hAnsi="Arial"/>
                <w:sz w:val="20"/>
                <w:szCs w:val="20"/>
                <w:color w:val="auto"/>
              </w:rPr>
              <w:t>D</w:t>
            </w:r>
          </w:p>
        </w:tc>
        <w:tc>
          <w:tcPr>
            <w:tcW w:w="2180" w:type="dxa"/>
            <w:vAlign w:val="bottom"/>
          </w:tcPr>
          <w:p>
            <w:pPr>
              <w:jc w:val="center"/>
              <w:ind w:right="1589"/>
              <w:spacing w:after="0" w:line="67" w:lineRule="exact"/>
              <w:rPr>
                <w:sz w:val="20"/>
                <w:szCs w:val="20"/>
                <w:color w:val="auto"/>
              </w:rPr>
            </w:pPr>
            <w:r>
              <w:rPr>
                <w:rFonts w:ascii="Arial" w:cs="Arial" w:eastAsia="Arial" w:hAnsi="Arial"/>
                <w:sz w:val="7"/>
                <w:szCs w:val="7"/>
                <w:color w:val="auto"/>
              </w:rPr>
              <w:t>X</w:t>
            </w:r>
          </w:p>
        </w:tc>
        <w:tc>
          <w:tcPr>
            <w:tcW w:w="104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280"/>
        </w:trPr>
        <w:tc>
          <w:tcPr>
            <w:tcW w:w="580" w:type="dxa"/>
            <w:vAlign w:val="bottom"/>
            <w:vMerge w:val="continue"/>
          </w:tcPr>
          <w:p>
            <w:pPr>
              <w:spacing w:after="0"/>
              <w:rPr>
                <w:sz w:val="24"/>
                <w:szCs w:val="24"/>
                <w:color w:val="auto"/>
              </w:rPr>
            </w:pPr>
          </w:p>
        </w:tc>
        <w:tc>
          <w:tcPr>
            <w:tcW w:w="2180" w:type="dxa"/>
            <w:vAlign w:val="bottom"/>
          </w:tcPr>
          <w:p>
            <w:pPr>
              <w:ind w:left="560"/>
              <w:spacing w:after="0" w:line="279" w:lineRule="exact"/>
              <w:rPr>
                <w:sz w:val="20"/>
                <w:szCs w:val="20"/>
                <w:color w:val="auto"/>
              </w:rPr>
            </w:pPr>
            <w:r>
              <w:rPr>
                <w:rFonts w:ascii="Arial" w:cs="Arial" w:eastAsia="Arial" w:hAnsi="Arial"/>
                <w:sz w:val="20"/>
                <w:szCs w:val="20"/>
                <w:i w:val="1"/>
                <w:iCs w:val="1"/>
                <w:color w:val="auto"/>
                <w:w w:val="97"/>
              </w:rPr>
              <w:t>b</w:t>
            </w:r>
            <w:r>
              <w:rPr>
                <w:rFonts w:ascii="Arial" w:cs="Arial" w:eastAsia="Arial" w:hAnsi="Arial"/>
                <w:sz w:val="30"/>
                <w:szCs w:val="30"/>
                <w:i w:val="1"/>
                <w:iCs w:val="1"/>
                <w:color w:val="auto"/>
                <w:w w:val="97"/>
                <w:vertAlign w:val="subscript"/>
              </w:rPr>
              <w:t>mi</w:t>
            </w:r>
            <w:r>
              <w:rPr>
                <w:rFonts w:ascii="Arial" w:cs="Arial" w:eastAsia="Arial" w:hAnsi="Arial"/>
                <w:sz w:val="20"/>
                <w:szCs w:val="20"/>
                <w:i w:val="1"/>
                <w:iCs w:val="1"/>
                <w:color w:val="auto"/>
                <w:w w:val="97"/>
              </w:rPr>
              <w:t xml:space="preserve"> </w:t>
            </w:r>
            <w:r>
              <w:rPr>
                <w:rFonts w:ascii="Arial" w:cs="Arial" w:eastAsia="Arial" w:hAnsi="Arial"/>
                <w:sz w:val="20"/>
                <w:szCs w:val="20"/>
                <w:color w:val="auto"/>
                <w:w w:val="97"/>
              </w:rPr>
              <w:t>exp</w:t>
            </w:r>
            <w:r>
              <w:rPr>
                <w:rFonts w:ascii="Arial" w:cs="Arial" w:eastAsia="Arial" w:hAnsi="Arial"/>
                <w:sz w:val="20"/>
                <w:szCs w:val="20"/>
                <w:i w:val="1"/>
                <w:iCs w:val="1"/>
                <w:color w:val="auto"/>
                <w:w w:val="97"/>
              </w:rPr>
              <w:t xml:space="preserve"> </w:t>
            </w:r>
            <w:r>
              <w:rPr>
                <w:rFonts w:ascii="Arial" w:cs="Arial" w:eastAsia="Arial" w:hAnsi="Arial"/>
                <w:sz w:val="20"/>
                <w:szCs w:val="20"/>
                <w:color w:val="auto"/>
                <w:w w:val="97"/>
              </w:rPr>
              <w:t>.</w:t>
            </w:r>
            <w:r>
              <w:rPr>
                <w:rFonts w:ascii="Arial" w:cs="Arial" w:eastAsia="Arial" w:hAnsi="Arial"/>
                <w:sz w:val="20"/>
                <w:szCs w:val="20"/>
                <w:i w:val="1"/>
                <w:iCs w:val="1"/>
                <w:color w:val="auto"/>
                <w:w w:val="97"/>
              </w:rPr>
              <w:t>j</w:t>
            </w:r>
            <w:r>
              <w:rPr>
                <w:rFonts w:ascii="Arial" w:cs="Arial" w:eastAsia="Arial" w:hAnsi="Arial"/>
                <w:sz w:val="20"/>
                <w:szCs w:val="20"/>
                <w:color w:val="auto"/>
                <w:w w:val="97"/>
              </w:rPr>
              <w:t>2</w:t>
            </w:r>
            <w:r>
              <w:rPr>
                <w:rFonts w:ascii="Arial" w:cs="Arial" w:eastAsia="Arial" w:hAnsi="Arial"/>
                <w:sz w:val="20"/>
                <w:szCs w:val="20"/>
                <w:i w:val="1"/>
                <w:iCs w:val="1"/>
                <w:color w:val="auto"/>
                <w:w w:val="97"/>
              </w:rPr>
              <w:t xml:space="preserve">  mf</w:t>
            </w:r>
            <w:r>
              <w:rPr>
                <w:rFonts w:ascii="Arial" w:cs="Arial" w:eastAsia="Arial" w:hAnsi="Arial"/>
                <w:sz w:val="30"/>
                <w:szCs w:val="30"/>
                <w:color w:val="auto"/>
                <w:w w:val="97"/>
                <w:vertAlign w:val="subscript"/>
              </w:rPr>
              <w:t>0</w:t>
            </w:r>
            <w:r>
              <w:rPr>
                <w:rFonts w:ascii="Arial" w:cs="Arial" w:eastAsia="Arial" w:hAnsi="Arial"/>
                <w:sz w:val="20"/>
                <w:szCs w:val="20"/>
                <w:i w:val="1"/>
                <w:iCs w:val="1"/>
                <w:color w:val="auto"/>
                <w:w w:val="97"/>
              </w:rPr>
              <w:t>t</w:t>
            </w:r>
            <w:r>
              <w:rPr>
                <w:rFonts w:ascii="Arial" w:cs="Arial" w:eastAsia="Arial" w:hAnsi="Arial"/>
                <w:sz w:val="20"/>
                <w:szCs w:val="20"/>
                <w:color w:val="auto"/>
                <w:w w:val="97"/>
              </w:rPr>
              <w:t>/ ;</w:t>
            </w:r>
          </w:p>
        </w:tc>
        <w:tc>
          <w:tcPr>
            <w:tcW w:w="1040" w:type="dxa"/>
            <w:vAlign w:val="bottom"/>
          </w:tcPr>
          <w:p>
            <w:pPr>
              <w:jc w:val="right"/>
              <w:spacing w:after="0" w:line="229" w:lineRule="exact"/>
              <w:rPr>
                <w:sz w:val="20"/>
                <w:szCs w:val="20"/>
                <w:color w:val="auto"/>
              </w:rPr>
            </w:pPr>
            <w:r>
              <w:rPr>
                <w:rFonts w:ascii="Arial" w:cs="Arial" w:eastAsia="Arial" w:hAnsi="Arial"/>
                <w:sz w:val="20"/>
                <w:szCs w:val="20"/>
                <w:color w:val="auto"/>
              </w:rPr>
              <w:t>(3)</w:t>
            </w:r>
          </w:p>
        </w:tc>
        <w:tc>
          <w:tcPr>
            <w:tcW w:w="0" w:type="dxa"/>
            <w:vAlign w:val="bottom"/>
          </w:tcPr>
          <w:p>
            <w:pPr>
              <w:spacing w:after="0"/>
              <w:rPr>
                <w:sz w:val="1"/>
                <w:szCs w:val="1"/>
                <w:color w:val="auto"/>
              </w:rPr>
            </w:pPr>
          </w:p>
        </w:tc>
      </w:tr>
      <w:tr>
        <w:trPr>
          <w:trHeight w:val="282"/>
        </w:trPr>
        <w:tc>
          <w:tcPr>
            <w:tcW w:w="580" w:type="dxa"/>
            <w:vAlign w:val="bottom"/>
          </w:tcPr>
          <w:p>
            <w:pPr>
              <w:spacing w:after="0"/>
              <w:rPr>
                <w:sz w:val="24"/>
                <w:szCs w:val="24"/>
                <w:color w:val="auto"/>
              </w:rPr>
            </w:pPr>
          </w:p>
        </w:tc>
        <w:tc>
          <w:tcPr>
            <w:tcW w:w="2180" w:type="dxa"/>
            <w:vAlign w:val="bottom"/>
          </w:tcPr>
          <w:p>
            <w:pPr>
              <w:ind w:left="20"/>
              <w:spacing w:after="0"/>
              <w:rPr>
                <w:sz w:val="20"/>
                <w:szCs w:val="20"/>
                <w:color w:val="auto"/>
              </w:rPr>
            </w:pPr>
            <w:r>
              <w:rPr>
                <w:rFonts w:ascii="Arial" w:cs="Arial" w:eastAsia="Arial" w:hAnsi="Arial"/>
                <w:sz w:val="15"/>
                <w:szCs w:val="15"/>
                <w:i w:val="1"/>
                <w:iCs w:val="1"/>
                <w:color w:val="auto"/>
              </w:rPr>
              <w:t>m</w:t>
            </w:r>
            <w:r>
              <w:rPr>
                <w:rFonts w:ascii="Arial" w:cs="Arial" w:eastAsia="Arial" w:hAnsi="Arial"/>
                <w:sz w:val="15"/>
                <w:szCs w:val="15"/>
                <w:color w:val="auto"/>
              </w:rPr>
              <w:t>D</w:t>
            </w:r>
          </w:p>
        </w:tc>
        <w:tc>
          <w:tcPr>
            <w:tcW w:w="10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580" w:type="dxa"/>
            <w:vAlign w:val="bottom"/>
          </w:tcPr>
          <w:p>
            <w:pPr>
              <w:spacing w:after="0"/>
              <w:rPr>
                <w:sz w:val="24"/>
                <w:szCs w:val="24"/>
                <w:color w:val="auto"/>
              </w:rPr>
            </w:pPr>
          </w:p>
        </w:tc>
        <w:tc>
          <w:tcPr>
            <w:tcW w:w="2180" w:type="dxa"/>
            <w:vAlign w:val="bottom"/>
          </w:tcPr>
          <w:p>
            <w:pPr>
              <w:spacing w:after="0"/>
              <w:rPr>
                <w:sz w:val="24"/>
                <w:szCs w:val="24"/>
                <w:color w:val="auto"/>
              </w:rPr>
            </w:pPr>
          </w:p>
        </w:tc>
        <w:tc>
          <w:tcPr>
            <w:tcW w:w="1040" w:type="dxa"/>
            <w:vAlign w:val="bottom"/>
          </w:tcPr>
          <w:p>
            <w:pPr>
              <w:jc w:val="right"/>
              <w:spacing w:after="0"/>
              <w:rPr>
                <w:sz w:val="20"/>
                <w:szCs w:val="20"/>
                <w:color w:val="auto"/>
              </w:rPr>
            </w:pPr>
            <w:r>
              <w:rPr>
                <w:rFonts w:ascii="Arial" w:cs="Arial" w:eastAsia="Arial" w:hAnsi="Arial"/>
                <w:sz w:val="12"/>
                <w:szCs w:val="12"/>
                <w:color w:val="auto"/>
              </w:rPr>
              <w:t>VOLUME 8, 2020</w:t>
            </w:r>
          </w:p>
        </w:tc>
        <w:tc>
          <w:tcPr>
            <w:tcW w:w="0" w:type="dxa"/>
            <w:vAlign w:val="bottom"/>
          </w:tcPr>
          <w:p>
            <w:pPr>
              <w:spacing w:after="0"/>
              <w:rPr>
                <w:sz w:val="1"/>
                <w:szCs w:val="1"/>
                <w:color w:val="auto"/>
              </w:rPr>
            </w:pPr>
          </w:p>
        </w:tc>
      </w:tr>
    </w:tbl>
    <w:p>
      <w:pPr>
        <w:sectPr>
          <w:pgSz w:w="11520" w:h="15659" w:orient="portrait"/>
          <w:cols w:equalWidth="0" w:num="2">
            <w:col w:w="4820" w:space="400"/>
            <w:col w:w="4820"/>
          </w:cols>
          <w:pgMar w:left="720" w:top="481" w:right="760" w:bottom="38" w:gutter="0" w:footer="0" w:header="0"/>
          <w:type w:val="continuous"/>
        </w:sectPr>
      </w:pPr>
    </w:p>
    <w:bookmarkStart w:id="2" w:name="page3"/>
    <w:bookmarkEnd w:id="2"/>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3"/>
          <w:szCs w:val="13"/>
          <w:i w:val="1"/>
          <w:iCs w:val="1"/>
          <w:color w:val="auto"/>
        </w:rPr>
        <w:t>et al.</w:t>
      </w:r>
      <w:r>
        <w:rPr>
          <w:rFonts w:ascii="Arial" w:cs="Arial" w:eastAsia="Arial" w:hAnsi="Arial"/>
          <w:sz w:val="13"/>
          <w:szCs w:val="13"/>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24130</wp:posOffset>
            </wp:positionH>
            <wp:positionV relativeFrom="paragraph">
              <wp:posOffset>438150</wp:posOffset>
            </wp:positionV>
            <wp:extent cx="6332220" cy="17418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6332220" cy="1741805"/>
                    </a:xfrm>
                    <a:prstGeom prst="rect">
                      <a:avLst/>
                    </a:prstGeom>
                    <a:noFill/>
                  </pic:spPr>
                </pic:pic>
              </a:graphicData>
            </a:graphic>
          </wp:anchor>
        </w:drawing>
      </w:r>
    </w:p>
    <w:p>
      <w:pPr>
        <w:sectPr>
          <w:pgSz w:w="11520" w:h="15659" w:orient="portrait"/>
          <w:cols w:equalWidth="0" w:num="1">
            <w:col w:w="10040"/>
          </w:cols>
          <w:pgMar w:left="720" w:top="481" w:right="760" w:bottom="32"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2. </w:t>
      </w:r>
      <w:r>
        <w:rPr>
          <w:rFonts w:ascii="Arial" w:cs="Arial" w:eastAsia="Arial" w:hAnsi="Arial"/>
          <w:sz w:val="14"/>
          <w:szCs w:val="14"/>
          <w:color w:val="000000"/>
        </w:rPr>
        <w:t>A PWM sequence with respect to time generated by FPGA.</w:t>
      </w:r>
    </w:p>
    <w:p>
      <w:pPr>
        <w:spacing w:after="0" w:line="18" w:lineRule="exact"/>
        <w:rPr>
          <w:sz w:val="20"/>
          <w:szCs w:val="20"/>
          <w:color w:val="auto"/>
        </w:rPr>
      </w:pPr>
    </w:p>
    <w:p>
      <w:pPr>
        <w:ind w:right="260"/>
        <w:spacing w:after="0" w:line="188" w:lineRule="auto"/>
        <w:rPr>
          <w:sz w:val="20"/>
          <w:szCs w:val="20"/>
          <w:color w:val="auto"/>
        </w:rPr>
      </w:pPr>
      <w:r>
        <w:rPr>
          <w:rFonts w:ascii="Arial" w:cs="Arial" w:eastAsia="Arial" w:hAnsi="Arial"/>
          <w:sz w:val="14"/>
          <w:szCs w:val="14"/>
          <w:b w:val="1"/>
          <w:bCs w:val="1"/>
          <w:color w:val="auto"/>
        </w:rPr>
        <w:t>T</w:t>
      </w:r>
      <w:r>
        <w:rPr>
          <w:rFonts w:ascii="Arial" w:cs="Arial" w:eastAsia="Arial" w:hAnsi="Arial"/>
          <w:sz w:val="23"/>
          <w:szCs w:val="23"/>
          <w:b w:val="1"/>
          <w:bCs w:val="1"/>
          <w:color w:val="auto"/>
          <w:vertAlign w:val="subscript"/>
        </w:rPr>
        <w:t>ion</w:t>
      </w:r>
      <w:r>
        <w:rPr>
          <w:rFonts w:ascii="Arial" w:cs="Arial" w:eastAsia="Arial" w:hAnsi="Arial"/>
          <w:sz w:val="14"/>
          <w:szCs w:val="14"/>
          <w:color w:val="auto"/>
        </w:rPr>
        <w:t>,</w:t>
      </w:r>
      <w:r>
        <w:rPr>
          <w:rFonts w:ascii="Arial" w:cs="Arial" w:eastAsia="Arial" w:hAnsi="Arial"/>
          <w:sz w:val="14"/>
          <w:szCs w:val="14"/>
          <w:b w:val="1"/>
          <w:bCs w:val="1"/>
          <w:color w:val="auto"/>
        </w:rPr>
        <w:t xml:space="preserve"> T</w:t>
      </w:r>
      <w:r>
        <w:rPr>
          <w:rFonts w:ascii="Arial" w:cs="Arial" w:eastAsia="Arial" w:hAnsi="Arial"/>
          <w:sz w:val="23"/>
          <w:szCs w:val="23"/>
          <w:b w:val="1"/>
          <w:bCs w:val="1"/>
          <w:color w:val="auto"/>
          <w:vertAlign w:val="subscript"/>
        </w:rPr>
        <w:t>ioff</w:t>
      </w:r>
      <w:r>
        <w:rPr>
          <w:rFonts w:ascii="Arial" w:cs="Arial" w:eastAsia="Arial" w:hAnsi="Arial"/>
          <w:sz w:val="14"/>
          <w:szCs w:val="14"/>
          <w:b w:val="1"/>
          <w:bCs w:val="1"/>
          <w:color w:val="auto"/>
        </w:rPr>
        <w:t xml:space="preserve"> </w:t>
      </w:r>
      <w:r>
        <w:rPr>
          <w:rFonts w:ascii="Arial" w:cs="Arial" w:eastAsia="Arial" w:hAnsi="Arial"/>
          <w:sz w:val="14"/>
          <w:szCs w:val="14"/>
          <w:color w:val="auto"/>
        </w:rPr>
        <w:t>and</w:t>
      </w:r>
      <w:r>
        <w:rPr>
          <w:rFonts w:ascii="Arial" w:cs="Arial" w:eastAsia="Arial" w:hAnsi="Arial"/>
          <w:sz w:val="14"/>
          <w:szCs w:val="14"/>
          <w:b w:val="1"/>
          <w:bCs w:val="1"/>
          <w:color w:val="auto"/>
        </w:rPr>
        <w:t xml:space="preserve"> T</w:t>
      </w:r>
      <w:r>
        <w:rPr>
          <w:rFonts w:ascii="Arial" w:cs="Arial" w:eastAsia="Arial" w:hAnsi="Arial"/>
          <w:sz w:val="23"/>
          <w:szCs w:val="23"/>
          <w:color w:val="auto"/>
          <w:vertAlign w:val="subscript"/>
        </w:rPr>
        <w:t>0</w:t>
      </w:r>
      <w:r>
        <w:rPr>
          <w:rFonts w:ascii="Arial" w:cs="Arial" w:eastAsia="Arial" w:hAnsi="Arial"/>
          <w:sz w:val="14"/>
          <w:szCs w:val="14"/>
          <w:b w:val="1"/>
          <w:bCs w:val="1"/>
          <w:color w:val="auto"/>
        </w:rPr>
        <w:t xml:space="preserve"> </w:t>
      </w:r>
      <w:r>
        <w:rPr>
          <w:rFonts w:ascii="Arial" w:cs="Arial" w:eastAsia="Arial" w:hAnsi="Arial"/>
          <w:sz w:val="14"/>
          <w:szCs w:val="14"/>
          <w:color w:val="auto"/>
        </w:rPr>
        <w:t>denote the rising and falling edge and the switching</w:t>
      </w:r>
      <w:r>
        <w:rPr>
          <w:rFonts w:ascii="Arial" w:cs="Arial" w:eastAsia="Arial" w:hAnsi="Arial"/>
          <w:sz w:val="14"/>
          <w:szCs w:val="14"/>
          <w:b w:val="1"/>
          <w:bCs w:val="1"/>
          <w:color w:val="auto"/>
        </w:rPr>
        <w:t xml:space="preserve"> </w:t>
      </w:r>
      <w:r>
        <w:rPr>
          <w:rFonts w:ascii="Arial" w:cs="Arial" w:eastAsia="Arial" w:hAnsi="Arial"/>
          <w:sz w:val="14"/>
          <w:szCs w:val="14"/>
          <w:color w:val="auto"/>
        </w:rPr>
        <w:t>cycle, respectively.</w:t>
      </w:r>
    </w:p>
    <w:p>
      <w:pPr>
        <w:spacing w:after="0" w:line="200" w:lineRule="exact"/>
        <w:rPr>
          <w:sz w:val="20"/>
          <w:szCs w:val="20"/>
          <w:color w:val="auto"/>
        </w:rPr>
      </w:pPr>
    </w:p>
    <w:p>
      <w:pPr>
        <w:spacing w:after="0" w:line="215" w:lineRule="exact"/>
        <w:rPr>
          <w:sz w:val="20"/>
          <w:szCs w:val="20"/>
          <w:color w:val="auto"/>
        </w:rPr>
      </w:pPr>
    </w:p>
    <w:p>
      <w:pPr>
        <w:spacing w:after="0"/>
        <w:rPr>
          <w:sz w:val="20"/>
          <w:szCs w:val="20"/>
          <w:color w:val="auto"/>
        </w:rPr>
      </w:pPr>
      <w:r>
        <w:rPr>
          <w:rFonts w:ascii="Arial" w:cs="Arial" w:eastAsia="Arial" w:hAnsi="Arial"/>
          <w:sz w:val="18"/>
          <w:szCs w:val="18"/>
          <w:color w:val="auto"/>
        </w:rPr>
        <w:t xml:space="preserve">and </w:t>
      </w:r>
      <w:r>
        <w:rPr>
          <w:rFonts w:ascii="Arial" w:cs="Arial" w:eastAsia="Arial" w:hAnsi="Arial"/>
          <w:sz w:val="18"/>
          <w:szCs w:val="18"/>
          <w:i w:val="1"/>
          <w:iCs w:val="1"/>
          <w:color w:val="auto"/>
        </w:rPr>
        <w:t>b</w:t>
      </w:r>
      <w:r>
        <w:rPr>
          <w:rFonts w:ascii="Arial" w:cs="Arial" w:eastAsia="Arial" w:hAnsi="Arial"/>
          <w:sz w:val="27"/>
          <w:szCs w:val="27"/>
          <w:i w:val="1"/>
          <w:iCs w:val="1"/>
          <w:color w:val="auto"/>
          <w:vertAlign w:val="subscript"/>
        </w:rPr>
        <w:t>mi</w:t>
      </w:r>
      <w:r>
        <w:rPr>
          <w:rFonts w:ascii="Arial" w:cs="Arial" w:eastAsia="Arial" w:hAnsi="Arial"/>
          <w:sz w:val="18"/>
          <w:szCs w:val="18"/>
          <w:color w:val="auto"/>
        </w:rPr>
        <w:t xml:space="preserve"> is the coef cients of Fourier series can be written by</w:t>
      </w:r>
    </w:p>
    <w:tbl>
      <w:tblPr>
        <w:tblLayout w:type="fixed"/>
        <w:tblInd w:w="840" w:type="dxa"/>
        <w:tblCellMar>
          <w:top w:w="0" w:type="dxa"/>
          <w:left w:w="0" w:type="dxa"/>
          <w:bottom w:w="0" w:type="dxa"/>
          <w:right w:w="0" w:type="dxa"/>
        </w:tblCellMar>
      </w:tblPr>
      <w:tr>
        <w:trPr>
          <w:trHeight w:val="311"/>
        </w:trPr>
        <w:tc>
          <w:tcPr>
            <w:tcW w:w="740" w:type="dxa"/>
            <w:vAlign w:val="bottom"/>
            <w:gridSpan w:val="2"/>
          </w:tcPr>
          <w:p>
            <w:pPr>
              <w:jc w:val="right"/>
              <w:spacing w:after="0"/>
              <w:rPr>
                <w:sz w:val="20"/>
                <w:szCs w:val="20"/>
                <w:color w:val="auto"/>
              </w:rPr>
            </w:pPr>
            <w:r>
              <w:rPr>
                <w:rFonts w:ascii="Arial" w:cs="Arial" w:eastAsia="Arial" w:hAnsi="Arial"/>
                <w:sz w:val="20"/>
                <w:szCs w:val="20"/>
                <w:color w:val="auto"/>
              </w:rPr>
              <w:t>1</w:t>
            </w:r>
          </w:p>
        </w:tc>
        <w:tc>
          <w:tcPr>
            <w:tcW w:w="160" w:type="dxa"/>
            <w:vAlign w:val="bottom"/>
            <w:vMerge w:val="restart"/>
          </w:tcPr>
          <w:p>
            <w:pPr>
              <w:ind w:left="60"/>
              <w:spacing w:after="0"/>
              <w:rPr>
                <w:sz w:val="20"/>
                <w:szCs w:val="20"/>
                <w:color w:val="auto"/>
              </w:rPr>
            </w:pPr>
            <w:r>
              <w:rPr>
                <w:rFonts w:ascii="Arial" w:cs="Arial" w:eastAsia="Arial" w:hAnsi="Arial"/>
                <w:sz w:val="18"/>
                <w:szCs w:val="18"/>
                <w:color w:val="auto"/>
                <w:w w:val="72"/>
              </w:rPr>
              <w:t>Z</w:t>
            </w:r>
          </w:p>
        </w:tc>
        <w:tc>
          <w:tcPr>
            <w:tcW w:w="80" w:type="dxa"/>
            <w:vAlign w:val="bottom"/>
          </w:tcPr>
          <w:p>
            <w:pPr>
              <w:spacing w:after="0"/>
              <w:rPr>
                <w:sz w:val="24"/>
                <w:szCs w:val="24"/>
                <w:color w:val="auto"/>
              </w:rPr>
            </w:pPr>
          </w:p>
        </w:tc>
        <w:tc>
          <w:tcPr>
            <w:tcW w:w="2400" w:type="dxa"/>
            <w:vAlign w:val="bottom"/>
          </w:tcPr>
          <w:p>
            <w:pPr>
              <w:ind w:left="20"/>
              <w:spacing w:after="0" w:line="311" w:lineRule="exact"/>
              <w:rPr>
                <w:sz w:val="20"/>
                <w:szCs w:val="20"/>
                <w:color w:val="auto"/>
              </w:rPr>
            </w:pPr>
            <w:r>
              <w:rPr>
                <w:rFonts w:ascii="Arial" w:cs="Arial" w:eastAsia="Arial" w:hAnsi="Arial"/>
                <w:sz w:val="30"/>
                <w:szCs w:val="30"/>
                <w:i w:val="1"/>
                <w:iCs w:val="1"/>
                <w:color w:val="auto"/>
                <w:vertAlign w:val="superscript"/>
              </w:rPr>
              <w:t>T</w:t>
            </w:r>
            <w:r>
              <w:rPr>
                <w:rFonts w:ascii="Arial" w:cs="Arial" w:eastAsia="Arial" w:hAnsi="Arial"/>
                <w:sz w:val="12"/>
                <w:szCs w:val="12"/>
                <w:color w:val="auto"/>
              </w:rPr>
              <w:t>0</w:t>
            </w:r>
          </w:p>
        </w:tc>
        <w:tc>
          <w:tcPr>
            <w:tcW w:w="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
        </w:trPr>
        <w:tc>
          <w:tcPr>
            <w:tcW w:w="540" w:type="dxa"/>
            <w:vAlign w:val="bottom"/>
            <w:vMerge w:val="restart"/>
          </w:tcPr>
          <w:p>
            <w:pPr>
              <w:spacing w:after="0"/>
              <w:rPr>
                <w:sz w:val="20"/>
                <w:szCs w:val="20"/>
                <w:color w:val="auto"/>
              </w:rPr>
            </w:pPr>
            <w:r>
              <w:rPr>
                <w:rFonts w:ascii="Arial" w:cs="Arial" w:eastAsia="Arial" w:hAnsi="Arial"/>
                <w:sz w:val="20"/>
                <w:szCs w:val="20"/>
                <w:i w:val="1"/>
                <w:iCs w:val="1"/>
                <w:color w:val="auto"/>
                <w:w w:val="99"/>
              </w:rPr>
              <w:t>b</w:t>
            </w:r>
            <w:r>
              <w:rPr>
                <w:rFonts w:ascii="Arial" w:cs="Arial" w:eastAsia="Arial" w:hAnsi="Arial"/>
                <w:sz w:val="30"/>
                <w:szCs w:val="30"/>
                <w:i w:val="1"/>
                <w:iCs w:val="1"/>
                <w:color w:val="auto"/>
                <w:w w:val="99"/>
                <w:vertAlign w:val="subscript"/>
              </w:rPr>
              <w:t>mi</w:t>
            </w:r>
            <w:r>
              <w:rPr>
                <w:rFonts w:ascii="Arial" w:cs="Arial" w:eastAsia="Arial" w:hAnsi="Arial"/>
                <w:sz w:val="20"/>
                <w:szCs w:val="20"/>
                <w:i w:val="1"/>
                <w:iCs w:val="1"/>
                <w:color w:val="auto"/>
                <w:w w:val="99"/>
              </w:rPr>
              <w:t xml:space="preserve"> </w:t>
            </w:r>
            <w:r>
              <w:rPr>
                <w:rFonts w:ascii="Arial" w:cs="Arial" w:eastAsia="Arial" w:hAnsi="Arial"/>
                <w:sz w:val="20"/>
                <w:szCs w:val="20"/>
                <w:color w:val="auto"/>
                <w:w w:val="99"/>
              </w:rPr>
              <w:t>D</w:t>
            </w:r>
          </w:p>
        </w:tc>
        <w:tc>
          <w:tcPr>
            <w:tcW w:w="200" w:type="dxa"/>
            <w:vAlign w:val="bottom"/>
            <w:tcBorders>
              <w:bottom w:val="single" w:sz="8" w:color="auto"/>
            </w:tcBorders>
          </w:tcPr>
          <w:p>
            <w:pPr>
              <w:spacing w:after="0"/>
              <w:rPr>
                <w:sz w:val="7"/>
                <w:szCs w:val="7"/>
                <w:color w:val="auto"/>
              </w:rPr>
            </w:pPr>
          </w:p>
        </w:tc>
        <w:tc>
          <w:tcPr>
            <w:tcW w:w="160" w:type="dxa"/>
            <w:vAlign w:val="bottom"/>
            <w:vMerge w:val="continue"/>
          </w:tcPr>
          <w:p>
            <w:pPr>
              <w:spacing w:after="0"/>
              <w:rPr>
                <w:sz w:val="7"/>
                <w:szCs w:val="7"/>
                <w:color w:val="auto"/>
              </w:rPr>
            </w:pPr>
          </w:p>
        </w:tc>
        <w:tc>
          <w:tcPr>
            <w:tcW w:w="80" w:type="dxa"/>
            <w:vAlign w:val="bottom"/>
          </w:tcPr>
          <w:p>
            <w:pPr>
              <w:spacing w:after="0"/>
              <w:rPr>
                <w:sz w:val="7"/>
                <w:szCs w:val="7"/>
                <w:color w:val="auto"/>
              </w:rPr>
            </w:pPr>
          </w:p>
        </w:tc>
        <w:tc>
          <w:tcPr>
            <w:tcW w:w="2400" w:type="dxa"/>
            <w:vAlign w:val="bottom"/>
            <w:vMerge w:val="restart"/>
          </w:tcPr>
          <w:p>
            <w:pPr>
              <w:ind w:left="220"/>
              <w:spacing w:after="0" w:line="327" w:lineRule="exact"/>
              <w:rPr>
                <w:sz w:val="20"/>
                <w:szCs w:val="20"/>
                <w:color w:val="auto"/>
              </w:rPr>
            </w:pPr>
            <w:r>
              <w:rPr>
                <w:rFonts w:ascii="Arial" w:cs="Arial" w:eastAsia="Arial" w:hAnsi="Arial"/>
                <w:sz w:val="20"/>
                <w:szCs w:val="20"/>
                <w:i w:val="1"/>
                <w:iCs w:val="1"/>
                <w:color w:val="auto"/>
              </w:rPr>
              <w:t>I</w:t>
            </w:r>
            <w:r>
              <w:rPr>
                <w:rFonts w:ascii="Arial" w:cs="Arial" w:eastAsia="Arial" w:hAnsi="Arial"/>
                <w:sz w:val="30"/>
                <w:szCs w:val="30"/>
                <w:i w:val="1"/>
                <w:iCs w:val="1"/>
                <w:color w:val="auto"/>
                <w:vertAlign w:val="subscript"/>
              </w:rPr>
              <w:t>i</w:t>
            </w:r>
            <w:r>
              <w:rPr>
                <w:rFonts w:ascii="Arial" w:cs="Arial" w:eastAsia="Arial" w:hAnsi="Arial"/>
                <w:sz w:val="20"/>
                <w:szCs w:val="20"/>
                <w:color w:val="auto"/>
              </w:rPr>
              <w:t>(</w:t>
            </w:r>
            <w:r>
              <w:rPr>
                <w:rFonts w:ascii="Arial" w:cs="Arial" w:eastAsia="Arial" w:hAnsi="Arial"/>
                <w:sz w:val="20"/>
                <w:szCs w:val="20"/>
                <w:i w:val="1"/>
                <w:iCs w:val="1"/>
                <w:color w:val="auto"/>
              </w:rPr>
              <w:t>t</w:t>
            </w:r>
            <w:r>
              <w:rPr>
                <w:rFonts w:ascii="Arial" w:cs="Arial" w:eastAsia="Arial" w:hAnsi="Arial"/>
                <w:sz w:val="20"/>
                <w:szCs w:val="20"/>
                <w:color w:val="auto"/>
              </w:rPr>
              <w:t>) exp</w:t>
            </w:r>
            <w:r>
              <w:rPr>
                <w:rFonts w:ascii="Arial" w:cs="Arial" w:eastAsia="Arial" w:hAnsi="Arial"/>
                <w:sz w:val="20"/>
                <w:szCs w:val="20"/>
                <w:i w:val="1"/>
                <w:iCs w:val="1"/>
                <w:color w:val="auto"/>
              </w:rPr>
              <w:t xml:space="preserve"> </w:t>
            </w:r>
            <w:r>
              <w:rPr>
                <w:rFonts w:ascii="Arial" w:cs="Arial" w:eastAsia="Arial" w:hAnsi="Arial"/>
                <w:sz w:val="20"/>
                <w:szCs w:val="20"/>
                <w:color w:val="auto"/>
              </w:rPr>
              <w:t>.</w:t>
            </w:r>
            <w:r>
              <w:rPr>
                <w:rFonts w:ascii="Arial" w:cs="Arial" w:eastAsia="Arial" w:hAnsi="Arial"/>
                <w:sz w:val="20"/>
                <w:szCs w:val="20"/>
                <w:i w:val="1"/>
                <w:iCs w:val="1"/>
                <w:color w:val="auto"/>
              </w:rPr>
              <w:t>j</w:t>
            </w:r>
            <w:r>
              <w:rPr>
                <w:rFonts w:ascii="Arial" w:cs="Arial" w:eastAsia="Arial" w:hAnsi="Arial"/>
                <w:sz w:val="20"/>
                <w:szCs w:val="20"/>
                <w:color w:val="auto"/>
              </w:rPr>
              <w:t>2</w:t>
            </w:r>
            <w:r>
              <w:rPr>
                <w:rFonts w:ascii="Arial" w:cs="Arial" w:eastAsia="Arial" w:hAnsi="Arial"/>
                <w:sz w:val="20"/>
                <w:szCs w:val="20"/>
                <w:i w:val="1"/>
                <w:iCs w:val="1"/>
                <w:color w:val="auto"/>
              </w:rPr>
              <w:t xml:space="preserve">   mf</w:t>
            </w:r>
            <w:r>
              <w:rPr>
                <w:rFonts w:ascii="Arial" w:cs="Arial" w:eastAsia="Arial" w:hAnsi="Arial"/>
                <w:sz w:val="30"/>
                <w:szCs w:val="30"/>
                <w:color w:val="auto"/>
                <w:vertAlign w:val="subscript"/>
              </w:rPr>
              <w:t>0</w:t>
            </w:r>
            <w:r>
              <w:rPr>
                <w:rFonts w:ascii="Arial" w:cs="Arial" w:eastAsia="Arial" w:hAnsi="Arial"/>
                <w:sz w:val="20"/>
                <w:szCs w:val="20"/>
                <w:i w:val="1"/>
                <w:iCs w:val="1"/>
                <w:color w:val="auto"/>
              </w:rPr>
              <w:t>t</w:t>
            </w:r>
            <w:r>
              <w:rPr>
                <w:rFonts w:ascii="Arial" w:cs="Arial" w:eastAsia="Arial" w:hAnsi="Arial"/>
                <w:sz w:val="20"/>
                <w:szCs w:val="20"/>
                <w:color w:val="auto"/>
              </w:rPr>
              <w:t>/</w:t>
            </w:r>
            <w:r>
              <w:rPr>
                <w:rFonts w:ascii="Arial" w:cs="Arial" w:eastAsia="Arial" w:hAnsi="Arial"/>
                <w:sz w:val="20"/>
                <w:szCs w:val="20"/>
                <w:i w:val="1"/>
                <w:iCs w:val="1"/>
                <w:color w:val="auto"/>
              </w:rPr>
              <w:t xml:space="preserve"> dt</w:t>
            </w:r>
          </w:p>
        </w:tc>
        <w:tc>
          <w:tcPr>
            <w:tcW w:w="600" w:type="dxa"/>
            <w:vAlign w:val="bottom"/>
            <w:vMerge w:val="restart"/>
          </w:tcPr>
          <w:p>
            <w:pPr>
              <w:jc w:val="right"/>
              <w:spacing w:after="0" w:line="229" w:lineRule="exact"/>
              <w:rPr>
                <w:sz w:val="20"/>
                <w:szCs w:val="20"/>
                <w:color w:val="auto"/>
              </w:rPr>
            </w:pPr>
            <w:r>
              <w:rPr>
                <w:rFonts w:ascii="Arial" w:cs="Arial" w:eastAsia="Arial" w:hAnsi="Arial"/>
                <w:sz w:val="20"/>
                <w:szCs w:val="20"/>
                <w:color w:val="auto"/>
              </w:rPr>
              <w:t>(4)</w:t>
            </w:r>
          </w:p>
        </w:tc>
        <w:tc>
          <w:tcPr>
            <w:tcW w:w="0" w:type="dxa"/>
            <w:vAlign w:val="bottom"/>
          </w:tcPr>
          <w:p>
            <w:pPr>
              <w:spacing w:after="0"/>
              <w:rPr>
                <w:sz w:val="1"/>
                <w:szCs w:val="1"/>
                <w:color w:val="auto"/>
              </w:rPr>
            </w:pPr>
          </w:p>
        </w:tc>
      </w:tr>
      <w:tr>
        <w:trPr>
          <w:trHeight w:val="351"/>
        </w:trPr>
        <w:tc>
          <w:tcPr>
            <w:tcW w:w="540" w:type="dxa"/>
            <w:vAlign w:val="bottom"/>
            <w:vMerge w:val="continue"/>
          </w:tcPr>
          <w:p>
            <w:pPr>
              <w:spacing w:after="0"/>
              <w:rPr>
                <w:sz w:val="24"/>
                <w:szCs w:val="24"/>
                <w:color w:val="auto"/>
              </w:rPr>
            </w:pPr>
          </w:p>
        </w:tc>
        <w:tc>
          <w:tcPr>
            <w:tcW w:w="200" w:type="dxa"/>
            <w:vAlign w:val="bottom"/>
          </w:tcPr>
          <w:p>
            <w:pPr>
              <w:jc w:val="center"/>
              <w:spacing w:after="0" w:line="327" w:lineRule="exact"/>
              <w:rPr>
                <w:sz w:val="20"/>
                <w:szCs w:val="20"/>
                <w:color w:val="auto"/>
              </w:rPr>
            </w:pPr>
            <w:r>
              <w:rPr>
                <w:rFonts w:ascii="Arial" w:cs="Arial" w:eastAsia="Arial" w:hAnsi="Arial"/>
                <w:sz w:val="20"/>
                <w:szCs w:val="20"/>
                <w:i w:val="1"/>
                <w:iCs w:val="1"/>
                <w:color w:val="auto"/>
                <w:w w:val="76"/>
              </w:rPr>
              <w:t>T</w:t>
            </w:r>
            <w:r>
              <w:rPr>
                <w:rFonts w:ascii="Arial" w:cs="Arial" w:eastAsia="Arial" w:hAnsi="Arial"/>
                <w:sz w:val="30"/>
                <w:szCs w:val="30"/>
                <w:color w:val="auto"/>
                <w:w w:val="76"/>
                <w:vertAlign w:val="subscript"/>
              </w:rPr>
              <w:t>0</w:t>
            </w:r>
          </w:p>
        </w:tc>
        <w:tc>
          <w:tcPr>
            <w:tcW w:w="160" w:type="dxa"/>
            <w:vAlign w:val="bottom"/>
            <w:vMerge w:val="continue"/>
          </w:tcPr>
          <w:p>
            <w:pPr>
              <w:spacing w:after="0"/>
              <w:rPr>
                <w:sz w:val="24"/>
                <w:szCs w:val="24"/>
                <w:color w:val="auto"/>
              </w:rPr>
            </w:pPr>
          </w:p>
        </w:tc>
        <w:tc>
          <w:tcPr>
            <w:tcW w:w="80" w:type="dxa"/>
            <w:vAlign w:val="bottom"/>
          </w:tcPr>
          <w:p>
            <w:pPr>
              <w:jc w:val="right"/>
              <w:spacing w:after="0"/>
              <w:rPr>
                <w:sz w:val="20"/>
                <w:szCs w:val="20"/>
                <w:color w:val="auto"/>
              </w:rPr>
            </w:pPr>
            <w:r>
              <w:rPr>
                <w:rFonts w:ascii="Arial" w:cs="Arial" w:eastAsia="Arial" w:hAnsi="Arial"/>
                <w:sz w:val="15"/>
                <w:szCs w:val="15"/>
                <w:color w:val="auto"/>
                <w:w w:val="71"/>
              </w:rPr>
              <w:t>0</w:t>
            </w:r>
          </w:p>
        </w:tc>
        <w:tc>
          <w:tcPr>
            <w:tcW w:w="2400" w:type="dxa"/>
            <w:vAlign w:val="bottom"/>
            <w:vMerge w:val="continue"/>
          </w:tcPr>
          <w:p>
            <w:pPr>
              <w:spacing w:after="0"/>
              <w:rPr>
                <w:sz w:val="24"/>
                <w:szCs w:val="24"/>
                <w:color w:val="auto"/>
              </w:rPr>
            </w:pPr>
          </w:p>
        </w:tc>
        <w:tc>
          <w:tcPr>
            <w:tcW w:w="60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right="100"/>
        <w:spacing w:after="0" w:line="306" w:lineRule="auto"/>
        <w:rPr>
          <w:sz w:val="20"/>
          <w:szCs w:val="20"/>
          <w:color w:val="auto"/>
        </w:rPr>
      </w:pPr>
      <w:r>
        <w:rPr>
          <w:rFonts w:ascii="Arial" w:cs="Arial" w:eastAsia="Arial" w:hAnsi="Arial"/>
          <w:sz w:val="14"/>
          <w:szCs w:val="14"/>
          <w:b w:val="1"/>
          <w:bCs w:val="1"/>
          <w:color w:val="004C87"/>
        </w:rPr>
        <w:t xml:space="preserve">FIGURE 3. </w:t>
      </w:r>
      <w:r>
        <w:rPr>
          <w:rFonts w:ascii="Arial" w:cs="Arial" w:eastAsia="Arial" w:hAnsi="Arial"/>
          <w:sz w:val="14"/>
          <w:szCs w:val="14"/>
          <w:color w:val="000000"/>
        </w:rPr>
        <w:t>Layout of the MS prototype. The whole MS is shown on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right side and the details of each element are shown on the left side. On the left side is the unit cell of the MS. The related parameters are set up Wt D 0.5 mm, Ws D 1 mm and L1 D 11.176 mm.</w:t>
      </w:r>
    </w:p>
    <w:p>
      <w:pPr>
        <w:spacing w:after="0" w:line="248" w:lineRule="exact"/>
        <w:rPr>
          <w:sz w:val="20"/>
          <w:szCs w:val="20"/>
          <w:color w:val="auto"/>
        </w:rPr>
      </w:pPr>
    </w:p>
    <w:p>
      <w:pPr>
        <w:sectPr>
          <w:pgSz w:w="11520" w:h="15659" w:orient="portrait"/>
          <w:cols w:equalWidth="0" w:num="2">
            <w:col w:w="4820" w:space="400"/>
            <w:col w:w="482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282"/>
        </w:trPr>
        <w:tc>
          <w:tcPr>
            <w:tcW w:w="5060" w:type="dxa"/>
            <w:vAlign w:val="bottom"/>
            <w:gridSpan w:val="17"/>
          </w:tcPr>
          <w:p>
            <w:pPr>
              <w:spacing w:after="0" w:line="282" w:lineRule="exact"/>
              <w:rPr>
                <w:sz w:val="20"/>
                <w:szCs w:val="20"/>
                <w:color w:val="auto"/>
              </w:rPr>
            </w:pPr>
            <w:r>
              <w:rPr>
                <w:rFonts w:ascii="Arial" w:cs="Arial" w:eastAsia="Arial" w:hAnsi="Arial"/>
                <w:sz w:val="20"/>
                <w:szCs w:val="20"/>
                <w:i w:val="1"/>
                <w:iCs w:val="1"/>
                <w:color w:val="auto"/>
                <w:w w:val="99"/>
              </w:rPr>
              <w:t>f</w:t>
            </w:r>
            <w:r>
              <w:rPr>
                <w:rFonts w:ascii="Arial" w:cs="Arial" w:eastAsia="Arial" w:hAnsi="Arial"/>
                <w:sz w:val="30"/>
                <w:szCs w:val="30"/>
                <w:i w:val="1"/>
                <w:iCs w:val="1"/>
                <w:color w:val="auto"/>
                <w:w w:val="99"/>
                <w:vertAlign w:val="subscript"/>
              </w:rPr>
              <w:t>o</w:t>
            </w:r>
            <w:r>
              <w:rPr>
                <w:rFonts w:ascii="Arial" w:cs="Arial" w:eastAsia="Arial" w:hAnsi="Arial"/>
                <w:sz w:val="20"/>
                <w:szCs w:val="20"/>
                <w:i w:val="1"/>
                <w:iCs w:val="1"/>
                <w:color w:val="auto"/>
                <w:w w:val="99"/>
              </w:rPr>
              <w:t xml:space="preserve"> </w:t>
            </w:r>
            <w:r>
              <w:rPr>
                <w:rFonts w:ascii="Arial" w:cs="Arial" w:eastAsia="Arial" w:hAnsi="Arial"/>
                <w:sz w:val="20"/>
                <w:szCs w:val="20"/>
                <w:color w:val="auto"/>
                <w:w w:val="99"/>
              </w:rPr>
              <w:t>D</w:t>
            </w:r>
            <w:r>
              <w:rPr>
                <w:rFonts w:ascii="Arial" w:cs="Arial" w:eastAsia="Arial" w:hAnsi="Arial"/>
                <w:sz w:val="20"/>
                <w:szCs w:val="20"/>
                <w:i w:val="1"/>
                <w:iCs w:val="1"/>
                <w:color w:val="auto"/>
                <w:w w:val="99"/>
              </w:rPr>
              <w:t xml:space="preserve"> </w:t>
            </w:r>
            <w:r>
              <w:rPr>
                <w:rFonts w:ascii="Arial" w:cs="Arial" w:eastAsia="Arial" w:hAnsi="Arial"/>
                <w:sz w:val="20"/>
                <w:szCs w:val="20"/>
                <w:color w:val="auto"/>
                <w:w w:val="99"/>
              </w:rPr>
              <w:t>1=</w:t>
            </w:r>
            <w:r>
              <w:rPr>
                <w:rFonts w:ascii="Arial" w:cs="Arial" w:eastAsia="Arial" w:hAnsi="Arial"/>
                <w:sz w:val="20"/>
                <w:szCs w:val="20"/>
                <w:i w:val="1"/>
                <w:iCs w:val="1"/>
                <w:color w:val="auto"/>
                <w:w w:val="99"/>
              </w:rPr>
              <w:t>T</w:t>
            </w:r>
            <w:r>
              <w:rPr>
                <w:rFonts w:ascii="Arial" w:cs="Arial" w:eastAsia="Arial" w:hAnsi="Arial"/>
                <w:sz w:val="30"/>
                <w:szCs w:val="30"/>
                <w:color w:val="auto"/>
                <w:w w:val="99"/>
                <w:vertAlign w:val="subscript"/>
              </w:rPr>
              <w:t>0</w:t>
            </w:r>
            <w:r>
              <w:rPr>
                <w:rFonts w:ascii="Arial" w:cs="Arial" w:eastAsia="Arial" w:hAnsi="Arial"/>
                <w:sz w:val="20"/>
                <w:szCs w:val="20"/>
                <w:i w:val="1"/>
                <w:iCs w:val="1"/>
                <w:color w:val="auto"/>
                <w:w w:val="99"/>
              </w:rPr>
              <w:t xml:space="preserve"> </w:t>
            </w:r>
            <w:r>
              <w:rPr>
                <w:rFonts w:ascii="Arial" w:cs="Arial" w:eastAsia="Arial" w:hAnsi="Arial"/>
                <w:sz w:val="20"/>
                <w:szCs w:val="20"/>
                <w:color w:val="auto"/>
                <w:w w:val="99"/>
              </w:rPr>
              <w:t>is the switching frequency and</w:t>
            </w:r>
            <w:r>
              <w:rPr>
                <w:rFonts w:ascii="Arial" w:cs="Arial" w:eastAsia="Arial" w:hAnsi="Arial"/>
                <w:sz w:val="20"/>
                <w:szCs w:val="20"/>
                <w:i w:val="1"/>
                <w:iCs w:val="1"/>
                <w:color w:val="auto"/>
                <w:w w:val="99"/>
              </w:rPr>
              <w:t xml:space="preserve"> a</w:t>
            </w:r>
            <w:r>
              <w:rPr>
                <w:rFonts w:ascii="Arial" w:cs="Arial" w:eastAsia="Arial" w:hAnsi="Arial"/>
                <w:sz w:val="30"/>
                <w:szCs w:val="30"/>
                <w:i w:val="1"/>
                <w:iCs w:val="1"/>
                <w:color w:val="auto"/>
                <w:w w:val="99"/>
                <w:vertAlign w:val="subscript"/>
              </w:rPr>
              <w:t>mi</w:t>
            </w:r>
            <w:r>
              <w:rPr>
                <w:rFonts w:ascii="Arial" w:cs="Arial" w:eastAsia="Arial" w:hAnsi="Arial"/>
                <w:sz w:val="20"/>
                <w:szCs w:val="20"/>
                <w:i w:val="1"/>
                <w:iCs w:val="1"/>
                <w:color w:val="auto"/>
                <w:w w:val="99"/>
              </w:rPr>
              <w:t xml:space="preserve"> </w:t>
            </w:r>
            <w:r>
              <w:rPr>
                <w:rFonts w:ascii="Arial" w:cs="Arial" w:eastAsia="Arial" w:hAnsi="Arial"/>
                <w:sz w:val="20"/>
                <w:szCs w:val="20"/>
                <w:color w:val="auto"/>
                <w:w w:val="99"/>
              </w:rPr>
              <w:t>is the coef -</w:t>
            </w:r>
          </w:p>
        </w:tc>
        <w:tc>
          <w:tcPr>
            <w:tcW w:w="4980" w:type="dxa"/>
            <w:vAlign w:val="bottom"/>
          </w:tcPr>
          <w:p>
            <w:pPr>
              <w:ind w:left="160"/>
              <w:spacing w:after="0" w:line="282" w:lineRule="exact"/>
              <w:rPr>
                <w:sz w:val="20"/>
                <w:szCs w:val="20"/>
                <w:color w:val="auto"/>
              </w:rPr>
            </w:pPr>
            <w:r>
              <w:rPr>
                <w:rFonts w:ascii="Arial" w:cs="Arial" w:eastAsia="Arial" w:hAnsi="Arial"/>
                <w:sz w:val="20"/>
                <w:szCs w:val="20"/>
                <w:color w:val="auto"/>
                <w:w w:val="92"/>
              </w:rPr>
              <w:t xml:space="preserve">that the number of elements </w:t>
            </w:r>
            <w:r>
              <w:rPr>
                <w:rFonts w:ascii="Arial" w:cs="Arial" w:eastAsia="Arial" w:hAnsi="Arial"/>
                <w:sz w:val="20"/>
                <w:szCs w:val="20"/>
                <w:i w:val="1"/>
                <w:iCs w:val="1"/>
                <w:color w:val="auto"/>
                <w:w w:val="92"/>
              </w:rPr>
              <w:t>N</w:t>
            </w:r>
            <w:r>
              <w:rPr>
                <w:rFonts w:ascii="Arial" w:cs="Arial" w:eastAsia="Arial" w:hAnsi="Arial"/>
                <w:sz w:val="20"/>
                <w:szCs w:val="20"/>
                <w:color w:val="auto"/>
                <w:w w:val="92"/>
              </w:rPr>
              <w:t xml:space="preserve"> , bias-voltage </w:t>
            </w:r>
            <w:r>
              <w:rPr>
                <w:rFonts w:ascii="Arial" w:cs="Arial" w:eastAsia="Arial" w:hAnsi="Arial"/>
                <w:sz w:val="20"/>
                <w:szCs w:val="20"/>
                <w:i w:val="1"/>
                <w:iCs w:val="1"/>
                <w:color w:val="auto"/>
                <w:w w:val="92"/>
              </w:rPr>
              <w:t>A</w:t>
            </w:r>
            <w:r>
              <w:rPr>
                <w:rFonts w:ascii="Arial" w:cs="Arial" w:eastAsia="Arial" w:hAnsi="Arial"/>
                <w:sz w:val="30"/>
                <w:szCs w:val="30"/>
                <w:i w:val="1"/>
                <w:iCs w:val="1"/>
                <w:color w:val="auto"/>
                <w:w w:val="92"/>
                <w:vertAlign w:val="subscript"/>
              </w:rPr>
              <w:t>i</w:t>
            </w:r>
            <w:r>
              <w:rPr>
                <w:rFonts w:ascii="Arial" w:cs="Arial" w:eastAsia="Arial" w:hAnsi="Arial"/>
                <w:sz w:val="20"/>
                <w:szCs w:val="20"/>
                <w:color w:val="auto"/>
                <w:w w:val="92"/>
              </w:rPr>
              <w:t>, resonance</w:t>
            </w:r>
          </w:p>
        </w:tc>
        <w:tc>
          <w:tcPr>
            <w:tcW w:w="0" w:type="dxa"/>
            <w:vAlign w:val="bottom"/>
          </w:tcPr>
          <w:p>
            <w:pPr>
              <w:spacing w:after="0"/>
              <w:rPr>
                <w:sz w:val="1"/>
                <w:szCs w:val="1"/>
                <w:color w:val="auto"/>
              </w:rPr>
            </w:pPr>
          </w:p>
        </w:tc>
      </w:tr>
      <w:tr>
        <w:trPr>
          <w:trHeight w:val="229"/>
        </w:trPr>
        <w:tc>
          <w:tcPr>
            <w:tcW w:w="1600" w:type="dxa"/>
            <w:vAlign w:val="bottom"/>
            <w:gridSpan w:val="7"/>
          </w:tcPr>
          <w:p>
            <w:pPr>
              <w:spacing w:after="0" w:line="229" w:lineRule="exact"/>
              <w:rPr>
                <w:sz w:val="20"/>
                <w:szCs w:val="20"/>
                <w:color w:val="auto"/>
              </w:rPr>
            </w:pPr>
            <w:r>
              <w:rPr>
                <w:rFonts w:ascii="Arial" w:cs="Arial" w:eastAsia="Arial" w:hAnsi="Arial"/>
                <w:sz w:val="20"/>
                <w:szCs w:val="20"/>
                <w:color w:val="auto"/>
              </w:rPr>
              <w:t xml:space="preserve">cients of </w:t>
            </w:r>
            <w:r>
              <w:rPr>
                <w:rFonts w:ascii="Arial" w:cs="Arial" w:eastAsia="Arial" w:hAnsi="Arial"/>
                <w:sz w:val="20"/>
                <w:szCs w:val="20"/>
                <w:i w:val="1"/>
                <w:iCs w:val="1"/>
                <w:color w:val="auto"/>
              </w:rPr>
              <w:t>F</w:t>
            </w:r>
            <w:r>
              <w:rPr>
                <w:rFonts w:ascii="Arial" w:cs="Arial" w:eastAsia="Arial" w:hAnsi="Arial"/>
                <w:sz w:val="20"/>
                <w:szCs w:val="20"/>
                <w:color w:val="auto"/>
              </w:rPr>
              <w:t xml:space="preserve">( ; </w:t>
            </w:r>
            <w:r>
              <w:rPr>
                <w:rFonts w:ascii="Arial" w:cs="Arial" w:eastAsia="Arial" w:hAnsi="Arial"/>
                <w:sz w:val="20"/>
                <w:szCs w:val="20"/>
                <w:i w:val="1"/>
                <w:iCs w:val="1"/>
                <w:color w:val="auto"/>
              </w:rPr>
              <w:t>t</w:t>
            </w:r>
            <w:r>
              <w:rPr>
                <w:rFonts w:ascii="Arial" w:cs="Arial" w:eastAsia="Arial" w:hAnsi="Arial"/>
                <w:sz w:val="20"/>
                <w:szCs w:val="20"/>
                <w:color w:val="auto"/>
              </w:rPr>
              <w:t>) as</w:t>
            </w:r>
          </w:p>
        </w:tc>
        <w:tc>
          <w:tcPr>
            <w:tcW w:w="100" w:type="dxa"/>
            <w:vAlign w:val="bottom"/>
          </w:tcPr>
          <w:p>
            <w:pPr>
              <w:spacing w:after="0"/>
              <w:rPr>
                <w:sz w:val="19"/>
                <w:szCs w:val="19"/>
                <w:color w:val="auto"/>
              </w:rPr>
            </w:pPr>
          </w:p>
        </w:tc>
        <w:tc>
          <w:tcPr>
            <w:tcW w:w="1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64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36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4980" w:type="dxa"/>
            <w:vAlign w:val="bottom"/>
            <w:vMerge w:val="restart"/>
          </w:tcPr>
          <w:p>
            <w:pPr>
              <w:ind w:left="160"/>
              <w:spacing w:after="0" w:line="343" w:lineRule="exact"/>
              <w:rPr>
                <w:sz w:val="20"/>
                <w:szCs w:val="20"/>
                <w:color w:val="auto"/>
              </w:rPr>
            </w:pPr>
            <w:r>
              <w:rPr>
                <w:rFonts w:ascii="Arial" w:cs="Arial" w:eastAsia="Arial" w:hAnsi="Arial"/>
                <w:sz w:val="20"/>
                <w:szCs w:val="20"/>
                <w:color w:val="auto"/>
                <w:w w:val="86"/>
              </w:rPr>
              <w:t xml:space="preserve">frequency </w:t>
            </w:r>
            <w:r>
              <w:rPr>
                <w:rFonts w:ascii="Arial" w:cs="Arial" w:eastAsia="Arial" w:hAnsi="Arial"/>
                <w:sz w:val="20"/>
                <w:szCs w:val="20"/>
                <w:i w:val="1"/>
                <w:iCs w:val="1"/>
                <w:color w:val="auto"/>
                <w:w w:val="86"/>
              </w:rPr>
              <w:t>f</w:t>
            </w:r>
            <w:r>
              <w:rPr>
                <w:rFonts w:ascii="Arial" w:cs="Arial" w:eastAsia="Arial" w:hAnsi="Arial"/>
                <w:sz w:val="30"/>
                <w:szCs w:val="30"/>
                <w:color w:val="auto"/>
                <w:w w:val="86"/>
                <w:vertAlign w:val="subscript"/>
              </w:rPr>
              <w:t>0</w:t>
            </w:r>
            <w:r>
              <w:rPr>
                <w:rFonts w:ascii="Arial" w:cs="Arial" w:eastAsia="Arial" w:hAnsi="Arial"/>
                <w:sz w:val="20"/>
                <w:szCs w:val="20"/>
                <w:color w:val="auto"/>
                <w:w w:val="86"/>
              </w:rPr>
              <w:t xml:space="preserve">, and high level </w:t>
            </w:r>
            <w:r>
              <w:rPr>
                <w:rFonts w:ascii="Arial" w:cs="Arial" w:eastAsia="Arial" w:hAnsi="Arial"/>
                <w:sz w:val="20"/>
                <w:szCs w:val="20"/>
                <w:i w:val="1"/>
                <w:iCs w:val="1"/>
                <w:color w:val="auto"/>
                <w:w w:val="86"/>
              </w:rPr>
              <w:t>T</w:t>
            </w:r>
            <w:r>
              <w:rPr>
                <w:rFonts w:ascii="Arial" w:cs="Arial" w:eastAsia="Arial" w:hAnsi="Arial"/>
                <w:sz w:val="30"/>
                <w:szCs w:val="30"/>
                <w:i w:val="1"/>
                <w:iCs w:val="1"/>
                <w:color w:val="auto"/>
                <w:w w:val="86"/>
                <w:vertAlign w:val="subscript"/>
              </w:rPr>
              <w:t>ihigh</w:t>
            </w:r>
            <w:r>
              <w:rPr>
                <w:rFonts w:ascii="Arial" w:cs="Arial" w:eastAsia="Arial" w:hAnsi="Arial"/>
                <w:sz w:val="20"/>
                <w:szCs w:val="20"/>
                <w:color w:val="auto"/>
                <w:w w:val="86"/>
              </w:rPr>
              <w:t xml:space="preserve"> D </w:t>
            </w:r>
            <w:r>
              <w:rPr>
                <w:rFonts w:ascii="Arial" w:cs="Arial" w:eastAsia="Arial" w:hAnsi="Arial"/>
                <w:sz w:val="20"/>
                <w:szCs w:val="20"/>
                <w:i w:val="1"/>
                <w:iCs w:val="1"/>
                <w:color w:val="auto"/>
                <w:w w:val="86"/>
              </w:rPr>
              <w:t>T</w:t>
            </w:r>
            <w:r>
              <w:rPr>
                <w:rFonts w:ascii="Arial" w:cs="Arial" w:eastAsia="Arial" w:hAnsi="Arial"/>
                <w:sz w:val="30"/>
                <w:szCs w:val="30"/>
                <w:i w:val="1"/>
                <w:iCs w:val="1"/>
                <w:color w:val="auto"/>
                <w:w w:val="86"/>
                <w:vertAlign w:val="subscript"/>
              </w:rPr>
              <w:t>ioff</w:t>
            </w:r>
            <w:r>
              <w:rPr>
                <w:rFonts w:ascii="Arial" w:cs="Arial" w:eastAsia="Arial" w:hAnsi="Arial"/>
                <w:sz w:val="20"/>
                <w:szCs w:val="20"/>
                <w:color w:val="auto"/>
                <w:w w:val="86"/>
              </w:rPr>
              <w:t xml:space="preserve">   </w:t>
            </w:r>
            <w:r>
              <w:rPr>
                <w:rFonts w:ascii="Arial" w:cs="Arial" w:eastAsia="Arial" w:hAnsi="Arial"/>
                <w:sz w:val="20"/>
                <w:szCs w:val="20"/>
                <w:i w:val="1"/>
                <w:iCs w:val="1"/>
                <w:color w:val="auto"/>
                <w:w w:val="86"/>
              </w:rPr>
              <w:t>T</w:t>
            </w:r>
            <w:r>
              <w:rPr>
                <w:rFonts w:ascii="Arial" w:cs="Arial" w:eastAsia="Arial" w:hAnsi="Arial"/>
                <w:sz w:val="30"/>
                <w:szCs w:val="30"/>
                <w:i w:val="1"/>
                <w:iCs w:val="1"/>
                <w:color w:val="auto"/>
                <w:w w:val="86"/>
                <w:vertAlign w:val="subscript"/>
              </w:rPr>
              <w:t>ion</w:t>
            </w:r>
            <w:r>
              <w:rPr>
                <w:rFonts w:ascii="Arial" w:cs="Arial" w:eastAsia="Arial" w:hAnsi="Arial"/>
                <w:sz w:val="20"/>
                <w:szCs w:val="20"/>
                <w:color w:val="auto"/>
                <w:w w:val="86"/>
              </w:rPr>
              <w:t xml:space="preserve"> in each period</w:t>
            </w:r>
          </w:p>
        </w:tc>
        <w:tc>
          <w:tcPr>
            <w:tcW w:w="0" w:type="dxa"/>
            <w:vAlign w:val="bottom"/>
          </w:tcPr>
          <w:p>
            <w:pPr>
              <w:spacing w:after="0"/>
              <w:rPr>
                <w:sz w:val="1"/>
                <w:szCs w:val="1"/>
                <w:color w:val="auto"/>
              </w:rPr>
            </w:pPr>
          </w:p>
        </w:tc>
      </w:tr>
      <w:tr>
        <w:trPr>
          <w:trHeight w:val="114"/>
        </w:trPr>
        <w:tc>
          <w:tcPr>
            <w:tcW w:w="360" w:type="dxa"/>
            <w:vAlign w:val="bottom"/>
          </w:tcPr>
          <w:p>
            <w:pPr>
              <w:spacing w:after="0"/>
              <w:rPr>
                <w:sz w:val="9"/>
                <w:szCs w:val="9"/>
                <w:color w:val="auto"/>
              </w:rPr>
            </w:pPr>
          </w:p>
        </w:tc>
        <w:tc>
          <w:tcPr>
            <w:tcW w:w="100" w:type="dxa"/>
            <w:vAlign w:val="bottom"/>
          </w:tcPr>
          <w:p>
            <w:pPr>
              <w:spacing w:after="0"/>
              <w:rPr>
                <w:sz w:val="9"/>
                <w:szCs w:val="9"/>
                <w:color w:val="auto"/>
              </w:rPr>
            </w:pPr>
          </w:p>
        </w:tc>
        <w:tc>
          <w:tcPr>
            <w:tcW w:w="100" w:type="dxa"/>
            <w:vAlign w:val="bottom"/>
          </w:tcPr>
          <w:p>
            <w:pPr>
              <w:spacing w:after="0"/>
              <w:rPr>
                <w:sz w:val="9"/>
                <w:szCs w:val="9"/>
                <w:color w:val="auto"/>
              </w:rPr>
            </w:pPr>
          </w:p>
        </w:tc>
        <w:tc>
          <w:tcPr>
            <w:tcW w:w="280" w:type="dxa"/>
            <w:vAlign w:val="bottom"/>
            <w:gridSpan w:val="2"/>
          </w:tcPr>
          <w:p>
            <w:pPr>
              <w:ind w:left="80"/>
              <w:spacing w:after="0" w:line="114" w:lineRule="exact"/>
              <w:rPr>
                <w:sz w:val="20"/>
                <w:szCs w:val="20"/>
                <w:color w:val="auto"/>
              </w:rPr>
            </w:pPr>
            <w:r>
              <w:rPr>
                <w:rFonts w:ascii="Arial" w:cs="Arial" w:eastAsia="Arial" w:hAnsi="Arial"/>
                <w:sz w:val="13"/>
                <w:szCs w:val="13"/>
                <w:i w:val="1"/>
                <w:iCs w:val="1"/>
                <w:color w:val="auto"/>
                <w:w w:val="88"/>
              </w:rPr>
              <w:t xml:space="preserve">N </w:t>
            </w:r>
            <w:r>
              <w:rPr>
                <w:rFonts w:ascii="Arial" w:cs="Arial" w:eastAsia="Arial" w:hAnsi="Arial"/>
                <w:sz w:val="13"/>
                <w:szCs w:val="13"/>
                <w:color w:val="auto"/>
                <w:w w:val="88"/>
              </w:rPr>
              <w:t>1</w:t>
            </w:r>
          </w:p>
        </w:tc>
        <w:tc>
          <w:tcPr>
            <w:tcW w:w="120" w:type="dxa"/>
            <w:vAlign w:val="bottom"/>
          </w:tcPr>
          <w:p>
            <w:pPr>
              <w:spacing w:after="0"/>
              <w:rPr>
                <w:sz w:val="9"/>
                <w:szCs w:val="9"/>
                <w:color w:val="auto"/>
              </w:rPr>
            </w:pPr>
          </w:p>
        </w:tc>
        <w:tc>
          <w:tcPr>
            <w:tcW w:w="740" w:type="dxa"/>
            <w:vAlign w:val="bottom"/>
            <w:gridSpan w:val="2"/>
          </w:tcPr>
          <w:p>
            <w:pPr>
              <w:ind w:left="540"/>
              <w:spacing w:after="0" w:line="114" w:lineRule="exact"/>
              <w:rPr>
                <w:sz w:val="20"/>
                <w:szCs w:val="20"/>
                <w:color w:val="auto"/>
              </w:rPr>
            </w:pPr>
            <w:r>
              <w:rPr>
                <w:rFonts w:ascii="Arial" w:cs="Arial" w:eastAsia="Arial" w:hAnsi="Arial"/>
                <w:sz w:val="13"/>
                <w:szCs w:val="13"/>
                <w:i w:val="1"/>
                <w:iCs w:val="1"/>
                <w:color w:val="auto"/>
                <w:w w:val="88"/>
              </w:rPr>
              <w:t xml:space="preserve">N </w:t>
            </w:r>
            <w:r>
              <w:rPr>
                <w:rFonts w:ascii="Arial" w:cs="Arial" w:eastAsia="Arial" w:hAnsi="Arial"/>
                <w:sz w:val="13"/>
                <w:szCs w:val="13"/>
                <w:color w:val="auto"/>
                <w:w w:val="88"/>
              </w:rPr>
              <w:t>1</w:t>
            </w:r>
          </w:p>
        </w:tc>
        <w:tc>
          <w:tcPr>
            <w:tcW w:w="180" w:type="dxa"/>
            <w:vAlign w:val="bottom"/>
          </w:tcPr>
          <w:p>
            <w:pPr>
              <w:spacing w:after="0"/>
              <w:rPr>
                <w:sz w:val="9"/>
                <w:szCs w:val="9"/>
                <w:color w:val="auto"/>
              </w:rPr>
            </w:pPr>
          </w:p>
        </w:tc>
        <w:tc>
          <w:tcPr>
            <w:tcW w:w="200" w:type="dxa"/>
            <w:vAlign w:val="bottom"/>
            <w:vMerge w:val="restart"/>
          </w:tcPr>
          <w:p>
            <w:pPr>
              <w:ind w:left="40"/>
              <w:spacing w:after="0"/>
              <w:rPr>
                <w:sz w:val="20"/>
                <w:szCs w:val="20"/>
                <w:color w:val="auto"/>
              </w:rPr>
            </w:pPr>
            <w:r>
              <w:rPr>
                <w:rFonts w:ascii="Arial" w:cs="Arial" w:eastAsia="Arial" w:hAnsi="Arial"/>
                <w:sz w:val="20"/>
                <w:szCs w:val="20"/>
                <w:color w:val="auto"/>
              </w:rPr>
              <w:t>1</w:t>
            </w:r>
          </w:p>
        </w:tc>
        <w:tc>
          <w:tcPr>
            <w:tcW w:w="160" w:type="dxa"/>
            <w:vAlign w:val="bottom"/>
            <w:vMerge w:val="restart"/>
          </w:tcPr>
          <w:p>
            <w:pPr>
              <w:jc w:val="right"/>
              <w:spacing w:after="0"/>
              <w:rPr>
                <w:sz w:val="20"/>
                <w:szCs w:val="20"/>
                <w:color w:val="auto"/>
              </w:rPr>
            </w:pPr>
            <w:r>
              <w:rPr>
                <w:rFonts w:ascii="Arial" w:cs="Arial" w:eastAsia="Arial" w:hAnsi="Arial"/>
                <w:sz w:val="20"/>
                <w:szCs w:val="20"/>
                <w:color w:val="auto"/>
              </w:rPr>
              <w:t>Z</w:t>
            </w:r>
          </w:p>
        </w:tc>
        <w:tc>
          <w:tcPr>
            <w:tcW w:w="720" w:type="dxa"/>
            <w:vAlign w:val="bottom"/>
            <w:gridSpan w:val="2"/>
            <w:vMerge w:val="restart"/>
          </w:tcPr>
          <w:p>
            <w:pPr>
              <w:jc w:val="right"/>
              <w:ind w:right="12"/>
              <w:spacing w:after="0" w:line="304" w:lineRule="exact"/>
              <w:rPr>
                <w:sz w:val="20"/>
                <w:szCs w:val="20"/>
                <w:color w:val="auto"/>
              </w:rPr>
            </w:pPr>
            <w:r>
              <w:rPr>
                <w:rFonts w:ascii="Arial" w:cs="Arial" w:eastAsia="Arial" w:hAnsi="Arial"/>
                <w:sz w:val="30"/>
                <w:szCs w:val="30"/>
                <w:i w:val="1"/>
                <w:iCs w:val="1"/>
                <w:color w:val="auto"/>
                <w:w w:val="93"/>
                <w:vertAlign w:val="superscript"/>
              </w:rPr>
              <w:t>iT</w:t>
            </w:r>
            <w:r>
              <w:rPr>
                <w:rFonts w:ascii="Arial" w:cs="Arial" w:eastAsia="Arial" w:hAnsi="Arial"/>
                <w:sz w:val="12"/>
                <w:szCs w:val="12"/>
                <w:color w:val="auto"/>
                <w:w w:val="93"/>
              </w:rPr>
              <w:t>0</w:t>
            </w:r>
            <w:r>
              <w:rPr>
                <w:rFonts w:ascii="Arial" w:cs="Arial" w:eastAsia="Arial" w:hAnsi="Arial"/>
                <w:sz w:val="30"/>
                <w:szCs w:val="30"/>
                <w:color w:val="auto"/>
                <w:w w:val="93"/>
                <w:vertAlign w:val="superscript"/>
              </w:rPr>
              <w:t>C</w:t>
            </w:r>
            <w:r>
              <w:rPr>
                <w:rFonts w:ascii="Arial" w:cs="Arial" w:eastAsia="Arial" w:hAnsi="Arial"/>
                <w:sz w:val="30"/>
                <w:szCs w:val="30"/>
                <w:i w:val="1"/>
                <w:iCs w:val="1"/>
                <w:color w:val="auto"/>
                <w:w w:val="93"/>
                <w:vertAlign w:val="superscript"/>
              </w:rPr>
              <w:t>T</w:t>
            </w:r>
            <w:r>
              <w:rPr>
                <w:rFonts w:ascii="Arial" w:cs="Arial" w:eastAsia="Arial" w:hAnsi="Arial"/>
                <w:sz w:val="12"/>
                <w:szCs w:val="12"/>
                <w:i w:val="1"/>
                <w:iCs w:val="1"/>
                <w:color w:val="auto"/>
                <w:w w:val="93"/>
              </w:rPr>
              <w:t>ioff</w:t>
            </w:r>
          </w:p>
        </w:tc>
        <w:tc>
          <w:tcPr>
            <w:tcW w:w="640" w:type="dxa"/>
            <w:vAlign w:val="bottom"/>
          </w:tcPr>
          <w:p>
            <w:pPr>
              <w:spacing w:after="0"/>
              <w:rPr>
                <w:sz w:val="9"/>
                <w:szCs w:val="9"/>
                <w:color w:val="auto"/>
              </w:rPr>
            </w:pPr>
          </w:p>
        </w:tc>
        <w:tc>
          <w:tcPr>
            <w:tcW w:w="520" w:type="dxa"/>
            <w:vAlign w:val="bottom"/>
          </w:tcPr>
          <w:p>
            <w:pPr>
              <w:spacing w:after="0"/>
              <w:rPr>
                <w:sz w:val="9"/>
                <w:szCs w:val="9"/>
                <w:color w:val="auto"/>
              </w:rPr>
            </w:pPr>
          </w:p>
        </w:tc>
        <w:tc>
          <w:tcPr>
            <w:tcW w:w="360" w:type="dxa"/>
            <w:vAlign w:val="bottom"/>
          </w:tcPr>
          <w:p>
            <w:pPr>
              <w:spacing w:after="0"/>
              <w:rPr>
                <w:sz w:val="9"/>
                <w:szCs w:val="9"/>
                <w:color w:val="auto"/>
              </w:rPr>
            </w:pPr>
          </w:p>
        </w:tc>
        <w:tc>
          <w:tcPr>
            <w:tcW w:w="580" w:type="dxa"/>
            <w:vAlign w:val="bottom"/>
          </w:tcPr>
          <w:p>
            <w:pPr>
              <w:spacing w:after="0"/>
              <w:rPr>
                <w:sz w:val="9"/>
                <w:szCs w:val="9"/>
                <w:color w:val="auto"/>
              </w:rPr>
            </w:pPr>
          </w:p>
        </w:tc>
        <w:tc>
          <w:tcPr>
            <w:tcW w:w="498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89"/>
        </w:trPr>
        <w:tc>
          <w:tcPr>
            <w:tcW w:w="720" w:type="dxa"/>
            <w:vAlign w:val="bottom"/>
            <w:gridSpan w:val="4"/>
            <w:vMerge w:val="restart"/>
          </w:tcPr>
          <w:p>
            <w:pPr>
              <w:ind w:left="140"/>
              <w:spacing w:after="0" w:line="321" w:lineRule="exact"/>
              <w:rPr>
                <w:sz w:val="20"/>
                <w:szCs w:val="20"/>
                <w:color w:val="auto"/>
              </w:rPr>
            </w:pPr>
            <w:r>
              <w:rPr>
                <w:rFonts w:ascii="Arial" w:cs="Arial" w:eastAsia="Arial" w:hAnsi="Arial"/>
                <w:sz w:val="37"/>
                <w:szCs w:val="37"/>
                <w:i w:val="1"/>
                <w:iCs w:val="1"/>
                <w:color w:val="auto"/>
                <w:w w:val="93"/>
                <w:vertAlign w:val="superscript"/>
              </w:rPr>
              <w:t>a</w:t>
            </w:r>
            <w:r>
              <w:rPr>
                <w:rFonts w:ascii="Arial" w:cs="Arial" w:eastAsia="Arial" w:hAnsi="Arial"/>
                <w:sz w:val="15"/>
                <w:szCs w:val="15"/>
                <w:i w:val="1"/>
                <w:iCs w:val="1"/>
                <w:color w:val="auto"/>
                <w:w w:val="93"/>
              </w:rPr>
              <w:t xml:space="preserve">mi </w:t>
            </w:r>
            <w:r>
              <w:rPr>
                <w:rFonts w:ascii="Arial" w:cs="Arial" w:eastAsia="Arial" w:hAnsi="Arial"/>
                <w:sz w:val="37"/>
                <w:szCs w:val="37"/>
                <w:color w:val="auto"/>
                <w:w w:val="93"/>
                <w:vertAlign w:val="superscript"/>
              </w:rPr>
              <w:t>D</w:t>
            </w:r>
            <w:r>
              <w:rPr>
                <w:rFonts w:ascii="Arial" w:cs="Arial" w:eastAsia="Arial" w:hAnsi="Arial"/>
                <w:sz w:val="15"/>
                <w:szCs w:val="15"/>
                <w:i w:val="1"/>
                <w:iCs w:val="1"/>
                <w:color w:val="auto"/>
                <w:w w:val="93"/>
              </w:rPr>
              <w:t xml:space="preserve"> </w:t>
            </w:r>
            <w:r>
              <w:rPr>
                <w:rFonts w:ascii="Arial" w:cs="Arial" w:eastAsia="Arial" w:hAnsi="Arial"/>
                <w:sz w:val="29"/>
                <w:szCs w:val="29"/>
                <w:i w:val="1"/>
                <w:iCs w:val="1"/>
                <w:color w:val="auto"/>
                <w:w w:val="93"/>
                <w:vertAlign w:val="subscript"/>
              </w:rPr>
              <w:t>i</w:t>
            </w: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40" w:type="dxa"/>
            <w:vAlign w:val="bottom"/>
            <w:vMerge w:val="restart"/>
          </w:tcPr>
          <w:p>
            <w:pPr>
              <w:ind w:left="20"/>
              <w:spacing w:after="0" w:line="321" w:lineRule="exact"/>
              <w:rPr>
                <w:sz w:val="20"/>
                <w:szCs w:val="20"/>
                <w:color w:val="auto"/>
              </w:rPr>
            </w:pPr>
            <w:r>
              <w:rPr>
                <w:rFonts w:ascii="Arial" w:cs="Arial" w:eastAsia="Arial" w:hAnsi="Arial"/>
                <w:sz w:val="37"/>
                <w:szCs w:val="37"/>
                <w:i w:val="1"/>
                <w:iCs w:val="1"/>
                <w:color w:val="auto"/>
                <w:w w:val="99"/>
                <w:vertAlign w:val="superscript"/>
              </w:rPr>
              <w:t>b</w:t>
            </w:r>
            <w:r>
              <w:rPr>
                <w:rFonts w:ascii="Arial" w:cs="Arial" w:eastAsia="Arial" w:hAnsi="Arial"/>
                <w:sz w:val="15"/>
                <w:szCs w:val="15"/>
                <w:i w:val="1"/>
                <w:iCs w:val="1"/>
                <w:color w:val="auto"/>
                <w:w w:val="99"/>
              </w:rPr>
              <w:t xml:space="preserve">mi </w:t>
            </w:r>
            <w:r>
              <w:rPr>
                <w:rFonts w:ascii="Arial" w:cs="Arial" w:eastAsia="Arial" w:hAnsi="Arial"/>
                <w:sz w:val="37"/>
                <w:szCs w:val="37"/>
                <w:color w:val="auto"/>
                <w:w w:val="99"/>
                <w:vertAlign w:val="superscript"/>
              </w:rPr>
              <w:t>D</w:t>
            </w:r>
            <w:r>
              <w:rPr>
                <w:rFonts w:ascii="Arial" w:cs="Arial" w:eastAsia="Arial" w:hAnsi="Arial"/>
                <w:sz w:val="15"/>
                <w:szCs w:val="15"/>
                <w:i w:val="1"/>
                <w:iCs w:val="1"/>
                <w:color w:val="auto"/>
                <w:w w:val="99"/>
              </w:rPr>
              <w:t xml:space="preserve"> </w:t>
            </w:r>
            <w:r>
              <w:rPr>
                <w:rFonts w:ascii="Arial" w:cs="Arial" w:eastAsia="Arial" w:hAnsi="Arial"/>
                <w:sz w:val="29"/>
                <w:szCs w:val="29"/>
                <w:i w:val="1"/>
                <w:iCs w:val="1"/>
                <w:color w:val="auto"/>
                <w:w w:val="99"/>
                <w:vertAlign w:val="subscript"/>
              </w:rPr>
              <w:t>i</w:t>
            </w:r>
          </w:p>
        </w:tc>
        <w:tc>
          <w:tcPr>
            <w:tcW w:w="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vMerge w:val="continue"/>
          </w:tcPr>
          <w:p>
            <w:pPr>
              <w:spacing w:after="0"/>
              <w:rPr>
                <w:sz w:val="16"/>
                <w:szCs w:val="16"/>
                <w:color w:val="auto"/>
              </w:rPr>
            </w:pPr>
          </w:p>
        </w:tc>
        <w:tc>
          <w:tcPr>
            <w:tcW w:w="160" w:type="dxa"/>
            <w:vAlign w:val="bottom"/>
            <w:vMerge w:val="continue"/>
          </w:tcPr>
          <w:p>
            <w:pPr>
              <w:spacing w:after="0"/>
              <w:rPr>
                <w:sz w:val="16"/>
                <w:szCs w:val="16"/>
                <w:color w:val="auto"/>
              </w:rPr>
            </w:pPr>
          </w:p>
        </w:tc>
        <w:tc>
          <w:tcPr>
            <w:tcW w:w="720" w:type="dxa"/>
            <w:vAlign w:val="bottom"/>
            <w:gridSpan w:val="2"/>
            <w:vMerge w:val="continue"/>
          </w:tcPr>
          <w:p>
            <w:pPr>
              <w:spacing w:after="0"/>
              <w:rPr>
                <w:sz w:val="16"/>
                <w:szCs w:val="16"/>
                <w:color w:val="auto"/>
              </w:rPr>
            </w:pPr>
          </w:p>
        </w:tc>
        <w:tc>
          <w:tcPr>
            <w:tcW w:w="1160" w:type="dxa"/>
            <w:vAlign w:val="bottom"/>
            <w:gridSpan w:val="2"/>
            <w:vMerge w:val="restart"/>
          </w:tcPr>
          <w:p>
            <w:pPr>
              <w:jc w:val="right"/>
              <w:ind w:right="209"/>
              <w:spacing w:after="0" w:line="321" w:lineRule="exact"/>
              <w:rPr>
                <w:sz w:val="20"/>
                <w:szCs w:val="20"/>
                <w:color w:val="auto"/>
              </w:rPr>
            </w:pPr>
            <w:r>
              <w:rPr>
                <w:rFonts w:ascii="Arial" w:cs="Arial" w:eastAsia="Arial" w:hAnsi="Arial"/>
                <w:sz w:val="37"/>
                <w:szCs w:val="37"/>
                <w:i w:val="1"/>
                <w:iCs w:val="1"/>
                <w:color w:val="auto"/>
                <w:w w:val="89"/>
                <w:vertAlign w:val="subscript"/>
              </w:rPr>
              <w:t>e</w:t>
            </w:r>
            <w:r>
              <w:rPr>
                <w:rFonts w:ascii="Arial" w:cs="Arial" w:eastAsia="Arial" w:hAnsi="Arial"/>
                <w:sz w:val="29"/>
                <w:szCs w:val="29"/>
                <w:i w:val="1"/>
                <w:iCs w:val="1"/>
                <w:color w:val="auto"/>
                <w:w w:val="89"/>
                <w:vertAlign w:val="superscript"/>
              </w:rPr>
              <w:t>j</w:t>
            </w:r>
            <w:r>
              <w:rPr>
                <w:rFonts w:ascii="Arial" w:cs="Arial" w:eastAsia="Arial" w:hAnsi="Arial"/>
                <w:sz w:val="29"/>
                <w:szCs w:val="29"/>
                <w:color w:val="auto"/>
                <w:w w:val="89"/>
                <w:vertAlign w:val="superscript"/>
              </w:rPr>
              <w:t>2</w:t>
            </w:r>
            <w:r>
              <w:rPr>
                <w:rFonts w:ascii="Arial" w:cs="Arial" w:eastAsia="Arial" w:hAnsi="Arial"/>
                <w:sz w:val="12"/>
                <w:szCs w:val="12"/>
                <w:color w:val="auto"/>
                <w:w w:val="89"/>
              </w:rPr>
              <w:t xml:space="preserve">   </w:t>
            </w:r>
            <w:r>
              <w:rPr>
                <w:rFonts w:ascii="Arial" w:cs="Arial" w:eastAsia="Arial" w:hAnsi="Arial"/>
                <w:sz w:val="29"/>
                <w:szCs w:val="29"/>
                <w:i w:val="1"/>
                <w:iCs w:val="1"/>
                <w:color w:val="auto"/>
                <w:w w:val="89"/>
                <w:vertAlign w:val="superscript"/>
              </w:rPr>
              <w:t>mf</w:t>
            </w:r>
            <w:r>
              <w:rPr>
                <w:rFonts w:ascii="Arial" w:cs="Arial" w:eastAsia="Arial" w:hAnsi="Arial"/>
                <w:sz w:val="12"/>
                <w:szCs w:val="12"/>
                <w:color w:val="auto"/>
                <w:w w:val="89"/>
              </w:rPr>
              <w:t>0</w:t>
            </w:r>
            <w:r>
              <w:rPr>
                <w:rFonts w:ascii="Arial" w:cs="Arial" w:eastAsia="Arial" w:hAnsi="Arial"/>
                <w:sz w:val="29"/>
                <w:szCs w:val="29"/>
                <w:i w:val="1"/>
                <w:iCs w:val="1"/>
                <w:color w:val="auto"/>
                <w:w w:val="89"/>
                <w:vertAlign w:val="superscript"/>
              </w:rPr>
              <w:t>t</w:t>
            </w:r>
            <w:r>
              <w:rPr>
                <w:rFonts w:ascii="Arial" w:cs="Arial" w:eastAsia="Arial" w:hAnsi="Arial"/>
                <w:sz w:val="12"/>
                <w:szCs w:val="12"/>
                <w:color w:val="auto"/>
                <w:w w:val="89"/>
              </w:rPr>
              <w:t xml:space="preserve"> </w:t>
            </w:r>
            <w:r>
              <w:rPr>
                <w:rFonts w:ascii="Arial" w:cs="Arial" w:eastAsia="Arial" w:hAnsi="Arial"/>
                <w:sz w:val="37"/>
                <w:szCs w:val="37"/>
                <w:i w:val="1"/>
                <w:iCs w:val="1"/>
                <w:color w:val="auto"/>
                <w:w w:val="89"/>
                <w:vertAlign w:val="subscript"/>
              </w:rPr>
              <w:t>dt</w:t>
            </w:r>
          </w:p>
        </w:tc>
        <w:tc>
          <w:tcPr>
            <w:tcW w:w="36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980" w:type="dxa"/>
            <w:vAlign w:val="bottom"/>
          </w:tcPr>
          <w:p>
            <w:pPr>
              <w:ind w:left="160"/>
              <w:spacing w:after="0" w:line="189" w:lineRule="exact"/>
              <w:rPr>
                <w:sz w:val="20"/>
                <w:szCs w:val="20"/>
                <w:color w:val="auto"/>
              </w:rPr>
            </w:pPr>
            <w:r>
              <w:rPr>
                <w:rFonts w:ascii="Arial" w:cs="Arial" w:eastAsia="Arial" w:hAnsi="Arial"/>
                <w:sz w:val="20"/>
                <w:szCs w:val="20"/>
                <w:color w:val="auto"/>
                <w:w w:val="91"/>
              </w:rPr>
              <w:t>can impact the amplitude and phase components. In the  g-</w:t>
            </w:r>
          </w:p>
        </w:tc>
        <w:tc>
          <w:tcPr>
            <w:tcW w:w="0" w:type="dxa"/>
            <w:vAlign w:val="bottom"/>
          </w:tcPr>
          <w:p>
            <w:pPr>
              <w:spacing w:after="0"/>
              <w:rPr>
                <w:sz w:val="1"/>
                <w:szCs w:val="1"/>
                <w:color w:val="auto"/>
              </w:rPr>
            </w:pPr>
          </w:p>
        </w:tc>
      </w:tr>
      <w:tr>
        <w:trPr>
          <w:trHeight w:val="72"/>
        </w:trPr>
        <w:tc>
          <w:tcPr>
            <w:tcW w:w="720" w:type="dxa"/>
            <w:vAlign w:val="bottom"/>
            <w:gridSpan w:val="4"/>
            <w:vMerge w:val="continue"/>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640" w:type="dxa"/>
            <w:vAlign w:val="bottom"/>
            <w:vMerge w:val="continue"/>
          </w:tcPr>
          <w:p>
            <w:pPr>
              <w:spacing w:after="0"/>
              <w:rPr>
                <w:sz w:val="6"/>
                <w:szCs w:val="6"/>
                <w:color w:val="auto"/>
              </w:rPr>
            </w:pPr>
          </w:p>
        </w:tc>
        <w:tc>
          <w:tcPr>
            <w:tcW w:w="1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Borders>
              <w:bottom w:val="single" w:sz="8" w:color="auto"/>
            </w:tcBorders>
          </w:tcPr>
          <w:p>
            <w:pPr>
              <w:spacing w:after="0"/>
              <w:rPr>
                <w:sz w:val="6"/>
                <w:szCs w:val="6"/>
                <w:color w:val="auto"/>
              </w:rPr>
            </w:pPr>
          </w:p>
        </w:tc>
        <w:tc>
          <w:tcPr>
            <w:tcW w:w="160" w:type="dxa"/>
            <w:vAlign w:val="bottom"/>
            <w:vMerge w:val="continue"/>
          </w:tcPr>
          <w:p>
            <w:pPr>
              <w:spacing w:after="0"/>
              <w:rPr>
                <w:sz w:val="6"/>
                <w:szCs w:val="6"/>
                <w:color w:val="auto"/>
              </w:rPr>
            </w:pPr>
          </w:p>
        </w:tc>
        <w:tc>
          <w:tcPr>
            <w:tcW w:w="720" w:type="dxa"/>
            <w:vAlign w:val="bottom"/>
            <w:gridSpan w:val="2"/>
          </w:tcPr>
          <w:p>
            <w:pPr>
              <w:spacing w:after="0"/>
              <w:rPr>
                <w:sz w:val="6"/>
                <w:szCs w:val="6"/>
                <w:color w:val="auto"/>
              </w:rPr>
            </w:pPr>
          </w:p>
        </w:tc>
        <w:tc>
          <w:tcPr>
            <w:tcW w:w="1160" w:type="dxa"/>
            <w:vAlign w:val="bottom"/>
            <w:gridSpan w:val="2"/>
            <w:vMerge w:val="continue"/>
          </w:tcPr>
          <w:p>
            <w:pPr>
              <w:spacing w:after="0"/>
              <w:rPr>
                <w:sz w:val="6"/>
                <w:szCs w:val="6"/>
                <w:color w:val="auto"/>
              </w:rPr>
            </w:pPr>
          </w:p>
        </w:tc>
        <w:tc>
          <w:tcPr>
            <w:tcW w:w="360" w:type="dxa"/>
            <w:vAlign w:val="bottom"/>
          </w:tcPr>
          <w:p>
            <w:pPr>
              <w:spacing w:after="0"/>
              <w:rPr>
                <w:sz w:val="6"/>
                <w:szCs w:val="6"/>
                <w:color w:val="auto"/>
              </w:rPr>
            </w:pPr>
          </w:p>
        </w:tc>
        <w:tc>
          <w:tcPr>
            <w:tcW w:w="580" w:type="dxa"/>
            <w:vAlign w:val="bottom"/>
          </w:tcPr>
          <w:p>
            <w:pPr>
              <w:spacing w:after="0"/>
              <w:rPr>
                <w:sz w:val="6"/>
                <w:szCs w:val="6"/>
                <w:color w:val="auto"/>
              </w:rPr>
            </w:pPr>
          </w:p>
        </w:tc>
        <w:tc>
          <w:tcPr>
            <w:tcW w:w="4980" w:type="dxa"/>
            <w:vAlign w:val="bottom"/>
            <w:vMerge w:val="restart"/>
          </w:tcPr>
          <w:p>
            <w:pPr>
              <w:ind w:left="160"/>
              <w:spacing w:after="0" w:line="133" w:lineRule="exact"/>
              <w:rPr>
                <w:sz w:val="20"/>
                <w:szCs w:val="20"/>
                <w:color w:val="auto"/>
              </w:rPr>
            </w:pPr>
            <w:r>
              <w:rPr>
                <w:rFonts w:ascii="Arial" w:cs="Arial" w:eastAsia="Arial" w:hAnsi="Arial"/>
                <w:sz w:val="15"/>
                <w:szCs w:val="15"/>
                <w:color w:val="auto"/>
              </w:rPr>
              <w:t>ure, the single element has been extended to a cycled 6  6</w:t>
            </w:r>
          </w:p>
        </w:tc>
        <w:tc>
          <w:tcPr>
            <w:tcW w:w="0" w:type="dxa"/>
            <w:vAlign w:val="bottom"/>
          </w:tcPr>
          <w:p>
            <w:pPr>
              <w:spacing w:after="0"/>
              <w:rPr>
                <w:sz w:val="1"/>
                <w:szCs w:val="1"/>
                <w:color w:val="auto"/>
              </w:rPr>
            </w:pPr>
          </w:p>
        </w:tc>
      </w:tr>
      <w:tr>
        <w:trPr>
          <w:trHeight w:val="41"/>
        </w:trPr>
        <w:tc>
          <w:tcPr>
            <w:tcW w:w="720" w:type="dxa"/>
            <w:vAlign w:val="bottom"/>
            <w:gridSpan w:val="4"/>
            <w:vMerge w:val="continue"/>
          </w:tcPr>
          <w:p>
            <w:pPr>
              <w:spacing w:after="0"/>
              <w:rPr>
                <w:sz w:val="3"/>
                <w:szCs w:val="3"/>
                <w:color w:val="auto"/>
              </w:rPr>
            </w:pPr>
          </w:p>
        </w:tc>
        <w:tc>
          <w:tcPr>
            <w:tcW w:w="120" w:type="dxa"/>
            <w:vAlign w:val="bottom"/>
            <w:vMerge w:val="restart"/>
          </w:tcPr>
          <w:p>
            <w:pPr>
              <w:jc w:val="center"/>
              <w:spacing w:after="0" w:line="42" w:lineRule="exact"/>
              <w:rPr>
                <w:sz w:val="20"/>
                <w:szCs w:val="20"/>
                <w:color w:val="auto"/>
              </w:rPr>
            </w:pPr>
            <w:r>
              <w:rPr>
                <w:rFonts w:ascii="Arial" w:cs="Arial" w:eastAsia="Arial" w:hAnsi="Arial"/>
                <w:sz w:val="4"/>
                <w:szCs w:val="4"/>
                <w:color w:val="auto"/>
              </w:rPr>
              <w:t>D</w:t>
            </w:r>
          </w:p>
        </w:tc>
        <w:tc>
          <w:tcPr>
            <w:tcW w:w="120" w:type="dxa"/>
            <w:vAlign w:val="bottom"/>
          </w:tcPr>
          <w:p>
            <w:pPr>
              <w:jc w:val="right"/>
              <w:spacing w:after="0" w:line="42" w:lineRule="exact"/>
              <w:rPr>
                <w:sz w:val="20"/>
                <w:szCs w:val="20"/>
                <w:color w:val="auto"/>
              </w:rPr>
            </w:pPr>
            <w:r>
              <w:rPr>
                <w:rFonts w:ascii="Arial" w:cs="Arial" w:eastAsia="Arial" w:hAnsi="Arial"/>
                <w:sz w:val="4"/>
                <w:szCs w:val="4"/>
                <w:color w:val="auto"/>
              </w:rPr>
              <w:t>0</w:t>
            </w:r>
          </w:p>
        </w:tc>
        <w:tc>
          <w:tcPr>
            <w:tcW w:w="640" w:type="dxa"/>
            <w:vAlign w:val="bottom"/>
            <w:vMerge w:val="continue"/>
          </w:tcPr>
          <w:p>
            <w:pPr>
              <w:spacing w:after="0"/>
              <w:rPr>
                <w:sz w:val="3"/>
                <w:szCs w:val="3"/>
                <w:color w:val="auto"/>
              </w:rPr>
            </w:pPr>
          </w:p>
        </w:tc>
        <w:tc>
          <w:tcPr>
            <w:tcW w:w="100" w:type="dxa"/>
            <w:vAlign w:val="bottom"/>
            <w:vMerge w:val="restart"/>
          </w:tcPr>
          <w:p>
            <w:pPr>
              <w:spacing w:after="0" w:line="42" w:lineRule="exact"/>
              <w:rPr>
                <w:sz w:val="20"/>
                <w:szCs w:val="20"/>
                <w:color w:val="auto"/>
              </w:rPr>
            </w:pPr>
            <w:r>
              <w:rPr>
                <w:rFonts w:ascii="Arial" w:cs="Arial" w:eastAsia="Arial" w:hAnsi="Arial"/>
                <w:sz w:val="4"/>
                <w:szCs w:val="4"/>
                <w:color w:val="auto"/>
              </w:rPr>
              <w:t>D</w:t>
            </w:r>
          </w:p>
        </w:tc>
        <w:tc>
          <w:tcPr>
            <w:tcW w:w="180" w:type="dxa"/>
            <w:vAlign w:val="bottom"/>
          </w:tcPr>
          <w:p>
            <w:pPr>
              <w:jc w:val="right"/>
              <w:ind w:right="55"/>
              <w:spacing w:after="0" w:line="42" w:lineRule="exact"/>
              <w:rPr>
                <w:sz w:val="20"/>
                <w:szCs w:val="20"/>
                <w:color w:val="auto"/>
              </w:rPr>
            </w:pPr>
            <w:r>
              <w:rPr>
                <w:rFonts w:ascii="Arial" w:cs="Arial" w:eastAsia="Arial" w:hAnsi="Arial"/>
                <w:sz w:val="4"/>
                <w:szCs w:val="4"/>
                <w:color w:val="auto"/>
              </w:rPr>
              <w:t>0</w:t>
            </w:r>
          </w:p>
        </w:tc>
        <w:tc>
          <w:tcPr>
            <w:tcW w:w="200" w:type="dxa"/>
            <w:vAlign w:val="bottom"/>
          </w:tcPr>
          <w:p>
            <w:pPr>
              <w:jc w:val="right"/>
              <w:spacing w:after="0" w:line="42" w:lineRule="exact"/>
              <w:rPr>
                <w:sz w:val="20"/>
                <w:szCs w:val="20"/>
                <w:color w:val="auto"/>
              </w:rPr>
            </w:pPr>
            <w:r>
              <w:rPr>
                <w:rFonts w:ascii="Arial" w:cs="Arial" w:eastAsia="Arial" w:hAnsi="Arial"/>
                <w:sz w:val="3"/>
                <w:szCs w:val="3"/>
                <w:i w:val="1"/>
                <w:iCs w:val="1"/>
                <w:color w:val="auto"/>
              </w:rPr>
              <w:t>T</w:t>
            </w:r>
            <w:r>
              <w:rPr>
                <w:rFonts w:ascii="Arial" w:cs="Arial" w:eastAsia="Arial" w:hAnsi="Arial"/>
                <w:sz w:val="4"/>
                <w:szCs w:val="4"/>
                <w:color w:val="auto"/>
                <w:vertAlign w:val="subscript"/>
              </w:rPr>
              <w:t>0</w:t>
            </w:r>
          </w:p>
        </w:tc>
        <w:tc>
          <w:tcPr>
            <w:tcW w:w="160" w:type="dxa"/>
            <w:vAlign w:val="bottom"/>
            <w:vMerge w:val="continue"/>
          </w:tcPr>
          <w:p>
            <w:pPr>
              <w:spacing w:after="0"/>
              <w:rPr>
                <w:sz w:val="3"/>
                <w:szCs w:val="3"/>
                <w:color w:val="auto"/>
              </w:rPr>
            </w:pPr>
          </w:p>
        </w:tc>
        <w:tc>
          <w:tcPr>
            <w:tcW w:w="720" w:type="dxa"/>
            <w:vAlign w:val="bottom"/>
            <w:gridSpan w:val="2"/>
          </w:tcPr>
          <w:p>
            <w:pPr>
              <w:jc w:val="center"/>
              <w:ind w:right="112"/>
              <w:spacing w:after="0" w:line="42" w:lineRule="exact"/>
              <w:rPr>
                <w:sz w:val="20"/>
                <w:szCs w:val="20"/>
                <w:color w:val="auto"/>
              </w:rPr>
            </w:pPr>
            <w:r>
              <w:rPr>
                <w:rFonts w:ascii="Arial" w:cs="Arial" w:eastAsia="Arial" w:hAnsi="Arial"/>
                <w:sz w:val="4"/>
                <w:szCs w:val="4"/>
                <w:i w:val="1"/>
                <w:iCs w:val="1"/>
                <w:color w:val="auto"/>
                <w:vertAlign w:val="superscript"/>
              </w:rPr>
              <w:t>iT</w:t>
            </w:r>
            <w:r>
              <w:rPr>
                <w:rFonts w:ascii="Arial" w:cs="Arial" w:eastAsia="Arial" w:hAnsi="Arial"/>
                <w:sz w:val="2"/>
                <w:szCs w:val="2"/>
                <w:color w:val="auto"/>
              </w:rPr>
              <w:t>0</w:t>
            </w:r>
            <w:r>
              <w:rPr>
                <w:rFonts w:ascii="Arial" w:cs="Arial" w:eastAsia="Arial" w:hAnsi="Arial"/>
                <w:sz w:val="4"/>
                <w:szCs w:val="4"/>
                <w:color w:val="auto"/>
                <w:vertAlign w:val="superscript"/>
              </w:rPr>
              <w:t>C</w:t>
            </w:r>
            <w:r>
              <w:rPr>
                <w:rFonts w:ascii="Arial" w:cs="Arial" w:eastAsia="Arial" w:hAnsi="Arial"/>
                <w:sz w:val="4"/>
                <w:szCs w:val="4"/>
                <w:i w:val="1"/>
                <w:iCs w:val="1"/>
                <w:color w:val="auto"/>
                <w:vertAlign w:val="superscript"/>
              </w:rPr>
              <w:t>T</w:t>
            </w:r>
            <w:r>
              <w:rPr>
                <w:rFonts w:ascii="Arial" w:cs="Arial" w:eastAsia="Arial" w:hAnsi="Arial"/>
                <w:sz w:val="2"/>
                <w:szCs w:val="2"/>
                <w:i w:val="1"/>
                <w:iCs w:val="1"/>
                <w:color w:val="auto"/>
              </w:rPr>
              <w:t>ion</w:t>
            </w:r>
          </w:p>
        </w:tc>
        <w:tc>
          <w:tcPr>
            <w:tcW w:w="1160" w:type="dxa"/>
            <w:vAlign w:val="bottom"/>
            <w:gridSpan w:val="2"/>
            <w:vMerge w:val="continue"/>
          </w:tcPr>
          <w:p>
            <w:pPr>
              <w:spacing w:after="0"/>
              <w:rPr>
                <w:sz w:val="3"/>
                <w:szCs w:val="3"/>
                <w:color w:val="auto"/>
              </w:rPr>
            </w:pPr>
          </w:p>
        </w:tc>
        <w:tc>
          <w:tcPr>
            <w:tcW w:w="360" w:type="dxa"/>
            <w:vAlign w:val="bottom"/>
          </w:tcPr>
          <w:p>
            <w:pPr>
              <w:spacing w:after="0"/>
              <w:rPr>
                <w:sz w:val="3"/>
                <w:szCs w:val="3"/>
                <w:color w:val="auto"/>
              </w:rPr>
            </w:pPr>
          </w:p>
        </w:tc>
        <w:tc>
          <w:tcPr>
            <w:tcW w:w="580" w:type="dxa"/>
            <w:vAlign w:val="bottom"/>
          </w:tcPr>
          <w:p>
            <w:pPr>
              <w:spacing w:after="0"/>
              <w:rPr>
                <w:sz w:val="3"/>
                <w:szCs w:val="3"/>
                <w:color w:val="auto"/>
              </w:rPr>
            </w:pPr>
          </w:p>
        </w:tc>
        <w:tc>
          <w:tcPr>
            <w:tcW w:w="49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ind w:left="160"/>
              <w:spacing w:after="0" w:line="1" w:lineRule="exact"/>
              <w:rPr>
                <w:sz w:val="20"/>
                <w:szCs w:val="20"/>
                <w:color w:val="auto"/>
              </w:rPr>
            </w:pPr>
            <w:r>
              <w:rPr>
                <w:rFonts w:ascii="Arial" w:cs="Arial" w:eastAsia="Arial" w:hAnsi="Arial"/>
                <w:sz w:val="1"/>
                <w:szCs w:val="1"/>
                <w:color w:val="auto"/>
              </w:rPr>
              <w:t>structure. In the case, the output signal controlled by FPGA</w:t>
            </w:r>
          </w:p>
        </w:tc>
        <w:tc>
          <w:tcPr>
            <w:tcW w:w="0" w:type="dxa"/>
            <w:vAlign w:val="bottom"/>
          </w:tcPr>
          <w:p>
            <w:pPr>
              <w:spacing w:after="0" w:line="20" w:lineRule="exact"/>
              <w:rPr>
                <w:sz w:val="1"/>
                <w:szCs w:val="1"/>
                <w:color w:val="auto"/>
              </w:rPr>
            </w:pPr>
          </w:p>
        </w:tc>
      </w:tr>
      <w:tr>
        <w:trPr>
          <w:trHeight w:val="309"/>
        </w:trPr>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gridSpan w:val="3"/>
          </w:tcPr>
          <w:p>
            <w:pPr>
              <w:jc w:val="center"/>
              <w:ind w:left="1"/>
              <w:spacing w:after="0"/>
              <w:rPr>
                <w:sz w:val="20"/>
                <w:szCs w:val="20"/>
                <w:color w:val="auto"/>
              </w:rPr>
            </w:pPr>
            <w:r>
              <w:rPr>
                <w:rFonts w:ascii="Arial" w:cs="Arial" w:eastAsia="Arial" w:hAnsi="Arial"/>
                <w:sz w:val="20"/>
                <w:szCs w:val="20"/>
                <w:color w:val="auto"/>
              </w:rPr>
              <w:t>X</w:t>
            </w:r>
          </w:p>
        </w:tc>
        <w:tc>
          <w:tcPr>
            <w:tcW w:w="920" w:type="dxa"/>
            <w:vAlign w:val="bottom"/>
            <w:gridSpan w:val="3"/>
          </w:tcPr>
          <w:p>
            <w:pPr>
              <w:ind w:left="560"/>
              <w:spacing w:after="0"/>
              <w:rPr>
                <w:sz w:val="20"/>
                <w:szCs w:val="20"/>
                <w:color w:val="auto"/>
              </w:rPr>
            </w:pPr>
            <w:r>
              <w:rPr>
                <w:rFonts w:ascii="Arial" w:cs="Arial" w:eastAsia="Arial" w:hAnsi="Arial"/>
                <w:sz w:val="20"/>
                <w:szCs w:val="20"/>
                <w:color w:val="auto"/>
              </w:rPr>
              <w:t>X</w:t>
            </w:r>
          </w:p>
        </w:tc>
        <w:tc>
          <w:tcPr>
            <w:tcW w:w="2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9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5"/>
        </w:trPr>
        <w:tc>
          <w:tcPr>
            <w:tcW w:w="3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280" w:type="dxa"/>
            <w:vAlign w:val="bottom"/>
            <w:gridSpan w:val="2"/>
          </w:tcPr>
          <w:p>
            <w:pPr>
              <w:ind w:left="80"/>
              <w:spacing w:after="0"/>
              <w:rPr>
                <w:sz w:val="20"/>
                <w:szCs w:val="20"/>
                <w:color w:val="auto"/>
              </w:rPr>
            </w:pPr>
            <w:r>
              <w:rPr>
                <w:rFonts w:ascii="Arial" w:cs="Arial" w:eastAsia="Arial" w:hAnsi="Arial"/>
                <w:sz w:val="15"/>
                <w:szCs w:val="15"/>
                <w:i w:val="1"/>
                <w:iCs w:val="1"/>
                <w:color w:val="auto"/>
                <w:w w:val="76"/>
              </w:rPr>
              <w:t xml:space="preserve">N </w:t>
            </w:r>
            <w:r>
              <w:rPr>
                <w:rFonts w:ascii="Arial" w:cs="Arial" w:eastAsia="Arial" w:hAnsi="Arial"/>
                <w:sz w:val="15"/>
                <w:szCs w:val="15"/>
                <w:color w:val="auto"/>
                <w:w w:val="76"/>
              </w:rPr>
              <w:t>1</w:t>
            </w:r>
          </w:p>
        </w:tc>
        <w:tc>
          <w:tcPr>
            <w:tcW w:w="12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300" w:type="dxa"/>
            <w:vAlign w:val="bottom"/>
          </w:tcPr>
          <w:p>
            <w:pPr>
              <w:spacing w:after="0"/>
              <w:rPr>
                <w:sz w:val="15"/>
                <w:szCs w:val="15"/>
                <w:color w:val="auto"/>
              </w:rPr>
            </w:pPr>
          </w:p>
        </w:tc>
        <w:tc>
          <w:tcPr>
            <w:tcW w:w="64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360" w:type="dxa"/>
            <w:vAlign w:val="bottom"/>
            <w:vMerge w:val="restart"/>
          </w:tcPr>
          <w:p>
            <w:pPr>
              <w:jc w:val="right"/>
              <w:ind w:right="27"/>
              <w:spacing w:after="0" w:line="436" w:lineRule="exact"/>
              <w:rPr>
                <w:sz w:val="20"/>
                <w:szCs w:val="20"/>
                <w:color w:val="auto"/>
              </w:rPr>
            </w:pPr>
            <w:r>
              <w:rPr>
                <w:rFonts w:ascii="Arial" w:cs="Arial" w:eastAsia="Arial" w:hAnsi="Arial"/>
                <w:sz w:val="39"/>
                <w:szCs w:val="39"/>
                <w:i w:val="1"/>
                <w:iCs w:val="1"/>
                <w:color w:val="auto"/>
                <w:vertAlign w:val="subscript"/>
              </w:rPr>
              <w:t>e</w:t>
            </w:r>
            <w:r>
              <w:rPr>
                <w:rFonts w:ascii="Arial" w:cs="Arial" w:eastAsia="Arial" w:hAnsi="Arial"/>
                <w:sz w:val="15"/>
                <w:szCs w:val="15"/>
                <w:i w:val="1"/>
                <w:iCs w:val="1"/>
                <w:color w:val="auto"/>
              </w:rPr>
              <w:t>j</w:t>
            </w:r>
          </w:p>
        </w:tc>
        <w:tc>
          <w:tcPr>
            <w:tcW w:w="580" w:type="dxa"/>
            <w:vAlign w:val="bottom"/>
            <w:vMerge w:val="restart"/>
          </w:tcPr>
          <w:p>
            <w:pPr>
              <w:jc w:val="center"/>
              <w:ind w:right="255"/>
              <w:spacing w:after="0"/>
              <w:rPr>
                <w:sz w:val="20"/>
                <w:szCs w:val="20"/>
                <w:color w:val="auto"/>
              </w:rPr>
            </w:pPr>
            <w:r>
              <w:rPr>
                <w:rFonts w:ascii="Arial" w:cs="Arial" w:eastAsia="Arial" w:hAnsi="Arial"/>
                <w:sz w:val="15"/>
                <w:szCs w:val="15"/>
                <w:i w:val="1"/>
                <w:iCs w:val="1"/>
                <w:color w:val="auto"/>
              </w:rPr>
              <w:t>mi</w:t>
            </w:r>
          </w:p>
        </w:tc>
        <w:tc>
          <w:tcPr>
            <w:tcW w:w="4980" w:type="dxa"/>
            <w:vAlign w:val="bottom"/>
            <w:vMerge w:val="restart"/>
          </w:tcPr>
          <w:p>
            <w:pPr>
              <w:ind w:left="160"/>
              <w:spacing w:after="0"/>
              <w:rPr>
                <w:sz w:val="20"/>
                <w:szCs w:val="20"/>
                <w:color w:val="auto"/>
              </w:rPr>
            </w:pPr>
            <w:r>
              <w:rPr>
                <w:rFonts w:ascii="Arial" w:cs="Arial" w:eastAsia="Arial" w:hAnsi="Arial"/>
                <w:sz w:val="20"/>
                <w:szCs w:val="20"/>
                <w:color w:val="auto"/>
                <w:w w:val="89"/>
              </w:rPr>
              <w:t>hardware [28] is a form of the pulse width modulation (PWM)</w:t>
            </w:r>
          </w:p>
        </w:tc>
        <w:tc>
          <w:tcPr>
            <w:tcW w:w="0" w:type="dxa"/>
            <w:vAlign w:val="bottom"/>
          </w:tcPr>
          <w:p>
            <w:pPr>
              <w:spacing w:after="0"/>
              <w:rPr>
                <w:sz w:val="1"/>
                <w:szCs w:val="1"/>
                <w:color w:val="auto"/>
              </w:rPr>
            </w:pPr>
          </w:p>
        </w:tc>
      </w:tr>
      <w:tr>
        <w:trPr>
          <w:trHeight w:val="90"/>
        </w:trPr>
        <w:tc>
          <w:tcPr>
            <w:tcW w:w="360" w:type="dxa"/>
            <w:vAlign w:val="bottom"/>
          </w:tcPr>
          <w:p>
            <w:pPr>
              <w:spacing w:after="0"/>
              <w:rPr>
                <w:sz w:val="7"/>
                <w:szCs w:val="7"/>
                <w:color w:val="auto"/>
              </w:rPr>
            </w:pPr>
          </w:p>
        </w:tc>
        <w:tc>
          <w:tcPr>
            <w:tcW w:w="360" w:type="dxa"/>
            <w:vAlign w:val="bottom"/>
            <w:gridSpan w:val="3"/>
            <w:vMerge w:val="restart"/>
          </w:tcPr>
          <w:p>
            <w:pPr>
              <w:ind w:left="80"/>
              <w:spacing w:after="0"/>
              <w:rPr>
                <w:sz w:val="20"/>
                <w:szCs w:val="20"/>
                <w:color w:val="auto"/>
              </w:rPr>
            </w:pPr>
            <w:r>
              <w:rPr>
                <w:rFonts w:ascii="Arial" w:cs="Arial" w:eastAsia="Arial" w:hAnsi="Arial"/>
                <w:sz w:val="20"/>
                <w:szCs w:val="20"/>
                <w:color w:val="auto"/>
              </w:rPr>
              <w:t>D</w:t>
            </w: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640" w:type="dxa"/>
            <w:vAlign w:val="bottom"/>
            <w:vMerge w:val="restart"/>
          </w:tcPr>
          <w:p>
            <w:pPr>
              <w:ind w:left="20"/>
              <w:spacing w:after="0" w:line="285" w:lineRule="exact"/>
              <w:rPr>
                <w:sz w:val="20"/>
                <w:szCs w:val="20"/>
                <w:color w:val="auto"/>
              </w:rPr>
            </w:pPr>
            <w:r>
              <w:rPr>
                <w:rFonts w:ascii="Arial" w:cs="Arial" w:eastAsia="Arial" w:hAnsi="Arial"/>
                <w:sz w:val="33"/>
                <w:szCs w:val="33"/>
                <w:i w:val="1"/>
                <w:iCs w:val="1"/>
                <w:color w:val="auto"/>
                <w:vertAlign w:val="superscript"/>
              </w:rPr>
              <w:t>f</w:t>
            </w:r>
            <w:r>
              <w:rPr>
                <w:rFonts w:ascii="Arial" w:cs="Arial" w:eastAsia="Arial" w:hAnsi="Arial"/>
                <w:sz w:val="14"/>
                <w:szCs w:val="14"/>
                <w:color w:val="auto"/>
              </w:rPr>
              <w:t xml:space="preserve">0  </w:t>
            </w:r>
            <w:r>
              <w:rPr>
                <w:rFonts w:ascii="Arial" w:cs="Arial" w:eastAsia="Arial" w:hAnsi="Arial"/>
                <w:sz w:val="33"/>
                <w:szCs w:val="33"/>
                <w:i w:val="1"/>
                <w:iCs w:val="1"/>
                <w:color w:val="auto"/>
                <w:vertAlign w:val="superscript"/>
              </w:rPr>
              <w:t>T</w:t>
            </w:r>
            <w:r>
              <w:rPr>
                <w:rFonts w:ascii="Arial" w:cs="Arial" w:eastAsia="Arial" w:hAnsi="Arial"/>
                <w:sz w:val="14"/>
                <w:szCs w:val="14"/>
                <w:i w:val="1"/>
                <w:iCs w:val="1"/>
                <w:color w:val="auto"/>
              </w:rPr>
              <w:t>ioff</w:t>
            </w:r>
          </w:p>
        </w:tc>
        <w:tc>
          <w:tcPr>
            <w:tcW w:w="100" w:type="dxa"/>
            <w:vAlign w:val="bottom"/>
          </w:tcPr>
          <w:p>
            <w:pPr>
              <w:spacing w:after="0"/>
              <w:rPr>
                <w:sz w:val="7"/>
                <w:szCs w:val="7"/>
                <w:color w:val="auto"/>
              </w:rPr>
            </w:pPr>
          </w:p>
        </w:tc>
        <w:tc>
          <w:tcPr>
            <w:tcW w:w="380" w:type="dxa"/>
            <w:vAlign w:val="bottom"/>
            <w:gridSpan w:val="2"/>
            <w:vMerge w:val="restart"/>
          </w:tcPr>
          <w:p>
            <w:pPr>
              <w:jc w:val="right"/>
              <w:spacing w:after="0" w:line="285" w:lineRule="exact"/>
              <w:rPr>
                <w:sz w:val="20"/>
                <w:szCs w:val="20"/>
                <w:color w:val="auto"/>
              </w:rPr>
            </w:pPr>
            <w:r>
              <w:rPr>
                <w:rFonts w:ascii="Arial" w:cs="Arial" w:eastAsia="Arial" w:hAnsi="Arial"/>
                <w:sz w:val="33"/>
                <w:szCs w:val="33"/>
                <w:i w:val="1"/>
                <w:iCs w:val="1"/>
                <w:color w:val="auto"/>
                <w:vertAlign w:val="superscript"/>
              </w:rPr>
              <w:t>T</w:t>
            </w:r>
            <w:r>
              <w:rPr>
                <w:rFonts w:ascii="Arial" w:cs="Arial" w:eastAsia="Arial" w:hAnsi="Arial"/>
                <w:sz w:val="14"/>
                <w:szCs w:val="14"/>
                <w:i w:val="1"/>
                <w:iCs w:val="1"/>
                <w:color w:val="auto"/>
              </w:rPr>
              <w:t>ion</w:t>
            </w:r>
          </w:p>
        </w:tc>
        <w:tc>
          <w:tcPr>
            <w:tcW w:w="1520" w:type="dxa"/>
            <w:vAlign w:val="bottom"/>
            <w:gridSpan w:val="4"/>
            <w:vMerge w:val="restart"/>
          </w:tcPr>
          <w:p>
            <w:pPr>
              <w:ind w:left="120"/>
              <w:spacing w:after="0" w:line="285" w:lineRule="exact"/>
              <w:rPr>
                <w:sz w:val="20"/>
                <w:szCs w:val="20"/>
                <w:color w:val="auto"/>
              </w:rPr>
            </w:pPr>
            <w:r>
              <w:rPr>
                <w:rFonts w:ascii="Arial" w:cs="Arial" w:eastAsia="Arial" w:hAnsi="Arial"/>
                <w:sz w:val="20"/>
                <w:szCs w:val="20"/>
                <w:color w:val="auto"/>
              </w:rPr>
              <w:t xml:space="preserve">sinc  </w:t>
            </w:r>
            <w:r>
              <w:rPr>
                <w:rFonts w:ascii="Arial" w:cs="Arial" w:eastAsia="Arial" w:hAnsi="Arial"/>
                <w:sz w:val="20"/>
                <w:szCs w:val="20"/>
                <w:i w:val="1"/>
                <w:iCs w:val="1"/>
                <w:color w:val="auto"/>
              </w:rPr>
              <w:t>mf</w:t>
            </w:r>
            <w:r>
              <w:rPr>
                <w:rFonts w:ascii="Arial" w:cs="Arial" w:eastAsia="Arial" w:hAnsi="Arial"/>
                <w:sz w:val="30"/>
                <w:szCs w:val="30"/>
                <w:color w:val="auto"/>
                <w:vertAlign w:val="subscript"/>
              </w:rPr>
              <w:t>0</w:t>
            </w:r>
            <w:r>
              <w:rPr>
                <w:rFonts w:ascii="Arial" w:cs="Arial" w:eastAsia="Arial" w:hAnsi="Arial"/>
                <w:sz w:val="20"/>
                <w:szCs w:val="20"/>
                <w:color w:val="auto"/>
              </w:rPr>
              <w:t xml:space="preserve">  </w:t>
            </w:r>
            <w:r>
              <w:rPr>
                <w:rFonts w:ascii="Arial" w:cs="Arial" w:eastAsia="Arial" w:hAnsi="Arial"/>
                <w:sz w:val="20"/>
                <w:szCs w:val="20"/>
                <w:i w:val="1"/>
                <w:iCs w:val="1"/>
                <w:color w:val="auto"/>
              </w:rPr>
              <w:t>T</w:t>
            </w:r>
            <w:r>
              <w:rPr>
                <w:rFonts w:ascii="Arial" w:cs="Arial" w:eastAsia="Arial" w:hAnsi="Arial"/>
                <w:sz w:val="30"/>
                <w:szCs w:val="30"/>
                <w:i w:val="1"/>
                <w:iCs w:val="1"/>
                <w:color w:val="auto"/>
                <w:vertAlign w:val="subscript"/>
              </w:rPr>
              <w:t>ioff</w:t>
            </w:r>
          </w:p>
        </w:tc>
        <w:tc>
          <w:tcPr>
            <w:tcW w:w="520" w:type="dxa"/>
            <w:vAlign w:val="bottom"/>
            <w:vMerge w:val="restart"/>
          </w:tcPr>
          <w:p>
            <w:pPr>
              <w:jc w:val="right"/>
              <w:ind w:right="69"/>
              <w:spacing w:after="0" w:line="285" w:lineRule="exact"/>
              <w:rPr>
                <w:sz w:val="20"/>
                <w:szCs w:val="20"/>
                <w:color w:val="auto"/>
              </w:rPr>
            </w:pPr>
            <w:r>
              <w:rPr>
                <w:rFonts w:ascii="Arial" w:cs="Arial" w:eastAsia="Arial" w:hAnsi="Arial"/>
                <w:sz w:val="33"/>
                <w:szCs w:val="33"/>
                <w:i w:val="1"/>
                <w:iCs w:val="1"/>
                <w:color w:val="auto"/>
                <w:vertAlign w:val="superscript"/>
              </w:rPr>
              <w:t>T</w:t>
            </w:r>
            <w:r>
              <w:rPr>
                <w:rFonts w:ascii="Arial" w:cs="Arial" w:eastAsia="Arial" w:hAnsi="Arial"/>
                <w:sz w:val="14"/>
                <w:szCs w:val="14"/>
                <w:i w:val="1"/>
                <w:iCs w:val="1"/>
                <w:color w:val="auto"/>
              </w:rPr>
              <w:t>ion</w:t>
            </w:r>
          </w:p>
        </w:tc>
        <w:tc>
          <w:tcPr>
            <w:tcW w:w="360" w:type="dxa"/>
            <w:vAlign w:val="bottom"/>
            <w:vMerge w:val="continue"/>
          </w:tcPr>
          <w:p>
            <w:pPr>
              <w:spacing w:after="0"/>
              <w:rPr>
                <w:sz w:val="7"/>
                <w:szCs w:val="7"/>
                <w:color w:val="auto"/>
              </w:rPr>
            </w:pPr>
          </w:p>
        </w:tc>
        <w:tc>
          <w:tcPr>
            <w:tcW w:w="580" w:type="dxa"/>
            <w:vAlign w:val="bottom"/>
            <w:vMerge w:val="continue"/>
          </w:tcPr>
          <w:p>
            <w:pPr>
              <w:spacing w:after="0"/>
              <w:rPr>
                <w:sz w:val="7"/>
                <w:szCs w:val="7"/>
                <w:color w:val="auto"/>
              </w:rPr>
            </w:pPr>
          </w:p>
        </w:tc>
        <w:tc>
          <w:tcPr>
            <w:tcW w:w="498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95"/>
        </w:trPr>
        <w:tc>
          <w:tcPr>
            <w:tcW w:w="360" w:type="dxa"/>
            <w:vAlign w:val="bottom"/>
          </w:tcPr>
          <w:p>
            <w:pPr>
              <w:spacing w:after="0"/>
              <w:rPr>
                <w:sz w:val="16"/>
                <w:szCs w:val="16"/>
                <w:color w:val="auto"/>
              </w:rPr>
            </w:pPr>
          </w:p>
        </w:tc>
        <w:tc>
          <w:tcPr>
            <w:tcW w:w="360" w:type="dxa"/>
            <w:vAlign w:val="bottom"/>
            <w:gridSpan w:val="3"/>
            <w:vMerge w:val="continue"/>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40" w:type="dxa"/>
            <w:vAlign w:val="bottom"/>
            <w:vMerge w:val="continue"/>
          </w:tcPr>
          <w:p>
            <w:pPr>
              <w:spacing w:after="0"/>
              <w:rPr>
                <w:sz w:val="16"/>
                <w:szCs w:val="16"/>
                <w:color w:val="auto"/>
              </w:rPr>
            </w:pPr>
          </w:p>
        </w:tc>
        <w:tc>
          <w:tcPr>
            <w:tcW w:w="100" w:type="dxa"/>
            <w:vAlign w:val="bottom"/>
          </w:tcPr>
          <w:p>
            <w:pPr>
              <w:spacing w:after="0"/>
              <w:rPr>
                <w:sz w:val="16"/>
                <w:szCs w:val="16"/>
                <w:color w:val="auto"/>
              </w:rPr>
            </w:pPr>
          </w:p>
        </w:tc>
        <w:tc>
          <w:tcPr>
            <w:tcW w:w="380" w:type="dxa"/>
            <w:vAlign w:val="bottom"/>
            <w:gridSpan w:val="2"/>
            <w:vMerge w:val="continue"/>
          </w:tcPr>
          <w:p>
            <w:pPr>
              <w:spacing w:after="0"/>
              <w:rPr>
                <w:sz w:val="16"/>
                <w:szCs w:val="16"/>
                <w:color w:val="auto"/>
              </w:rPr>
            </w:pPr>
          </w:p>
        </w:tc>
        <w:tc>
          <w:tcPr>
            <w:tcW w:w="1520" w:type="dxa"/>
            <w:vAlign w:val="bottom"/>
            <w:gridSpan w:val="4"/>
            <w:vMerge w:val="continue"/>
          </w:tcPr>
          <w:p>
            <w:pPr>
              <w:spacing w:after="0"/>
              <w:rPr>
                <w:sz w:val="16"/>
                <w:szCs w:val="16"/>
                <w:color w:val="auto"/>
              </w:rPr>
            </w:pPr>
          </w:p>
        </w:tc>
        <w:tc>
          <w:tcPr>
            <w:tcW w:w="520" w:type="dxa"/>
            <w:vAlign w:val="bottom"/>
            <w:vMerge w:val="continue"/>
          </w:tcPr>
          <w:p>
            <w:pPr>
              <w:spacing w:after="0"/>
              <w:rPr>
                <w:sz w:val="16"/>
                <w:szCs w:val="16"/>
                <w:color w:val="auto"/>
              </w:rPr>
            </w:pPr>
          </w:p>
        </w:tc>
        <w:tc>
          <w:tcPr>
            <w:tcW w:w="360" w:type="dxa"/>
            <w:vAlign w:val="bottom"/>
            <w:vMerge w:val="continue"/>
          </w:tcPr>
          <w:p>
            <w:pPr>
              <w:spacing w:after="0"/>
              <w:rPr>
                <w:sz w:val="16"/>
                <w:szCs w:val="16"/>
                <w:color w:val="auto"/>
              </w:rPr>
            </w:pPr>
          </w:p>
        </w:tc>
        <w:tc>
          <w:tcPr>
            <w:tcW w:w="580" w:type="dxa"/>
            <w:vAlign w:val="bottom"/>
            <w:vMerge w:val="continue"/>
          </w:tcPr>
          <w:p>
            <w:pPr>
              <w:spacing w:after="0"/>
              <w:rPr>
                <w:sz w:val="16"/>
                <w:szCs w:val="16"/>
                <w:color w:val="auto"/>
              </w:rPr>
            </w:pPr>
          </w:p>
        </w:tc>
        <w:tc>
          <w:tcPr>
            <w:tcW w:w="4980" w:type="dxa"/>
            <w:vAlign w:val="bottom"/>
          </w:tcPr>
          <w:p>
            <w:pPr>
              <w:ind w:left="160"/>
              <w:spacing w:after="0" w:line="195" w:lineRule="exact"/>
              <w:rPr>
                <w:sz w:val="20"/>
                <w:szCs w:val="20"/>
                <w:color w:val="auto"/>
              </w:rPr>
            </w:pPr>
            <w:r>
              <w:rPr>
                <w:rFonts w:ascii="Arial" w:cs="Arial" w:eastAsia="Arial" w:hAnsi="Arial"/>
                <w:sz w:val="20"/>
                <w:szCs w:val="20"/>
                <w:color w:val="auto"/>
                <w:w w:val="89"/>
              </w:rPr>
              <w:t>and the current is  ow from above to top elements separated</w:t>
            </w: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gridSpan w:val="3"/>
          </w:tcPr>
          <w:p>
            <w:pPr>
              <w:jc w:val="center"/>
              <w:ind w:left="1"/>
              <w:spacing w:after="0" w:line="114" w:lineRule="exact"/>
              <w:rPr>
                <w:sz w:val="20"/>
                <w:szCs w:val="20"/>
                <w:color w:val="auto"/>
              </w:rPr>
            </w:pPr>
            <w:r>
              <w:rPr>
                <w:rFonts w:ascii="Arial" w:cs="Arial" w:eastAsia="Arial" w:hAnsi="Arial"/>
                <w:sz w:val="13"/>
                <w:szCs w:val="13"/>
                <w:i w:val="1"/>
                <w:iCs w:val="1"/>
                <w:color w:val="auto"/>
              </w:rPr>
              <w:t>i</w:t>
            </w:r>
            <w:r>
              <w:rPr>
                <w:rFonts w:ascii="Arial" w:cs="Arial" w:eastAsia="Arial" w:hAnsi="Arial"/>
                <w:sz w:val="13"/>
                <w:szCs w:val="13"/>
                <w:color w:val="auto"/>
              </w:rPr>
              <w:t>D0</w:t>
            </w: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vMerge w:val="restart"/>
          </w:tcPr>
          <w:p>
            <w:pPr>
              <w:spacing w:after="0" w:line="20" w:lineRule="exact"/>
              <w:rPr>
                <w:sz w:val="1"/>
                <w:szCs w:val="1"/>
                <w:color w:val="auto"/>
              </w:rPr>
            </w:pPr>
          </w:p>
        </w:tc>
        <w:tc>
          <w:tcPr>
            <w:tcW w:w="420" w:type="dxa"/>
            <w:vAlign w:val="bottom"/>
            <w:vMerge w:val="restart"/>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520" w:type="dxa"/>
            <w:vAlign w:val="bottom"/>
            <w:vMerge w:val="restart"/>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ind w:left="160"/>
              <w:spacing w:after="0" w:line="114" w:lineRule="exact"/>
              <w:rPr>
                <w:sz w:val="20"/>
                <w:szCs w:val="20"/>
                <w:color w:val="auto"/>
              </w:rPr>
            </w:pPr>
            <w:r>
              <w:rPr>
                <w:rFonts w:ascii="Arial" w:cs="Arial" w:eastAsia="Arial" w:hAnsi="Arial"/>
                <w:sz w:val="13"/>
                <w:szCs w:val="13"/>
                <w:color w:val="auto"/>
              </w:rPr>
              <w:t>to 6 parallel columns, and through each element to the bottom</w:t>
            </w:r>
          </w:p>
        </w:tc>
        <w:tc>
          <w:tcPr>
            <w:tcW w:w="0" w:type="dxa"/>
            <w:vAlign w:val="bottom"/>
          </w:tcPr>
          <w:p>
            <w:pPr>
              <w:spacing w:after="0" w:line="20" w:lineRule="exact"/>
              <w:rPr>
                <w:sz w:val="1"/>
                <w:szCs w:val="1"/>
                <w:color w:val="auto"/>
              </w:rPr>
            </w:pPr>
          </w:p>
        </w:tc>
      </w:tr>
      <w:tr>
        <w:trPr>
          <w:trHeight w:val="398"/>
        </w:trPr>
        <w:tc>
          <w:tcPr>
            <w:tcW w:w="3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400" w:type="dxa"/>
            <w:vAlign w:val="bottom"/>
            <w:gridSpan w:val="3"/>
          </w:tcPr>
          <w:p>
            <w:pPr>
              <w:jc w:val="center"/>
              <w:ind w:left="1"/>
              <w:spacing w:after="0"/>
              <w:rPr>
                <w:sz w:val="20"/>
                <w:szCs w:val="20"/>
                <w:color w:val="auto"/>
              </w:rPr>
            </w:pPr>
            <w:r>
              <w:rPr>
                <w:rFonts w:ascii="Arial" w:cs="Arial" w:eastAsia="Arial" w:hAnsi="Arial"/>
                <w:sz w:val="20"/>
                <w:szCs w:val="20"/>
                <w:color w:val="auto"/>
              </w:rPr>
              <w:t>X</w:t>
            </w:r>
          </w:p>
        </w:tc>
        <w:tc>
          <w:tcPr>
            <w:tcW w:w="6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6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3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52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580" w:type="dxa"/>
            <w:vAlign w:val="bottom"/>
            <w:vMerge w:val="restart"/>
          </w:tcPr>
          <w:p>
            <w:pPr>
              <w:jc w:val="center"/>
              <w:ind w:right="35"/>
              <w:spacing w:after="0"/>
              <w:rPr>
                <w:sz w:val="20"/>
                <w:szCs w:val="20"/>
                <w:color w:val="auto"/>
              </w:rPr>
            </w:pPr>
            <w:r>
              <w:rPr>
                <w:rFonts w:ascii="Arial" w:cs="Arial" w:eastAsia="Arial" w:hAnsi="Arial"/>
                <w:sz w:val="20"/>
                <w:szCs w:val="20"/>
                <w:color w:val="auto"/>
                <w:w w:val="89"/>
              </w:rPr>
              <w:t>(5)</w:t>
            </w:r>
          </w:p>
        </w:tc>
        <w:tc>
          <w:tcPr>
            <w:tcW w:w="4980" w:type="dxa"/>
            <w:vAlign w:val="bottom"/>
            <w:vMerge w:val="restart"/>
          </w:tcPr>
          <w:p>
            <w:pPr>
              <w:ind w:left="160"/>
              <w:spacing w:after="0"/>
              <w:rPr>
                <w:sz w:val="20"/>
                <w:szCs w:val="20"/>
                <w:color w:val="auto"/>
              </w:rPr>
            </w:pPr>
            <w:r>
              <w:rPr>
                <w:rFonts w:ascii="Arial" w:cs="Arial" w:eastAsia="Arial" w:hAnsi="Arial"/>
                <w:sz w:val="20"/>
                <w:szCs w:val="20"/>
                <w:color w:val="auto"/>
              </w:rPr>
              <w:t>elements.</w:t>
            </w:r>
          </w:p>
        </w:tc>
        <w:tc>
          <w:tcPr>
            <w:tcW w:w="0" w:type="dxa"/>
            <w:vAlign w:val="bottom"/>
          </w:tcPr>
          <w:p>
            <w:pPr>
              <w:spacing w:after="0"/>
              <w:rPr>
                <w:sz w:val="1"/>
                <w:szCs w:val="1"/>
                <w:color w:val="auto"/>
              </w:rPr>
            </w:pPr>
          </w:p>
        </w:tc>
      </w:tr>
      <w:tr>
        <w:trPr>
          <w:trHeight w:val="44"/>
        </w:trPr>
        <w:tc>
          <w:tcPr>
            <w:tcW w:w="360" w:type="dxa"/>
            <w:vAlign w:val="bottom"/>
          </w:tcPr>
          <w:p>
            <w:pPr>
              <w:spacing w:after="0"/>
              <w:rPr>
                <w:sz w:val="3"/>
                <w:szCs w:val="3"/>
                <w:color w:val="auto"/>
              </w:rPr>
            </w:pPr>
          </w:p>
        </w:tc>
        <w:tc>
          <w:tcPr>
            <w:tcW w:w="100" w:type="dxa"/>
            <w:vAlign w:val="bottom"/>
          </w:tcPr>
          <w:p>
            <w:pPr>
              <w:spacing w:after="0"/>
              <w:rPr>
                <w:sz w:val="3"/>
                <w:szCs w:val="3"/>
                <w:color w:val="auto"/>
              </w:rPr>
            </w:pPr>
          </w:p>
        </w:tc>
        <w:tc>
          <w:tcPr>
            <w:tcW w:w="100" w:type="dxa"/>
            <w:vAlign w:val="bottom"/>
          </w:tcPr>
          <w:p>
            <w:pPr>
              <w:spacing w:after="0"/>
              <w:rPr>
                <w:sz w:val="3"/>
                <w:szCs w:val="3"/>
                <w:color w:val="auto"/>
              </w:rPr>
            </w:pP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640" w:type="dxa"/>
            <w:vAlign w:val="bottom"/>
          </w:tcPr>
          <w:p>
            <w:pPr>
              <w:spacing w:after="0"/>
              <w:rPr>
                <w:sz w:val="3"/>
                <w:szCs w:val="3"/>
                <w:color w:val="auto"/>
              </w:rPr>
            </w:pPr>
          </w:p>
        </w:tc>
        <w:tc>
          <w:tcPr>
            <w:tcW w:w="10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rPr>
                <w:sz w:val="3"/>
                <w:szCs w:val="3"/>
                <w:color w:val="auto"/>
              </w:rPr>
            </w:pPr>
          </w:p>
        </w:tc>
        <w:tc>
          <w:tcPr>
            <w:tcW w:w="160" w:type="dxa"/>
            <w:vAlign w:val="bottom"/>
          </w:tcPr>
          <w:p>
            <w:pPr>
              <w:spacing w:after="0"/>
              <w:rPr>
                <w:sz w:val="3"/>
                <w:szCs w:val="3"/>
                <w:color w:val="auto"/>
              </w:rPr>
            </w:pPr>
          </w:p>
        </w:tc>
        <w:tc>
          <w:tcPr>
            <w:tcW w:w="420" w:type="dxa"/>
            <w:vAlign w:val="bottom"/>
          </w:tcPr>
          <w:p>
            <w:pPr>
              <w:spacing w:after="0"/>
              <w:rPr>
                <w:sz w:val="3"/>
                <w:szCs w:val="3"/>
                <w:color w:val="auto"/>
              </w:rPr>
            </w:pPr>
          </w:p>
        </w:tc>
        <w:tc>
          <w:tcPr>
            <w:tcW w:w="300" w:type="dxa"/>
            <w:vAlign w:val="bottom"/>
          </w:tcPr>
          <w:p>
            <w:pPr>
              <w:spacing w:after="0"/>
              <w:rPr>
                <w:sz w:val="3"/>
                <w:szCs w:val="3"/>
                <w:color w:val="auto"/>
              </w:rPr>
            </w:pPr>
          </w:p>
        </w:tc>
        <w:tc>
          <w:tcPr>
            <w:tcW w:w="640" w:type="dxa"/>
            <w:vAlign w:val="bottom"/>
          </w:tcPr>
          <w:p>
            <w:pPr>
              <w:spacing w:after="0"/>
              <w:rPr>
                <w:sz w:val="3"/>
                <w:szCs w:val="3"/>
                <w:color w:val="auto"/>
              </w:rPr>
            </w:pPr>
          </w:p>
        </w:tc>
        <w:tc>
          <w:tcPr>
            <w:tcW w:w="520" w:type="dxa"/>
            <w:vAlign w:val="bottom"/>
          </w:tcPr>
          <w:p>
            <w:pPr>
              <w:spacing w:after="0"/>
              <w:rPr>
                <w:sz w:val="3"/>
                <w:szCs w:val="3"/>
                <w:color w:val="auto"/>
              </w:rPr>
            </w:pPr>
          </w:p>
        </w:tc>
        <w:tc>
          <w:tcPr>
            <w:tcW w:w="360" w:type="dxa"/>
            <w:vAlign w:val="bottom"/>
          </w:tcPr>
          <w:p>
            <w:pPr>
              <w:spacing w:after="0"/>
              <w:rPr>
                <w:sz w:val="3"/>
                <w:szCs w:val="3"/>
                <w:color w:val="auto"/>
              </w:rPr>
            </w:pPr>
          </w:p>
        </w:tc>
        <w:tc>
          <w:tcPr>
            <w:tcW w:w="580" w:type="dxa"/>
            <w:vAlign w:val="bottom"/>
            <w:vMerge w:val="continue"/>
          </w:tcPr>
          <w:p>
            <w:pPr>
              <w:spacing w:after="0"/>
              <w:rPr>
                <w:sz w:val="3"/>
                <w:szCs w:val="3"/>
                <w:color w:val="auto"/>
              </w:rPr>
            </w:pPr>
          </w:p>
        </w:tc>
        <w:tc>
          <w:tcPr>
            <w:tcW w:w="49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80"/>
        </w:trPr>
        <w:tc>
          <w:tcPr>
            <w:tcW w:w="360" w:type="dxa"/>
            <w:vAlign w:val="bottom"/>
          </w:tcPr>
          <w:p>
            <w:pPr>
              <w:spacing w:after="0"/>
              <w:rPr>
                <w:sz w:val="6"/>
                <w:szCs w:val="6"/>
                <w:color w:val="auto"/>
              </w:rPr>
            </w:pPr>
          </w:p>
        </w:tc>
        <w:tc>
          <w:tcPr>
            <w:tcW w:w="100" w:type="dxa"/>
            <w:vAlign w:val="bottom"/>
          </w:tcPr>
          <w:p>
            <w:pPr>
              <w:spacing w:after="0"/>
              <w:rPr>
                <w:sz w:val="6"/>
                <w:szCs w:val="6"/>
                <w:color w:val="auto"/>
              </w:rPr>
            </w:pPr>
          </w:p>
        </w:tc>
        <w:tc>
          <w:tcPr>
            <w:tcW w:w="100" w:type="dxa"/>
            <w:vAlign w:val="bottom"/>
          </w:tcPr>
          <w:p>
            <w:pPr>
              <w:spacing w:after="0"/>
              <w:rPr>
                <w:sz w:val="6"/>
                <w:szCs w:val="6"/>
                <w:color w:val="auto"/>
              </w:rPr>
            </w:pPr>
          </w:p>
        </w:tc>
        <w:tc>
          <w:tcPr>
            <w:tcW w:w="1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640" w:type="dxa"/>
            <w:vAlign w:val="bottom"/>
          </w:tcPr>
          <w:p>
            <w:pPr>
              <w:spacing w:after="0"/>
              <w:rPr>
                <w:sz w:val="6"/>
                <w:szCs w:val="6"/>
                <w:color w:val="auto"/>
              </w:rPr>
            </w:pPr>
          </w:p>
        </w:tc>
        <w:tc>
          <w:tcPr>
            <w:tcW w:w="10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0" w:type="dxa"/>
            <w:vAlign w:val="bottom"/>
          </w:tcPr>
          <w:p>
            <w:pPr>
              <w:spacing w:after="0"/>
              <w:rPr>
                <w:sz w:val="6"/>
                <w:szCs w:val="6"/>
                <w:color w:val="auto"/>
              </w:rPr>
            </w:pPr>
          </w:p>
        </w:tc>
        <w:tc>
          <w:tcPr>
            <w:tcW w:w="160" w:type="dxa"/>
            <w:vAlign w:val="bottom"/>
          </w:tcPr>
          <w:p>
            <w:pPr>
              <w:spacing w:after="0"/>
              <w:rPr>
                <w:sz w:val="6"/>
                <w:szCs w:val="6"/>
                <w:color w:val="auto"/>
              </w:rPr>
            </w:pPr>
          </w:p>
        </w:tc>
        <w:tc>
          <w:tcPr>
            <w:tcW w:w="420" w:type="dxa"/>
            <w:vAlign w:val="bottom"/>
          </w:tcPr>
          <w:p>
            <w:pPr>
              <w:spacing w:after="0"/>
              <w:rPr>
                <w:sz w:val="6"/>
                <w:szCs w:val="6"/>
                <w:color w:val="auto"/>
              </w:rPr>
            </w:pPr>
          </w:p>
        </w:tc>
        <w:tc>
          <w:tcPr>
            <w:tcW w:w="300" w:type="dxa"/>
            <w:vAlign w:val="bottom"/>
          </w:tcPr>
          <w:p>
            <w:pPr>
              <w:spacing w:after="0"/>
              <w:rPr>
                <w:sz w:val="6"/>
                <w:szCs w:val="6"/>
                <w:color w:val="auto"/>
              </w:rPr>
            </w:pPr>
          </w:p>
        </w:tc>
        <w:tc>
          <w:tcPr>
            <w:tcW w:w="640" w:type="dxa"/>
            <w:vAlign w:val="bottom"/>
          </w:tcPr>
          <w:p>
            <w:pPr>
              <w:spacing w:after="0"/>
              <w:rPr>
                <w:sz w:val="6"/>
                <w:szCs w:val="6"/>
                <w:color w:val="auto"/>
              </w:rPr>
            </w:pPr>
          </w:p>
        </w:tc>
        <w:tc>
          <w:tcPr>
            <w:tcW w:w="520" w:type="dxa"/>
            <w:vAlign w:val="bottom"/>
          </w:tcPr>
          <w:p>
            <w:pPr>
              <w:spacing w:after="0"/>
              <w:rPr>
                <w:sz w:val="6"/>
                <w:szCs w:val="6"/>
                <w:color w:val="auto"/>
              </w:rPr>
            </w:pPr>
          </w:p>
        </w:tc>
        <w:tc>
          <w:tcPr>
            <w:tcW w:w="360" w:type="dxa"/>
            <w:vAlign w:val="bottom"/>
          </w:tcPr>
          <w:p>
            <w:pPr>
              <w:spacing w:after="0"/>
              <w:rPr>
                <w:sz w:val="6"/>
                <w:szCs w:val="6"/>
                <w:color w:val="auto"/>
              </w:rPr>
            </w:pPr>
          </w:p>
        </w:tc>
        <w:tc>
          <w:tcPr>
            <w:tcW w:w="580" w:type="dxa"/>
            <w:vAlign w:val="bottom"/>
          </w:tcPr>
          <w:p>
            <w:pPr>
              <w:spacing w:after="0"/>
              <w:rPr>
                <w:sz w:val="6"/>
                <w:szCs w:val="6"/>
                <w:color w:val="auto"/>
              </w:rPr>
            </w:pPr>
          </w:p>
        </w:tc>
        <w:tc>
          <w:tcPr>
            <w:tcW w:w="498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239"/>
        </w:trPr>
        <w:tc>
          <w:tcPr>
            <w:tcW w:w="5060" w:type="dxa"/>
            <w:vAlign w:val="bottom"/>
            <w:gridSpan w:val="17"/>
            <w:vMerge w:val="restart"/>
          </w:tcPr>
          <w:p>
            <w:pPr>
              <w:jc w:val="center"/>
              <w:spacing w:after="0"/>
              <w:rPr>
                <w:sz w:val="20"/>
                <w:szCs w:val="20"/>
                <w:color w:val="auto"/>
              </w:rPr>
            </w:pPr>
            <w:r>
              <w:rPr>
                <w:rFonts w:ascii="Arial" w:cs="Arial" w:eastAsia="Arial" w:hAnsi="Arial"/>
                <w:sz w:val="20"/>
                <w:szCs w:val="20"/>
                <w:color w:val="auto"/>
                <w:w w:val="92"/>
              </w:rPr>
              <w:t>The amplitude and phase of each element can be repre-</w:t>
            </w:r>
          </w:p>
        </w:tc>
        <w:tc>
          <w:tcPr>
            <w:tcW w:w="4980" w:type="dxa"/>
            <w:vAlign w:val="bottom"/>
          </w:tcPr>
          <w:p>
            <w:pPr>
              <w:ind w:left="360"/>
              <w:spacing w:after="0"/>
              <w:rPr>
                <w:rFonts w:ascii="Arial" w:cs="Arial" w:eastAsia="Arial" w:hAnsi="Arial"/>
                <w:sz w:val="20"/>
                <w:szCs w:val="20"/>
                <w:color w:val="auto"/>
                <w:w w:val="92"/>
              </w:rPr>
            </w:pPr>
            <w:r>
              <w:rPr>
                <w:rFonts w:ascii="Arial" w:cs="Arial" w:eastAsia="Arial" w:hAnsi="Arial"/>
                <w:sz w:val="20"/>
                <w:szCs w:val="20"/>
                <w:color w:val="auto"/>
                <w:w w:val="92"/>
              </w:rPr>
              <w:t xml:space="preserve">As shown in Fig </w:t>
            </w:r>
            <w:hyperlink w:anchor="page3">
              <w:r>
                <w:rPr>
                  <w:rFonts w:ascii="Arial" w:cs="Arial" w:eastAsia="Arial" w:hAnsi="Arial"/>
                  <w:sz w:val="20"/>
                  <w:szCs w:val="20"/>
                  <w:color w:val="auto"/>
                  <w:w w:val="92"/>
                </w:rPr>
                <w:t xml:space="preserve">3, </w:t>
              </w:r>
            </w:hyperlink>
            <w:r>
              <w:rPr>
                <w:rFonts w:ascii="Arial" w:cs="Arial" w:eastAsia="Arial" w:hAnsi="Arial"/>
                <w:sz w:val="20"/>
                <w:szCs w:val="20"/>
                <w:color w:val="auto"/>
                <w:w w:val="92"/>
              </w:rPr>
              <w:t>each column consisting six pentagon</w:t>
            </w:r>
          </w:p>
        </w:tc>
        <w:tc>
          <w:tcPr>
            <w:tcW w:w="0" w:type="dxa"/>
            <w:vAlign w:val="bottom"/>
          </w:tcPr>
          <w:p>
            <w:pPr>
              <w:spacing w:after="0"/>
              <w:rPr>
                <w:sz w:val="1"/>
                <w:szCs w:val="1"/>
                <w:color w:val="auto"/>
              </w:rPr>
            </w:pPr>
          </w:p>
        </w:tc>
      </w:tr>
      <w:tr>
        <w:trPr>
          <w:trHeight w:val="47"/>
        </w:trPr>
        <w:tc>
          <w:tcPr>
            <w:tcW w:w="5060" w:type="dxa"/>
            <w:vAlign w:val="bottom"/>
            <w:gridSpan w:val="17"/>
            <w:vMerge w:val="continue"/>
          </w:tcPr>
          <w:p>
            <w:pPr>
              <w:spacing w:after="0"/>
              <w:rPr>
                <w:sz w:val="4"/>
                <w:szCs w:val="4"/>
                <w:color w:val="auto"/>
              </w:rPr>
            </w:pPr>
          </w:p>
        </w:tc>
        <w:tc>
          <w:tcPr>
            <w:tcW w:w="4980" w:type="dxa"/>
            <w:vAlign w:val="bottom"/>
            <w:vMerge w:val="restart"/>
          </w:tcPr>
          <w:p>
            <w:pPr>
              <w:ind w:left="160"/>
              <w:spacing w:after="0"/>
              <w:rPr>
                <w:sz w:val="20"/>
                <w:szCs w:val="20"/>
                <w:color w:val="auto"/>
              </w:rPr>
            </w:pPr>
            <w:r>
              <w:rPr>
                <w:rFonts w:ascii="Arial" w:cs="Arial" w:eastAsia="Arial" w:hAnsi="Arial"/>
                <w:sz w:val="20"/>
                <w:szCs w:val="20"/>
                <w:color w:val="auto"/>
                <w:w w:val="95"/>
              </w:rPr>
              <w:t>spiral elements is connected to power biased lines with a</w:t>
            </w:r>
          </w:p>
        </w:tc>
        <w:tc>
          <w:tcPr>
            <w:tcW w:w="0" w:type="dxa"/>
            <w:vAlign w:val="bottom"/>
          </w:tcPr>
          <w:p>
            <w:pPr>
              <w:spacing w:after="0"/>
              <w:rPr>
                <w:sz w:val="1"/>
                <w:szCs w:val="1"/>
                <w:color w:val="auto"/>
              </w:rPr>
            </w:pPr>
          </w:p>
        </w:tc>
      </w:tr>
      <w:tr>
        <w:trPr>
          <w:trHeight w:val="214"/>
        </w:trPr>
        <w:tc>
          <w:tcPr>
            <w:tcW w:w="4480" w:type="dxa"/>
            <w:vAlign w:val="bottom"/>
            <w:gridSpan w:val="16"/>
          </w:tcPr>
          <w:p>
            <w:pPr>
              <w:spacing w:after="0" w:line="213" w:lineRule="exact"/>
              <w:rPr>
                <w:sz w:val="20"/>
                <w:szCs w:val="20"/>
                <w:color w:val="auto"/>
              </w:rPr>
            </w:pPr>
            <w:r>
              <w:rPr>
                <w:rFonts w:ascii="Arial" w:cs="Arial" w:eastAsia="Arial" w:hAnsi="Arial"/>
                <w:sz w:val="17"/>
                <w:szCs w:val="17"/>
                <w:color w:val="auto"/>
              </w:rPr>
              <w:t xml:space="preserve">sented as </w:t>
            </w:r>
            <w:r>
              <w:rPr>
                <w:rFonts w:ascii="Arial" w:cs="Arial" w:eastAsia="Arial" w:hAnsi="Arial"/>
                <w:sz w:val="17"/>
                <w:szCs w:val="17"/>
                <w:i w:val="1"/>
                <w:iCs w:val="1"/>
                <w:color w:val="auto"/>
              </w:rPr>
              <w:t>A</w:t>
            </w:r>
            <w:r>
              <w:rPr>
                <w:rFonts w:ascii="Arial" w:cs="Arial" w:eastAsia="Arial" w:hAnsi="Arial"/>
                <w:sz w:val="24"/>
                <w:szCs w:val="24"/>
                <w:i w:val="1"/>
                <w:iCs w:val="1"/>
                <w:color w:val="auto"/>
                <w:vertAlign w:val="superscript"/>
              </w:rPr>
              <w:t>m</w:t>
            </w:r>
            <w:r>
              <w:rPr>
                <w:rFonts w:ascii="Arial" w:cs="Arial" w:eastAsia="Arial" w:hAnsi="Arial"/>
                <w:sz w:val="17"/>
                <w:szCs w:val="17"/>
                <w:color w:val="auto"/>
              </w:rPr>
              <w:t xml:space="preserve"> and ’</w:t>
            </w:r>
            <w:r>
              <w:rPr>
                <w:rFonts w:ascii="Arial" w:cs="Arial" w:eastAsia="Arial" w:hAnsi="Arial"/>
                <w:sz w:val="24"/>
                <w:szCs w:val="24"/>
                <w:i w:val="1"/>
                <w:iCs w:val="1"/>
                <w:color w:val="auto"/>
                <w:vertAlign w:val="superscript"/>
              </w:rPr>
              <w:t>m</w:t>
            </w:r>
            <w:r>
              <w:rPr>
                <w:rFonts w:ascii="Arial" w:cs="Arial" w:eastAsia="Arial" w:hAnsi="Arial"/>
                <w:sz w:val="17"/>
                <w:szCs w:val="17"/>
                <w:color w:val="auto"/>
              </w:rPr>
              <w:t xml:space="preserve"> at different harmonic frequencies.</w:t>
            </w:r>
          </w:p>
        </w:tc>
        <w:tc>
          <w:tcPr>
            <w:tcW w:w="580" w:type="dxa"/>
            <w:vAlign w:val="bottom"/>
          </w:tcPr>
          <w:p>
            <w:pPr>
              <w:spacing w:after="0"/>
              <w:rPr>
                <w:sz w:val="18"/>
                <w:szCs w:val="18"/>
                <w:color w:val="auto"/>
              </w:rPr>
            </w:pPr>
          </w:p>
        </w:tc>
        <w:tc>
          <w:tcPr>
            <w:tcW w:w="498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72"/>
        </w:trPr>
        <w:tc>
          <w:tcPr>
            <w:tcW w:w="36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120" w:type="dxa"/>
            <w:vAlign w:val="bottom"/>
          </w:tcPr>
          <w:p>
            <w:pPr>
              <w:jc w:val="right"/>
              <w:spacing w:after="0"/>
              <w:rPr>
                <w:sz w:val="20"/>
                <w:szCs w:val="20"/>
                <w:color w:val="auto"/>
              </w:rPr>
            </w:pPr>
            <w:r>
              <w:rPr>
                <w:rFonts w:ascii="Arial" w:cs="Arial" w:eastAsia="Arial" w:hAnsi="Arial"/>
                <w:sz w:val="15"/>
                <w:szCs w:val="15"/>
                <w:i w:val="1"/>
                <w:iCs w:val="1"/>
                <w:color w:val="auto"/>
              </w:rPr>
              <w:t>i</w:t>
            </w:r>
          </w:p>
        </w:tc>
        <w:tc>
          <w:tcPr>
            <w:tcW w:w="640" w:type="dxa"/>
            <w:vAlign w:val="bottom"/>
          </w:tcPr>
          <w:p>
            <w:pPr>
              <w:ind w:left="560"/>
              <w:spacing w:after="0"/>
              <w:rPr>
                <w:sz w:val="20"/>
                <w:szCs w:val="20"/>
                <w:color w:val="auto"/>
              </w:rPr>
            </w:pPr>
            <w:r>
              <w:rPr>
                <w:rFonts w:ascii="Arial" w:cs="Arial" w:eastAsia="Arial" w:hAnsi="Arial"/>
                <w:sz w:val="15"/>
                <w:szCs w:val="15"/>
                <w:i w:val="1"/>
                <w:iCs w:val="1"/>
                <w:color w:val="auto"/>
              </w:rPr>
              <w:t>i</w:t>
            </w:r>
          </w:p>
        </w:tc>
        <w:tc>
          <w:tcPr>
            <w:tcW w:w="10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4980" w:type="dxa"/>
            <w:vAlign w:val="bottom"/>
            <w:vMerge w:val="restart"/>
          </w:tcPr>
          <w:p>
            <w:pPr>
              <w:ind w:left="160"/>
              <w:spacing w:after="0" w:line="228" w:lineRule="exact"/>
              <w:rPr>
                <w:sz w:val="20"/>
                <w:szCs w:val="20"/>
                <w:color w:val="auto"/>
              </w:rPr>
            </w:pPr>
            <w:r>
              <w:rPr>
                <w:rFonts w:ascii="Arial" w:cs="Arial" w:eastAsia="Arial" w:hAnsi="Arial"/>
                <w:sz w:val="20"/>
                <w:szCs w:val="20"/>
                <w:color w:val="auto"/>
                <w:w w:val="89"/>
              </w:rPr>
              <w:t xml:space="preserve">width </w:t>
            </w:r>
            <w:r>
              <w:rPr>
                <w:rFonts w:ascii="Arial" w:cs="Arial" w:eastAsia="Arial" w:hAnsi="Arial"/>
                <w:sz w:val="20"/>
                <w:szCs w:val="20"/>
                <w:i w:val="1"/>
                <w:iCs w:val="1"/>
                <w:color w:val="auto"/>
                <w:w w:val="89"/>
              </w:rPr>
              <w:t>Wt</w:t>
            </w:r>
            <w:r>
              <w:rPr>
                <w:rFonts w:ascii="Arial" w:cs="Arial" w:eastAsia="Arial" w:hAnsi="Arial"/>
                <w:sz w:val="20"/>
                <w:szCs w:val="20"/>
                <w:color w:val="auto"/>
                <w:w w:val="89"/>
              </w:rPr>
              <w:t xml:space="preserve"> 0.5 mm and shares a common control voltage. The</w:t>
            </w:r>
          </w:p>
        </w:tc>
        <w:tc>
          <w:tcPr>
            <w:tcW w:w="0" w:type="dxa"/>
            <w:vAlign w:val="bottom"/>
          </w:tcPr>
          <w:p>
            <w:pPr>
              <w:spacing w:after="0"/>
              <w:rPr>
                <w:sz w:val="1"/>
                <w:szCs w:val="1"/>
                <w:color w:val="auto"/>
              </w:rPr>
            </w:pPr>
          </w:p>
        </w:tc>
      </w:tr>
      <w:tr>
        <w:trPr>
          <w:trHeight w:val="55"/>
        </w:trPr>
        <w:tc>
          <w:tcPr>
            <w:tcW w:w="360" w:type="dxa"/>
            <w:vAlign w:val="bottom"/>
            <w:vMerge w:val="restart"/>
          </w:tcPr>
          <w:p>
            <w:pPr>
              <w:jc w:val="right"/>
              <w:spacing w:after="0" w:line="269" w:lineRule="exact"/>
              <w:rPr>
                <w:sz w:val="20"/>
                <w:szCs w:val="20"/>
                <w:color w:val="auto"/>
              </w:rPr>
            </w:pPr>
            <w:r>
              <w:rPr>
                <w:rFonts w:ascii="Arial" w:cs="Arial" w:eastAsia="Arial" w:hAnsi="Arial"/>
                <w:sz w:val="20"/>
                <w:szCs w:val="20"/>
                <w:i w:val="1"/>
                <w:iCs w:val="1"/>
                <w:color w:val="auto"/>
                <w:w w:val="75"/>
              </w:rPr>
              <w:t>A</w:t>
            </w:r>
            <w:r>
              <w:rPr>
                <w:rFonts w:ascii="Arial" w:cs="Arial" w:eastAsia="Arial" w:hAnsi="Arial"/>
                <w:sz w:val="30"/>
                <w:szCs w:val="30"/>
                <w:i w:val="1"/>
                <w:iCs w:val="1"/>
                <w:color w:val="auto"/>
                <w:w w:val="75"/>
                <w:vertAlign w:val="subscript"/>
              </w:rPr>
              <w:t>i</w:t>
            </w:r>
            <w:r>
              <w:rPr>
                <w:rFonts w:ascii="Arial" w:cs="Arial" w:eastAsia="Arial" w:hAnsi="Arial"/>
                <w:sz w:val="30"/>
                <w:szCs w:val="30"/>
                <w:i w:val="1"/>
                <w:iCs w:val="1"/>
                <w:color w:val="auto"/>
                <w:w w:val="75"/>
                <w:vertAlign w:val="superscript"/>
              </w:rPr>
              <w:t>m</w:t>
            </w:r>
          </w:p>
        </w:tc>
        <w:tc>
          <w:tcPr>
            <w:tcW w:w="100" w:type="dxa"/>
            <w:vAlign w:val="bottom"/>
          </w:tcPr>
          <w:p>
            <w:pPr>
              <w:spacing w:after="0"/>
              <w:rPr>
                <w:sz w:val="4"/>
                <w:szCs w:val="4"/>
                <w:color w:val="auto"/>
              </w:rPr>
            </w:pPr>
          </w:p>
        </w:tc>
        <w:tc>
          <w:tcPr>
            <w:tcW w:w="100" w:type="dxa"/>
            <w:vAlign w:val="bottom"/>
          </w:tcPr>
          <w:p>
            <w:pPr>
              <w:spacing w:after="0"/>
              <w:rPr>
                <w:sz w:val="4"/>
                <w:szCs w:val="4"/>
                <w:color w:val="auto"/>
              </w:rPr>
            </w:pPr>
          </w:p>
        </w:tc>
        <w:tc>
          <w:tcPr>
            <w:tcW w:w="1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640" w:type="dxa"/>
            <w:vAlign w:val="bottom"/>
          </w:tcPr>
          <w:p>
            <w:pPr>
              <w:spacing w:after="0"/>
              <w:rPr>
                <w:sz w:val="4"/>
                <w:szCs w:val="4"/>
                <w:color w:val="auto"/>
              </w:rPr>
            </w:pPr>
          </w:p>
        </w:tc>
        <w:tc>
          <w:tcPr>
            <w:tcW w:w="10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0" w:type="dxa"/>
            <w:vAlign w:val="bottom"/>
          </w:tcPr>
          <w:p>
            <w:pPr>
              <w:spacing w:after="0"/>
              <w:rPr>
                <w:sz w:val="4"/>
                <w:szCs w:val="4"/>
                <w:color w:val="auto"/>
              </w:rPr>
            </w:pPr>
          </w:p>
        </w:tc>
        <w:tc>
          <w:tcPr>
            <w:tcW w:w="160" w:type="dxa"/>
            <w:vAlign w:val="bottom"/>
          </w:tcPr>
          <w:p>
            <w:pPr>
              <w:spacing w:after="0"/>
              <w:rPr>
                <w:sz w:val="4"/>
                <w:szCs w:val="4"/>
                <w:color w:val="auto"/>
              </w:rPr>
            </w:pPr>
          </w:p>
        </w:tc>
        <w:tc>
          <w:tcPr>
            <w:tcW w:w="420" w:type="dxa"/>
            <w:vAlign w:val="bottom"/>
          </w:tcPr>
          <w:p>
            <w:pPr>
              <w:spacing w:after="0"/>
              <w:rPr>
                <w:sz w:val="4"/>
                <w:szCs w:val="4"/>
                <w:color w:val="auto"/>
              </w:rPr>
            </w:pPr>
          </w:p>
        </w:tc>
        <w:tc>
          <w:tcPr>
            <w:tcW w:w="300" w:type="dxa"/>
            <w:vAlign w:val="bottom"/>
          </w:tcPr>
          <w:p>
            <w:pPr>
              <w:spacing w:after="0"/>
              <w:rPr>
                <w:sz w:val="4"/>
                <w:szCs w:val="4"/>
                <w:color w:val="auto"/>
              </w:rPr>
            </w:pPr>
          </w:p>
        </w:tc>
        <w:tc>
          <w:tcPr>
            <w:tcW w:w="640" w:type="dxa"/>
            <w:vAlign w:val="bottom"/>
          </w:tcPr>
          <w:p>
            <w:pPr>
              <w:spacing w:after="0"/>
              <w:rPr>
                <w:sz w:val="4"/>
                <w:szCs w:val="4"/>
                <w:color w:val="auto"/>
              </w:rPr>
            </w:pPr>
          </w:p>
        </w:tc>
        <w:tc>
          <w:tcPr>
            <w:tcW w:w="520" w:type="dxa"/>
            <w:vAlign w:val="bottom"/>
          </w:tcPr>
          <w:p>
            <w:pPr>
              <w:spacing w:after="0"/>
              <w:rPr>
                <w:sz w:val="4"/>
                <w:szCs w:val="4"/>
                <w:color w:val="auto"/>
              </w:rPr>
            </w:pPr>
          </w:p>
        </w:tc>
        <w:tc>
          <w:tcPr>
            <w:tcW w:w="360" w:type="dxa"/>
            <w:vAlign w:val="bottom"/>
          </w:tcPr>
          <w:p>
            <w:pPr>
              <w:spacing w:after="0"/>
              <w:rPr>
                <w:sz w:val="4"/>
                <w:szCs w:val="4"/>
                <w:color w:val="auto"/>
              </w:rPr>
            </w:pPr>
          </w:p>
        </w:tc>
        <w:tc>
          <w:tcPr>
            <w:tcW w:w="580" w:type="dxa"/>
            <w:vAlign w:val="bottom"/>
          </w:tcPr>
          <w:p>
            <w:pPr>
              <w:spacing w:after="0"/>
              <w:rPr>
                <w:sz w:val="4"/>
                <w:szCs w:val="4"/>
                <w:color w:val="auto"/>
              </w:rPr>
            </w:pPr>
          </w:p>
        </w:tc>
        <w:tc>
          <w:tcPr>
            <w:tcW w:w="49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14"/>
        </w:trPr>
        <w:tc>
          <w:tcPr>
            <w:tcW w:w="360" w:type="dxa"/>
            <w:vAlign w:val="bottom"/>
            <w:vMerge w:val="continue"/>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4980" w:type="dxa"/>
            <w:vAlign w:val="bottom"/>
          </w:tcPr>
          <w:p>
            <w:pPr>
              <w:ind w:left="160"/>
              <w:spacing w:after="0" w:line="213" w:lineRule="exact"/>
              <w:rPr>
                <w:sz w:val="20"/>
                <w:szCs w:val="20"/>
                <w:color w:val="auto"/>
              </w:rPr>
            </w:pPr>
            <w:r>
              <w:rPr>
                <w:rFonts w:ascii="Arial" w:cs="Arial" w:eastAsia="Arial" w:hAnsi="Arial"/>
                <w:sz w:val="20"/>
                <w:szCs w:val="20"/>
                <w:color w:val="auto"/>
                <w:w w:val="90"/>
              </w:rPr>
              <w:t xml:space="preserve">distance </w:t>
            </w:r>
            <w:r>
              <w:rPr>
                <w:rFonts w:ascii="Arial" w:cs="Arial" w:eastAsia="Arial" w:hAnsi="Arial"/>
                <w:sz w:val="20"/>
                <w:szCs w:val="20"/>
                <w:i w:val="1"/>
                <w:iCs w:val="1"/>
                <w:color w:val="auto"/>
                <w:w w:val="90"/>
              </w:rPr>
              <w:t>Ws</w:t>
            </w:r>
            <w:r>
              <w:rPr>
                <w:rFonts w:ascii="Arial" w:cs="Arial" w:eastAsia="Arial" w:hAnsi="Arial"/>
                <w:sz w:val="20"/>
                <w:szCs w:val="20"/>
                <w:color w:val="auto"/>
                <w:w w:val="90"/>
              </w:rPr>
              <w:t xml:space="preserve"> between the adjacent lines is 1 mm and the  rst</w:t>
            </w:r>
          </w:p>
        </w:tc>
        <w:tc>
          <w:tcPr>
            <w:tcW w:w="0" w:type="dxa"/>
            <w:vAlign w:val="bottom"/>
          </w:tcPr>
          <w:p>
            <w:pPr>
              <w:spacing w:after="0"/>
              <w:rPr>
                <w:sz w:val="1"/>
                <w:szCs w:val="1"/>
                <w:color w:val="auto"/>
              </w:rPr>
            </w:pPr>
          </w:p>
        </w:tc>
      </w:tr>
      <w:tr>
        <w:trPr>
          <w:trHeight w:val="254"/>
        </w:trPr>
        <w:tc>
          <w:tcPr>
            <w:tcW w:w="360" w:type="dxa"/>
            <w:vAlign w:val="bottom"/>
            <w:vMerge w:val="restart"/>
          </w:tcPr>
          <w:p>
            <w:pPr>
              <w:jc w:val="right"/>
              <w:spacing w:after="0"/>
              <w:rPr>
                <w:sz w:val="20"/>
                <w:szCs w:val="20"/>
                <w:color w:val="auto"/>
              </w:rPr>
            </w:pPr>
            <w:r>
              <w:rPr>
                <w:rFonts w:ascii="Arial" w:cs="Arial" w:eastAsia="Arial" w:hAnsi="Arial"/>
                <w:sz w:val="20"/>
                <w:szCs w:val="20"/>
                <w:color w:val="auto"/>
              </w:rPr>
              <w:t>D</w:t>
            </w:r>
          </w:p>
        </w:tc>
        <w:tc>
          <w:tcPr>
            <w:tcW w:w="200" w:type="dxa"/>
            <w:vAlign w:val="bottom"/>
            <w:gridSpan w:val="2"/>
          </w:tcPr>
          <w:p>
            <w:pPr>
              <w:jc w:val="center"/>
              <w:spacing w:after="0"/>
              <w:rPr>
                <w:sz w:val="20"/>
                <w:szCs w:val="20"/>
                <w:color w:val="auto"/>
              </w:rPr>
            </w:pPr>
            <w:r>
              <w:rPr>
                <w:rFonts w:ascii="Arial" w:cs="Arial" w:eastAsia="Arial" w:hAnsi="Arial"/>
                <w:sz w:val="15"/>
                <w:szCs w:val="15"/>
                <w:i w:val="1"/>
                <w:iCs w:val="1"/>
                <w:color w:val="auto"/>
                <w:w w:val="85"/>
              </w:rPr>
              <w:t xml:space="preserve">N </w:t>
            </w:r>
            <w:r>
              <w:rPr>
                <w:rFonts w:ascii="Arial" w:cs="Arial" w:eastAsia="Arial" w:hAnsi="Arial"/>
                <w:sz w:val="15"/>
                <w:szCs w:val="15"/>
                <w:color w:val="auto"/>
                <w:w w:val="85"/>
              </w:rPr>
              <w:t>1</w:t>
            </w:r>
          </w:p>
        </w:tc>
        <w:tc>
          <w:tcPr>
            <w:tcW w:w="160" w:type="dxa"/>
            <w:vAlign w:val="bottom"/>
          </w:tcPr>
          <w:p>
            <w:pPr>
              <w:spacing w:after="0"/>
              <w:rPr>
                <w:sz w:val="22"/>
                <w:szCs w:val="22"/>
                <w:color w:val="auto"/>
              </w:rPr>
            </w:pPr>
          </w:p>
        </w:tc>
        <w:tc>
          <w:tcPr>
            <w:tcW w:w="880" w:type="dxa"/>
            <w:vAlign w:val="bottom"/>
            <w:gridSpan w:val="3"/>
            <w:vMerge w:val="restart"/>
          </w:tcPr>
          <w:p>
            <w:pPr>
              <w:spacing w:after="0"/>
              <w:rPr>
                <w:sz w:val="20"/>
                <w:szCs w:val="20"/>
                <w:color w:val="auto"/>
              </w:rPr>
            </w:pPr>
            <w:r>
              <w:rPr>
                <w:rFonts w:ascii="Arial" w:cs="Arial" w:eastAsia="Arial" w:hAnsi="Arial"/>
                <w:sz w:val="39"/>
                <w:szCs w:val="39"/>
                <w:i w:val="1"/>
                <w:iCs w:val="1"/>
                <w:color w:val="auto"/>
                <w:vertAlign w:val="superscript"/>
              </w:rPr>
              <w:t>A</w:t>
            </w:r>
            <w:r>
              <w:rPr>
                <w:rFonts w:ascii="Arial" w:cs="Arial" w:eastAsia="Arial" w:hAnsi="Arial"/>
                <w:sz w:val="15"/>
                <w:szCs w:val="15"/>
                <w:i w:val="1"/>
                <w:iCs w:val="1"/>
                <w:color w:val="auto"/>
              </w:rPr>
              <w:t>i</w:t>
            </w:r>
            <w:r>
              <w:rPr>
                <w:rFonts w:ascii="Arial" w:cs="Arial" w:eastAsia="Arial" w:hAnsi="Arial"/>
                <w:sz w:val="39"/>
                <w:szCs w:val="39"/>
                <w:i w:val="1"/>
                <w:iCs w:val="1"/>
                <w:color w:val="auto"/>
                <w:vertAlign w:val="superscript"/>
              </w:rPr>
              <w:t>f</w:t>
            </w:r>
            <w:r>
              <w:rPr>
                <w:rFonts w:ascii="Arial" w:cs="Arial" w:eastAsia="Arial" w:hAnsi="Arial"/>
                <w:sz w:val="15"/>
                <w:szCs w:val="15"/>
                <w:color w:val="auto"/>
              </w:rPr>
              <w:t>0</w:t>
            </w:r>
            <w:r>
              <w:rPr>
                <w:rFonts w:ascii="Arial" w:cs="Arial" w:eastAsia="Arial" w:hAnsi="Arial"/>
                <w:sz w:val="15"/>
                <w:szCs w:val="15"/>
                <w:i w:val="1"/>
                <w:iCs w:val="1"/>
                <w:color w:val="auto"/>
              </w:rPr>
              <w:t xml:space="preserve">  </w:t>
            </w:r>
            <w:r>
              <w:rPr>
                <w:rFonts w:ascii="Arial" w:cs="Arial" w:eastAsia="Arial" w:hAnsi="Arial"/>
                <w:sz w:val="39"/>
                <w:szCs w:val="39"/>
                <w:i w:val="1"/>
                <w:iCs w:val="1"/>
                <w:color w:val="auto"/>
                <w:vertAlign w:val="superscript"/>
              </w:rPr>
              <w:t>T</w:t>
            </w:r>
            <w:r>
              <w:rPr>
                <w:rFonts w:ascii="Arial" w:cs="Arial" w:eastAsia="Arial" w:hAnsi="Arial"/>
                <w:sz w:val="15"/>
                <w:szCs w:val="15"/>
                <w:i w:val="1"/>
                <w:iCs w:val="1"/>
                <w:color w:val="auto"/>
              </w:rPr>
              <w:t>ioff</w:t>
            </w:r>
          </w:p>
        </w:tc>
        <w:tc>
          <w:tcPr>
            <w:tcW w:w="480" w:type="dxa"/>
            <w:vAlign w:val="bottom"/>
            <w:gridSpan w:val="3"/>
            <w:vMerge w:val="restart"/>
          </w:tcPr>
          <w:p>
            <w:pPr>
              <w:jc w:val="right"/>
              <w:ind w:right="40"/>
              <w:spacing w:after="0"/>
              <w:rPr>
                <w:sz w:val="20"/>
                <w:szCs w:val="20"/>
                <w:color w:val="auto"/>
              </w:rPr>
            </w:pPr>
            <w:r>
              <w:rPr>
                <w:rFonts w:ascii="Arial" w:cs="Arial" w:eastAsia="Arial" w:hAnsi="Arial"/>
                <w:sz w:val="39"/>
                <w:szCs w:val="39"/>
                <w:i w:val="1"/>
                <w:iCs w:val="1"/>
                <w:color w:val="auto"/>
                <w:vertAlign w:val="superscript"/>
              </w:rPr>
              <w:t>T</w:t>
            </w:r>
            <w:r>
              <w:rPr>
                <w:rFonts w:ascii="Arial" w:cs="Arial" w:eastAsia="Arial" w:hAnsi="Arial"/>
                <w:sz w:val="15"/>
                <w:szCs w:val="15"/>
                <w:i w:val="1"/>
                <w:iCs w:val="1"/>
                <w:color w:val="auto"/>
              </w:rPr>
              <w:t>ion</w:t>
            </w:r>
          </w:p>
        </w:tc>
        <w:tc>
          <w:tcPr>
            <w:tcW w:w="880" w:type="dxa"/>
            <w:vAlign w:val="bottom"/>
            <w:gridSpan w:val="3"/>
            <w:vMerge w:val="restart"/>
          </w:tcPr>
          <w:p>
            <w:pPr>
              <w:jc w:val="center"/>
              <w:spacing w:after="0"/>
              <w:rPr>
                <w:sz w:val="20"/>
                <w:szCs w:val="20"/>
                <w:color w:val="auto"/>
              </w:rPr>
            </w:pPr>
            <w:r>
              <w:rPr>
                <w:rFonts w:ascii="Arial" w:cs="Arial" w:eastAsia="Arial" w:hAnsi="Arial"/>
                <w:sz w:val="20"/>
                <w:szCs w:val="20"/>
                <w:color w:val="auto"/>
              </w:rPr>
              <w:t xml:space="preserve">sinc   </w:t>
            </w:r>
            <w:r>
              <w:rPr>
                <w:rFonts w:ascii="Arial" w:cs="Arial" w:eastAsia="Arial" w:hAnsi="Arial"/>
                <w:sz w:val="20"/>
                <w:szCs w:val="20"/>
                <w:i w:val="1"/>
                <w:iCs w:val="1"/>
                <w:color w:val="auto"/>
              </w:rPr>
              <w:t>mf</w:t>
            </w:r>
            <w:r>
              <w:rPr>
                <w:rFonts w:ascii="Arial" w:cs="Arial" w:eastAsia="Arial" w:hAnsi="Arial"/>
                <w:sz w:val="30"/>
                <w:szCs w:val="30"/>
                <w:color w:val="auto"/>
                <w:vertAlign w:val="subscript"/>
              </w:rPr>
              <w:t>0</w:t>
            </w:r>
          </w:p>
        </w:tc>
        <w:tc>
          <w:tcPr>
            <w:tcW w:w="640" w:type="dxa"/>
            <w:vAlign w:val="bottom"/>
            <w:vMerge w:val="restart"/>
          </w:tcPr>
          <w:p>
            <w:pPr>
              <w:ind w:left="120"/>
              <w:spacing w:after="0"/>
              <w:rPr>
                <w:sz w:val="20"/>
                <w:szCs w:val="20"/>
                <w:color w:val="auto"/>
              </w:rPr>
            </w:pPr>
            <w:r>
              <w:rPr>
                <w:rFonts w:ascii="Arial" w:cs="Arial" w:eastAsia="Arial" w:hAnsi="Arial"/>
                <w:sz w:val="39"/>
                <w:szCs w:val="39"/>
                <w:i w:val="1"/>
                <w:iCs w:val="1"/>
                <w:color w:val="auto"/>
                <w:vertAlign w:val="superscript"/>
              </w:rPr>
              <w:t>T</w:t>
            </w:r>
            <w:r>
              <w:rPr>
                <w:rFonts w:ascii="Arial" w:cs="Arial" w:eastAsia="Arial" w:hAnsi="Arial"/>
                <w:sz w:val="15"/>
                <w:szCs w:val="15"/>
                <w:i w:val="1"/>
                <w:iCs w:val="1"/>
                <w:color w:val="auto"/>
              </w:rPr>
              <w:t>ioff</w:t>
            </w:r>
          </w:p>
        </w:tc>
        <w:tc>
          <w:tcPr>
            <w:tcW w:w="520" w:type="dxa"/>
            <w:vAlign w:val="bottom"/>
            <w:vMerge w:val="restart"/>
          </w:tcPr>
          <w:p>
            <w:pPr>
              <w:jc w:val="right"/>
              <w:ind w:right="129"/>
              <w:spacing w:after="0"/>
              <w:rPr>
                <w:sz w:val="20"/>
                <w:szCs w:val="20"/>
                <w:color w:val="auto"/>
              </w:rPr>
            </w:pPr>
            <w:r>
              <w:rPr>
                <w:rFonts w:ascii="Arial" w:cs="Arial" w:eastAsia="Arial" w:hAnsi="Arial"/>
                <w:sz w:val="39"/>
                <w:szCs w:val="39"/>
                <w:i w:val="1"/>
                <w:iCs w:val="1"/>
                <w:color w:val="auto"/>
                <w:w w:val="83"/>
                <w:vertAlign w:val="superscript"/>
              </w:rPr>
              <w:t>T</w:t>
            </w:r>
            <w:r>
              <w:rPr>
                <w:rFonts w:ascii="Arial" w:cs="Arial" w:eastAsia="Arial" w:hAnsi="Arial"/>
                <w:sz w:val="15"/>
                <w:szCs w:val="15"/>
                <w:i w:val="1"/>
                <w:iCs w:val="1"/>
                <w:color w:val="auto"/>
                <w:w w:val="83"/>
              </w:rPr>
              <w:t>ion</w:t>
            </w:r>
          </w:p>
        </w:tc>
        <w:tc>
          <w:tcPr>
            <w:tcW w:w="360" w:type="dxa"/>
            <w:vAlign w:val="bottom"/>
            <w:vMerge w:val="restart"/>
          </w:tcPr>
          <w:p>
            <w:pPr>
              <w:jc w:val="right"/>
              <w:ind w:right="47"/>
              <w:spacing w:after="0"/>
              <w:rPr>
                <w:sz w:val="20"/>
                <w:szCs w:val="20"/>
                <w:color w:val="auto"/>
              </w:rPr>
            </w:pPr>
            <w:r>
              <w:rPr>
                <w:rFonts w:ascii="Arial" w:cs="Arial" w:eastAsia="Arial" w:hAnsi="Arial"/>
                <w:sz w:val="39"/>
                <w:szCs w:val="39"/>
                <w:i w:val="1"/>
                <w:iCs w:val="1"/>
                <w:color w:val="auto"/>
                <w:vertAlign w:val="subscript"/>
              </w:rPr>
              <w:t>e</w:t>
            </w:r>
            <w:r>
              <w:rPr>
                <w:rFonts w:ascii="Arial" w:cs="Arial" w:eastAsia="Arial" w:hAnsi="Arial"/>
                <w:sz w:val="15"/>
                <w:szCs w:val="15"/>
                <w:i w:val="1"/>
                <w:iCs w:val="1"/>
                <w:color w:val="auto"/>
              </w:rPr>
              <w:t>j</w:t>
            </w:r>
          </w:p>
        </w:tc>
        <w:tc>
          <w:tcPr>
            <w:tcW w:w="580" w:type="dxa"/>
            <w:vAlign w:val="bottom"/>
            <w:vMerge w:val="restart"/>
          </w:tcPr>
          <w:p>
            <w:pPr>
              <w:jc w:val="center"/>
              <w:ind w:right="235"/>
              <w:spacing w:after="0"/>
              <w:rPr>
                <w:sz w:val="20"/>
                <w:szCs w:val="20"/>
                <w:color w:val="auto"/>
              </w:rPr>
            </w:pPr>
            <w:r>
              <w:rPr>
                <w:rFonts w:ascii="Arial" w:cs="Arial" w:eastAsia="Arial" w:hAnsi="Arial"/>
                <w:sz w:val="15"/>
                <w:szCs w:val="15"/>
                <w:i w:val="1"/>
                <w:iCs w:val="1"/>
                <w:color w:val="auto"/>
              </w:rPr>
              <w:t>mi</w:t>
            </w:r>
          </w:p>
        </w:tc>
        <w:tc>
          <w:tcPr>
            <w:tcW w:w="4980" w:type="dxa"/>
            <w:vAlign w:val="bottom"/>
          </w:tcPr>
          <w:p>
            <w:pPr>
              <w:ind w:left="160"/>
              <w:spacing w:after="0"/>
              <w:rPr>
                <w:sz w:val="20"/>
                <w:szCs w:val="20"/>
                <w:color w:val="auto"/>
              </w:rPr>
            </w:pPr>
            <w:r>
              <w:rPr>
                <w:rFonts w:ascii="Arial" w:cs="Arial" w:eastAsia="Arial" w:hAnsi="Arial"/>
                <w:sz w:val="20"/>
                <w:szCs w:val="20"/>
                <w:color w:val="auto"/>
                <w:w w:val="95"/>
              </w:rPr>
              <w:t xml:space="preserve">length </w:t>
            </w:r>
            <w:r>
              <w:rPr>
                <w:rFonts w:ascii="Arial" w:cs="Arial" w:eastAsia="Arial" w:hAnsi="Arial"/>
                <w:sz w:val="20"/>
                <w:szCs w:val="20"/>
                <w:i w:val="1"/>
                <w:iCs w:val="1"/>
                <w:color w:val="auto"/>
                <w:w w:val="95"/>
              </w:rPr>
              <w:t>L</w:t>
            </w:r>
            <w:r>
              <w:rPr>
                <w:rFonts w:ascii="Arial" w:cs="Arial" w:eastAsia="Arial" w:hAnsi="Arial"/>
                <w:sz w:val="20"/>
                <w:szCs w:val="20"/>
                <w:color w:val="auto"/>
                <w:w w:val="95"/>
              </w:rPr>
              <w:t>1 of the pentagonal spiral is 11.176 mm. A diode</w:t>
            </w:r>
          </w:p>
        </w:tc>
        <w:tc>
          <w:tcPr>
            <w:tcW w:w="0" w:type="dxa"/>
            <w:vAlign w:val="bottom"/>
          </w:tcPr>
          <w:p>
            <w:pPr>
              <w:spacing w:after="0"/>
              <w:rPr>
                <w:sz w:val="1"/>
                <w:szCs w:val="1"/>
                <w:color w:val="auto"/>
              </w:rPr>
            </w:pPr>
          </w:p>
        </w:tc>
      </w:tr>
      <w:tr>
        <w:trPr>
          <w:trHeight w:val="213"/>
        </w:trPr>
        <w:tc>
          <w:tcPr>
            <w:tcW w:w="360" w:type="dxa"/>
            <w:vAlign w:val="bottom"/>
            <w:vMerge w:val="continue"/>
          </w:tcPr>
          <w:p>
            <w:pPr>
              <w:spacing w:after="0"/>
              <w:rPr>
                <w:sz w:val="18"/>
                <w:szCs w:val="18"/>
                <w:color w:val="auto"/>
              </w:rPr>
            </w:pPr>
          </w:p>
        </w:tc>
        <w:tc>
          <w:tcPr>
            <w:tcW w:w="100" w:type="dxa"/>
            <w:vAlign w:val="bottom"/>
            <w:vMerge w:val="restart"/>
          </w:tcPr>
          <w:p>
            <w:pPr>
              <w:ind w:left="40"/>
              <w:spacing w:after="0"/>
              <w:rPr>
                <w:sz w:val="20"/>
                <w:szCs w:val="20"/>
                <w:color w:val="auto"/>
              </w:rPr>
            </w:pPr>
            <w:r>
              <w:rPr>
                <w:rFonts w:ascii="Arial" w:cs="Arial" w:eastAsia="Arial" w:hAnsi="Arial"/>
                <w:sz w:val="15"/>
                <w:szCs w:val="15"/>
                <w:i w:val="1"/>
                <w:iCs w:val="1"/>
                <w:color w:val="auto"/>
              </w:rPr>
              <w:t>i</w:t>
            </w:r>
          </w:p>
        </w:tc>
        <w:tc>
          <w:tcPr>
            <w:tcW w:w="100" w:type="dxa"/>
            <w:vAlign w:val="bottom"/>
          </w:tcPr>
          <w:p>
            <w:pPr>
              <w:spacing w:after="0"/>
              <w:rPr>
                <w:sz w:val="18"/>
                <w:szCs w:val="18"/>
                <w:color w:val="auto"/>
              </w:rPr>
            </w:pPr>
          </w:p>
        </w:tc>
        <w:tc>
          <w:tcPr>
            <w:tcW w:w="160" w:type="dxa"/>
            <w:vAlign w:val="bottom"/>
            <w:vMerge w:val="restart"/>
          </w:tcPr>
          <w:p>
            <w:pPr>
              <w:jc w:val="right"/>
              <w:ind w:right="1"/>
              <w:spacing w:after="0"/>
              <w:rPr>
                <w:sz w:val="20"/>
                <w:szCs w:val="20"/>
                <w:color w:val="auto"/>
              </w:rPr>
            </w:pPr>
            <w:r>
              <w:rPr>
                <w:rFonts w:ascii="Arial" w:cs="Arial" w:eastAsia="Arial" w:hAnsi="Arial"/>
                <w:sz w:val="15"/>
                <w:szCs w:val="15"/>
                <w:color w:val="auto"/>
                <w:w w:val="71"/>
              </w:rPr>
              <w:t>0</w:t>
            </w:r>
          </w:p>
        </w:tc>
        <w:tc>
          <w:tcPr>
            <w:tcW w:w="880" w:type="dxa"/>
            <w:vAlign w:val="bottom"/>
            <w:gridSpan w:val="3"/>
            <w:vMerge w:val="continue"/>
          </w:tcPr>
          <w:p>
            <w:pPr>
              <w:spacing w:after="0"/>
              <w:rPr>
                <w:sz w:val="18"/>
                <w:szCs w:val="18"/>
                <w:color w:val="auto"/>
              </w:rPr>
            </w:pPr>
          </w:p>
        </w:tc>
        <w:tc>
          <w:tcPr>
            <w:tcW w:w="480" w:type="dxa"/>
            <w:vAlign w:val="bottom"/>
            <w:gridSpan w:val="3"/>
            <w:vMerge w:val="continue"/>
          </w:tcPr>
          <w:p>
            <w:pPr>
              <w:spacing w:after="0"/>
              <w:rPr>
                <w:sz w:val="18"/>
                <w:szCs w:val="18"/>
                <w:color w:val="auto"/>
              </w:rPr>
            </w:pPr>
          </w:p>
        </w:tc>
        <w:tc>
          <w:tcPr>
            <w:tcW w:w="880" w:type="dxa"/>
            <w:vAlign w:val="bottom"/>
            <w:gridSpan w:val="3"/>
            <w:vMerge w:val="continue"/>
          </w:tcPr>
          <w:p>
            <w:pPr>
              <w:spacing w:after="0"/>
              <w:rPr>
                <w:sz w:val="18"/>
                <w:szCs w:val="18"/>
                <w:color w:val="auto"/>
              </w:rPr>
            </w:pPr>
          </w:p>
        </w:tc>
        <w:tc>
          <w:tcPr>
            <w:tcW w:w="640" w:type="dxa"/>
            <w:vAlign w:val="bottom"/>
            <w:vMerge w:val="continue"/>
          </w:tcPr>
          <w:p>
            <w:pPr>
              <w:spacing w:after="0"/>
              <w:rPr>
                <w:sz w:val="18"/>
                <w:szCs w:val="18"/>
                <w:color w:val="auto"/>
              </w:rPr>
            </w:pPr>
          </w:p>
        </w:tc>
        <w:tc>
          <w:tcPr>
            <w:tcW w:w="520" w:type="dxa"/>
            <w:vAlign w:val="bottom"/>
            <w:vMerge w:val="continue"/>
          </w:tcPr>
          <w:p>
            <w:pPr>
              <w:spacing w:after="0"/>
              <w:rPr>
                <w:sz w:val="18"/>
                <w:szCs w:val="18"/>
                <w:color w:val="auto"/>
              </w:rPr>
            </w:pPr>
          </w:p>
        </w:tc>
        <w:tc>
          <w:tcPr>
            <w:tcW w:w="360" w:type="dxa"/>
            <w:vAlign w:val="bottom"/>
            <w:vMerge w:val="continue"/>
          </w:tcPr>
          <w:p>
            <w:pPr>
              <w:spacing w:after="0"/>
              <w:rPr>
                <w:sz w:val="18"/>
                <w:szCs w:val="18"/>
                <w:color w:val="auto"/>
              </w:rPr>
            </w:pPr>
          </w:p>
        </w:tc>
        <w:tc>
          <w:tcPr>
            <w:tcW w:w="580" w:type="dxa"/>
            <w:vAlign w:val="bottom"/>
            <w:vMerge w:val="continue"/>
          </w:tcPr>
          <w:p>
            <w:pPr>
              <w:spacing w:after="0"/>
              <w:rPr>
                <w:sz w:val="18"/>
                <w:szCs w:val="18"/>
                <w:color w:val="auto"/>
              </w:rPr>
            </w:pPr>
          </w:p>
        </w:tc>
        <w:tc>
          <w:tcPr>
            <w:tcW w:w="4980" w:type="dxa"/>
            <w:vAlign w:val="bottom"/>
          </w:tcPr>
          <w:p>
            <w:pPr>
              <w:ind w:left="160"/>
              <w:spacing w:after="0" w:line="213" w:lineRule="exact"/>
              <w:rPr>
                <w:sz w:val="20"/>
                <w:szCs w:val="20"/>
                <w:color w:val="auto"/>
              </w:rPr>
            </w:pPr>
            <w:r>
              <w:rPr>
                <w:rFonts w:ascii="Arial" w:cs="Arial" w:eastAsia="Arial" w:hAnsi="Arial"/>
                <w:sz w:val="20"/>
                <w:szCs w:val="20"/>
                <w:color w:val="auto"/>
                <w:w w:val="90"/>
              </w:rPr>
              <w:t>pin is employed to connect the pentagon spiral element with</w:t>
            </w: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100" w:type="dxa"/>
            <w:vAlign w:val="bottom"/>
          </w:tcPr>
          <w:p>
            <w:pPr>
              <w:jc w:val="center"/>
              <w:spacing w:after="0" w:line="37" w:lineRule="exact"/>
              <w:rPr>
                <w:sz w:val="20"/>
                <w:szCs w:val="20"/>
                <w:color w:val="auto"/>
              </w:rPr>
            </w:pPr>
            <w:r>
              <w:rPr>
                <w:rFonts w:ascii="Arial" w:cs="Arial" w:eastAsia="Arial" w:hAnsi="Arial"/>
                <w:sz w:val="4"/>
                <w:szCs w:val="4"/>
                <w:color w:val="auto"/>
              </w:rPr>
              <w:t>D</w:t>
            </w:r>
          </w:p>
        </w:tc>
        <w:tc>
          <w:tcPr>
            <w:tcW w:w="160" w:type="dxa"/>
            <w:vAlign w:val="bottom"/>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vMerge w:val="restart"/>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20" w:type="dxa"/>
            <w:vAlign w:val="bottom"/>
            <w:vMerge w:val="restart"/>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520" w:type="dxa"/>
            <w:vAlign w:val="bottom"/>
            <w:vMerge w:val="restart"/>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ind w:left="160"/>
              <w:spacing w:after="0" w:line="37" w:lineRule="exact"/>
              <w:rPr>
                <w:sz w:val="20"/>
                <w:szCs w:val="20"/>
                <w:color w:val="auto"/>
              </w:rPr>
            </w:pPr>
            <w:r>
              <w:rPr>
                <w:rFonts w:ascii="Arial" w:cs="Arial" w:eastAsia="Arial" w:hAnsi="Arial"/>
                <w:sz w:val="4"/>
                <w:szCs w:val="4"/>
                <w:color w:val="auto"/>
              </w:rPr>
              <w:t>ground (GND) biased lines and these lines connect the bottom</w:t>
            </w:r>
          </w:p>
        </w:tc>
        <w:tc>
          <w:tcPr>
            <w:tcW w:w="0" w:type="dxa"/>
            <w:vAlign w:val="bottom"/>
          </w:tcPr>
          <w:p>
            <w:pPr>
              <w:spacing w:after="0" w:line="20" w:lineRule="exact"/>
              <w:rPr>
                <w:sz w:val="1"/>
                <w:szCs w:val="1"/>
                <w:color w:val="auto"/>
              </w:rPr>
            </w:pPr>
          </w:p>
        </w:tc>
      </w:tr>
      <w:tr>
        <w:trPr>
          <w:trHeight w:val="0"/>
        </w:trPr>
        <w:tc>
          <w:tcPr>
            <w:tcW w:w="360" w:type="dxa"/>
            <w:vAlign w:val="bottom"/>
          </w:tcPr>
          <w:p>
            <w:pPr>
              <w:spacing w:after="0" w:line="20" w:lineRule="exact"/>
              <w:rPr>
                <w:sz w:val="1"/>
                <w:szCs w:val="1"/>
                <w:color w:val="auto"/>
              </w:rPr>
            </w:pPr>
          </w:p>
        </w:tc>
        <w:tc>
          <w:tcPr>
            <w:tcW w:w="360" w:type="dxa"/>
            <w:vAlign w:val="bottom"/>
            <w:gridSpan w:val="3"/>
          </w:tcPr>
          <w:p>
            <w:pPr>
              <w:ind w:left="20"/>
              <w:spacing w:after="0" w:line="140" w:lineRule="exact"/>
              <w:rPr>
                <w:sz w:val="20"/>
                <w:szCs w:val="20"/>
                <w:color w:val="auto"/>
              </w:rPr>
            </w:pPr>
            <w:r>
              <w:rPr>
                <w:rFonts w:ascii="Arial" w:cs="Arial" w:eastAsia="Arial" w:hAnsi="Arial"/>
                <w:sz w:val="15"/>
                <w:szCs w:val="15"/>
                <w:color w:val="auto"/>
              </w:rPr>
              <w:t>X</w:t>
            </w: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2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520" w:type="dxa"/>
            <w:vAlign w:val="bottom"/>
            <w:vMerge w:val="continue"/>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4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51"/>
        </w:trPr>
        <w:tc>
          <w:tcPr>
            <w:tcW w:w="3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49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253"/>
        </w:trPr>
        <w:tc>
          <w:tcPr>
            <w:tcW w:w="36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1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2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520" w:type="dxa"/>
            <w:vAlign w:val="bottom"/>
          </w:tcPr>
          <w:p>
            <w:pPr>
              <w:spacing w:after="0"/>
              <w:rPr>
                <w:sz w:val="21"/>
                <w:szCs w:val="21"/>
                <w:color w:val="auto"/>
              </w:rPr>
            </w:pPr>
          </w:p>
        </w:tc>
        <w:tc>
          <w:tcPr>
            <w:tcW w:w="360" w:type="dxa"/>
            <w:vAlign w:val="bottom"/>
          </w:tcPr>
          <w:p>
            <w:pPr>
              <w:spacing w:after="0"/>
              <w:rPr>
                <w:sz w:val="21"/>
                <w:szCs w:val="21"/>
                <w:color w:val="auto"/>
              </w:rPr>
            </w:pPr>
          </w:p>
        </w:tc>
        <w:tc>
          <w:tcPr>
            <w:tcW w:w="580" w:type="dxa"/>
            <w:vAlign w:val="bottom"/>
          </w:tcPr>
          <w:p>
            <w:pPr>
              <w:jc w:val="center"/>
              <w:ind w:right="35"/>
              <w:spacing w:after="0" w:line="229" w:lineRule="exact"/>
              <w:rPr>
                <w:sz w:val="20"/>
                <w:szCs w:val="20"/>
                <w:color w:val="auto"/>
              </w:rPr>
            </w:pPr>
            <w:r>
              <w:rPr>
                <w:rFonts w:ascii="Arial" w:cs="Arial" w:eastAsia="Arial" w:hAnsi="Arial"/>
                <w:sz w:val="20"/>
                <w:szCs w:val="20"/>
                <w:color w:val="auto"/>
                <w:w w:val="89"/>
              </w:rPr>
              <w:t>(6)</w:t>
            </w:r>
          </w:p>
        </w:tc>
        <w:tc>
          <w:tcPr>
            <w:tcW w:w="4980" w:type="dxa"/>
            <w:vAlign w:val="bottom"/>
          </w:tcPr>
          <w:p>
            <w:pPr>
              <w:ind w:left="160"/>
              <w:spacing w:after="0"/>
              <w:rPr>
                <w:sz w:val="20"/>
                <w:szCs w:val="20"/>
                <w:color w:val="auto"/>
              </w:rPr>
            </w:pPr>
            <w:r>
              <w:rPr>
                <w:rFonts w:ascii="Arial" w:cs="Arial" w:eastAsia="Arial" w:hAnsi="Arial"/>
                <w:sz w:val="20"/>
                <w:szCs w:val="20"/>
                <w:color w:val="auto"/>
                <w:w w:val="87"/>
              </w:rPr>
              <w:t>GNDs through a via. All the GND is drawn as blue color in the</w:t>
            </w:r>
          </w:p>
        </w:tc>
        <w:tc>
          <w:tcPr>
            <w:tcW w:w="0" w:type="dxa"/>
            <w:vAlign w:val="bottom"/>
          </w:tcPr>
          <w:p>
            <w:pPr>
              <w:spacing w:after="0"/>
              <w:rPr>
                <w:sz w:val="1"/>
                <w:szCs w:val="1"/>
                <w:color w:val="auto"/>
              </w:rPr>
            </w:pPr>
          </w:p>
        </w:tc>
      </w:tr>
      <w:tr>
        <w:trPr>
          <w:trHeight w:val="195"/>
        </w:trPr>
        <w:tc>
          <w:tcPr>
            <w:tcW w:w="360" w:type="dxa"/>
            <w:vAlign w:val="bottom"/>
          </w:tcPr>
          <w:p>
            <w:pPr>
              <w:jc w:val="right"/>
              <w:spacing w:after="0"/>
              <w:rPr>
                <w:sz w:val="20"/>
                <w:szCs w:val="20"/>
                <w:color w:val="auto"/>
              </w:rPr>
            </w:pPr>
            <w:r>
              <w:rPr>
                <w:rFonts w:ascii="Arial" w:cs="Arial" w:eastAsia="Arial" w:hAnsi="Arial"/>
                <w:sz w:val="15"/>
                <w:szCs w:val="15"/>
                <w:i w:val="1"/>
                <w:iCs w:val="1"/>
                <w:color w:val="auto"/>
              </w:rPr>
              <w:t>m</w:t>
            </w:r>
          </w:p>
        </w:tc>
        <w:tc>
          <w:tcPr>
            <w:tcW w:w="10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12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4980" w:type="dxa"/>
            <w:vAlign w:val="bottom"/>
          </w:tcPr>
          <w:p>
            <w:pPr>
              <w:ind w:left="160"/>
              <w:spacing w:after="0" w:line="195" w:lineRule="exact"/>
              <w:rPr>
                <w:sz w:val="20"/>
                <w:szCs w:val="20"/>
                <w:color w:val="auto"/>
              </w:rPr>
            </w:pPr>
            <w:r>
              <w:rPr>
                <w:rFonts w:ascii="Arial" w:cs="Arial" w:eastAsia="Arial" w:hAnsi="Arial"/>
                <w:sz w:val="20"/>
                <w:szCs w:val="20"/>
                <w:color w:val="auto"/>
                <w:w w:val="91"/>
              </w:rPr>
              <w:t>picture. As the pin diode is on (or off) with a biasing voltage</w:t>
            </w:r>
          </w:p>
        </w:tc>
        <w:tc>
          <w:tcPr>
            <w:tcW w:w="0" w:type="dxa"/>
            <w:vAlign w:val="bottom"/>
          </w:tcPr>
          <w:p>
            <w:pPr>
              <w:spacing w:after="0"/>
              <w:rPr>
                <w:sz w:val="1"/>
                <w:szCs w:val="1"/>
                <w:color w:val="auto"/>
              </w:rPr>
            </w:pPr>
          </w:p>
        </w:tc>
      </w:tr>
      <w:tr>
        <w:trPr>
          <w:trHeight w:val="93"/>
        </w:trPr>
        <w:tc>
          <w:tcPr>
            <w:tcW w:w="360" w:type="dxa"/>
            <w:vAlign w:val="bottom"/>
          </w:tcPr>
          <w:p>
            <w:pPr>
              <w:jc w:val="right"/>
              <w:ind w:right="73"/>
              <w:spacing w:after="0" w:line="93" w:lineRule="exact"/>
              <w:rPr>
                <w:sz w:val="20"/>
                <w:szCs w:val="20"/>
                <w:color w:val="auto"/>
              </w:rPr>
            </w:pPr>
            <w:r>
              <w:rPr>
                <w:rFonts w:ascii="Arial" w:cs="Arial" w:eastAsia="Arial" w:hAnsi="Arial"/>
                <w:sz w:val="9"/>
                <w:szCs w:val="9"/>
                <w:color w:val="auto"/>
              </w:rPr>
              <w:t>’</w:t>
            </w:r>
            <w:r>
              <w:rPr>
                <w:rFonts w:ascii="Arial" w:cs="Arial" w:eastAsia="Arial" w:hAnsi="Arial"/>
                <w:sz w:val="10"/>
                <w:szCs w:val="10"/>
                <w:i w:val="1"/>
                <w:iCs w:val="1"/>
                <w:color w:val="auto"/>
                <w:vertAlign w:val="subscript"/>
              </w:rPr>
              <w:t>i</w:t>
            </w: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160" w:type="dxa"/>
            <w:vAlign w:val="bottom"/>
          </w:tcPr>
          <w:p>
            <w:pPr>
              <w:spacing w:after="0"/>
              <w:rPr>
                <w:sz w:val="8"/>
                <w:szCs w:val="8"/>
                <w:color w:val="auto"/>
              </w:rPr>
            </w:pPr>
          </w:p>
        </w:tc>
        <w:tc>
          <w:tcPr>
            <w:tcW w:w="120" w:type="dxa"/>
            <w:vAlign w:val="bottom"/>
          </w:tcPr>
          <w:p>
            <w:pPr>
              <w:spacing w:after="0"/>
              <w:rPr>
                <w:sz w:val="8"/>
                <w:szCs w:val="8"/>
                <w:color w:val="auto"/>
              </w:rPr>
            </w:pPr>
          </w:p>
        </w:tc>
        <w:tc>
          <w:tcPr>
            <w:tcW w:w="120" w:type="dxa"/>
            <w:vAlign w:val="bottom"/>
          </w:tcPr>
          <w:p>
            <w:pPr>
              <w:spacing w:after="0"/>
              <w:rPr>
                <w:sz w:val="8"/>
                <w:szCs w:val="8"/>
                <w:color w:val="auto"/>
              </w:rPr>
            </w:pPr>
          </w:p>
        </w:tc>
        <w:tc>
          <w:tcPr>
            <w:tcW w:w="640" w:type="dxa"/>
            <w:vAlign w:val="bottom"/>
          </w:tcPr>
          <w:p>
            <w:pPr>
              <w:spacing w:after="0"/>
              <w:rPr>
                <w:sz w:val="8"/>
                <w:szCs w:val="8"/>
                <w:color w:val="auto"/>
              </w:rPr>
            </w:pPr>
          </w:p>
        </w:tc>
        <w:tc>
          <w:tcPr>
            <w:tcW w:w="100" w:type="dxa"/>
            <w:vAlign w:val="bottom"/>
          </w:tcPr>
          <w:p>
            <w:pPr>
              <w:spacing w:after="0"/>
              <w:rPr>
                <w:sz w:val="8"/>
                <w:szCs w:val="8"/>
                <w:color w:val="auto"/>
              </w:rPr>
            </w:pPr>
          </w:p>
        </w:tc>
        <w:tc>
          <w:tcPr>
            <w:tcW w:w="180" w:type="dxa"/>
            <w:vAlign w:val="bottom"/>
          </w:tcPr>
          <w:p>
            <w:pPr>
              <w:spacing w:after="0"/>
              <w:rPr>
                <w:sz w:val="8"/>
                <w:szCs w:val="8"/>
                <w:color w:val="auto"/>
              </w:rPr>
            </w:pPr>
          </w:p>
        </w:tc>
        <w:tc>
          <w:tcPr>
            <w:tcW w:w="200" w:type="dxa"/>
            <w:vAlign w:val="bottom"/>
          </w:tcPr>
          <w:p>
            <w:pPr>
              <w:spacing w:after="0"/>
              <w:rPr>
                <w:sz w:val="8"/>
                <w:szCs w:val="8"/>
                <w:color w:val="auto"/>
              </w:rPr>
            </w:pPr>
          </w:p>
        </w:tc>
        <w:tc>
          <w:tcPr>
            <w:tcW w:w="160" w:type="dxa"/>
            <w:vAlign w:val="bottom"/>
          </w:tcPr>
          <w:p>
            <w:pPr>
              <w:spacing w:after="0"/>
              <w:rPr>
                <w:sz w:val="8"/>
                <w:szCs w:val="8"/>
                <w:color w:val="auto"/>
              </w:rPr>
            </w:pPr>
          </w:p>
        </w:tc>
        <w:tc>
          <w:tcPr>
            <w:tcW w:w="420" w:type="dxa"/>
            <w:vAlign w:val="bottom"/>
          </w:tcPr>
          <w:p>
            <w:pPr>
              <w:spacing w:after="0"/>
              <w:rPr>
                <w:sz w:val="8"/>
                <w:szCs w:val="8"/>
                <w:color w:val="auto"/>
              </w:rPr>
            </w:pPr>
          </w:p>
        </w:tc>
        <w:tc>
          <w:tcPr>
            <w:tcW w:w="300" w:type="dxa"/>
            <w:vAlign w:val="bottom"/>
          </w:tcPr>
          <w:p>
            <w:pPr>
              <w:spacing w:after="0"/>
              <w:rPr>
                <w:sz w:val="8"/>
                <w:szCs w:val="8"/>
                <w:color w:val="auto"/>
              </w:rPr>
            </w:pPr>
          </w:p>
        </w:tc>
        <w:tc>
          <w:tcPr>
            <w:tcW w:w="640" w:type="dxa"/>
            <w:vAlign w:val="bottom"/>
          </w:tcPr>
          <w:p>
            <w:pPr>
              <w:spacing w:after="0"/>
              <w:rPr>
                <w:sz w:val="8"/>
                <w:szCs w:val="8"/>
                <w:color w:val="auto"/>
              </w:rPr>
            </w:pPr>
          </w:p>
        </w:tc>
        <w:tc>
          <w:tcPr>
            <w:tcW w:w="520" w:type="dxa"/>
            <w:vAlign w:val="bottom"/>
          </w:tcPr>
          <w:p>
            <w:pPr>
              <w:spacing w:after="0"/>
              <w:rPr>
                <w:sz w:val="8"/>
                <w:szCs w:val="8"/>
                <w:color w:val="auto"/>
              </w:rPr>
            </w:pPr>
          </w:p>
        </w:tc>
        <w:tc>
          <w:tcPr>
            <w:tcW w:w="360" w:type="dxa"/>
            <w:vAlign w:val="bottom"/>
          </w:tcPr>
          <w:p>
            <w:pPr>
              <w:spacing w:after="0"/>
              <w:rPr>
                <w:sz w:val="8"/>
                <w:szCs w:val="8"/>
                <w:color w:val="auto"/>
              </w:rPr>
            </w:pPr>
          </w:p>
        </w:tc>
        <w:tc>
          <w:tcPr>
            <w:tcW w:w="580" w:type="dxa"/>
            <w:vAlign w:val="bottom"/>
          </w:tcPr>
          <w:p>
            <w:pPr>
              <w:spacing w:after="0"/>
              <w:rPr>
                <w:sz w:val="8"/>
                <w:szCs w:val="8"/>
                <w:color w:val="auto"/>
              </w:rPr>
            </w:pPr>
          </w:p>
        </w:tc>
        <w:tc>
          <w:tcPr>
            <w:tcW w:w="4980" w:type="dxa"/>
            <w:vAlign w:val="bottom"/>
            <w:vMerge w:val="restart"/>
          </w:tcPr>
          <w:p>
            <w:pPr>
              <w:ind w:left="160"/>
              <w:spacing w:after="0"/>
              <w:rPr>
                <w:sz w:val="20"/>
                <w:szCs w:val="20"/>
                <w:color w:val="auto"/>
              </w:rPr>
            </w:pPr>
            <w:r>
              <w:rPr>
                <w:rFonts w:ascii="Arial" w:cs="Arial" w:eastAsia="Arial" w:hAnsi="Arial"/>
                <w:sz w:val="20"/>
                <w:szCs w:val="20"/>
                <w:color w:val="auto"/>
                <w:w w:val="99"/>
              </w:rPr>
              <w:t>of 2.5 V (or 0 V), the corresponding digital status is ‘‘1’’</w:t>
            </w:r>
          </w:p>
        </w:tc>
        <w:tc>
          <w:tcPr>
            <w:tcW w:w="0" w:type="dxa"/>
            <w:vAlign w:val="bottom"/>
          </w:tcPr>
          <w:p>
            <w:pPr>
              <w:spacing w:after="0"/>
              <w:rPr>
                <w:sz w:val="1"/>
                <w:szCs w:val="1"/>
                <w:color w:val="auto"/>
              </w:rPr>
            </w:pPr>
          </w:p>
        </w:tc>
      </w:tr>
      <w:tr>
        <w:trPr>
          <w:trHeight w:val="191"/>
        </w:trPr>
        <w:tc>
          <w:tcPr>
            <w:tcW w:w="960" w:type="dxa"/>
            <w:vAlign w:val="bottom"/>
            <w:gridSpan w:val="6"/>
            <w:vMerge w:val="restart"/>
          </w:tcPr>
          <w:p>
            <w:pPr>
              <w:jc w:val="center"/>
              <w:spacing w:after="0"/>
              <w:rPr>
                <w:sz w:val="20"/>
                <w:szCs w:val="20"/>
                <w:color w:val="auto"/>
              </w:rPr>
            </w:pPr>
            <w:r>
              <w:rPr>
                <w:rFonts w:ascii="Arial" w:cs="Arial" w:eastAsia="Arial" w:hAnsi="Arial"/>
                <w:sz w:val="20"/>
                <w:szCs w:val="20"/>
                <w:color w:val="auto"/>
                <w:w w:val="83"/>
              </w:rPr>
              <w:t>D arg</w:t>
            </w:r>
            <w:r>
              <w:rPr>
                <w:rFonts w:ascii="Arial" w:cs="Arial" w:eastAsia="Arial" w:hAnsi="Arial"/>
                <w:sz w:val="39"/>
                <w:szCs w:val="39"/>
                <w:color w:val="auto"/>
                <w:w w:val="83"/>
                <w:vertAlign w:val="superscript"/>
              </w:rPr>
              <w:t>(</w:t>
            </w:r>
            <w:r>
              <w:rPr>
                <w:rFonts w:ascii="Arial" w:cs="Arial" w:eastAsia="Arial" w:hAnsi="Arial"/>
                <w:sz w:val="30"/>
                <w:szCs w:val="30"/>
                <w:i w:val="1"/>
                <w:iCs w:val="1"/>
                <w:color w:val="auto"/>
                <w:w w:val="83"/>
                <w:vertAlign w:val="superscript"/>
              </w:rPr>
              <w:t>N</w:t>
            </w:r>
            <w:r>
              <w:rPr>
                <w:rFonts w:ascii="Arial" w:cs="Arial" w:eastAsia="Arial" w:hAnsi="Arial"/>
                <w:sz w:val="20"/>
                <w:szCs w:val="20"/>
                <w:color w:val="auto"/>
                <w:w w:val="83"/>
              </w:rPr>
              <w:t xml:space="preserve"> </w:t>
            </w:r>
            <w:r>
              <w:rPr>
                <w:rFonts w:ascii="Arial" w:cs="Arial" w:eastAsia="Arial" w:hAnsi="Arial"/>
                <w:sz w:val="30"/>
                <w:szCs w:val="30"/>
                <w:color w:val="auto"/>
                <w:w w:val="83"/>
                <w:vertAlign w:val="superscript"/>
              </w:rPr>
              <w:t>1</w:t>
            </w:r>
          </w:p>
        </w:tc>
        <w:tc>
          <w:tcPr>
            <w:tcW w:w="6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00" w:type="dxa"/>
            <w:vAlign w:val="bottom"/>
          </w:tcPr>
          <w:p>
            <w:pPr>
              <w:spacing w:after="0"/>
              <w:rPr>
                <w:sz w:val="16"/>
                <w:szCs w:val="16"/>
                <w:color w:val="auto"/>
              </w:rPr>
            </w:pPr>
          </w:p>
        </w:tc>
        <w:tc>
          <w:tcPr>
            <w:tcW w:w="160" w:type="dxa"/>
            <w:vAlign w:val="bottom"/>
          </w:tcPr>
          <w:p>
            <w:pPr>
              <w:spacing w:after="0"/>
              <w:rPr>
                <w:sz w:val="16"/>
                <w:szCs w:val="16"/>
                <w:color w:val="auto"/>
              </w:rPr>
            </w:pPr>
          </w:p>
        </w:tc>
        <w:tc>
          <w:tcPr>
            <w:tcW w:w="420" w:type="dxa"/>
            <w:vAlign w:val="bottom"/>
          </w:tcPr>
          <w:p>
            <w:pPr>
              <w:spacing w:after="0"/>
              <w:rPr>
                <w:sz w:val="16"/>
                <w:szCs w:val="16"/>
                <w:color w:val="auto"/>
              </w:rPr>
            </w:pPr>
          </w:p>
        </w:tc>
        <w:tc>
          <w:tcPr>
            <w:tcW w:w="30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520" w:type="dxa"/>
            <w:vAlign w:val="bottom"/>
          </w:tcPr>
          <w:p>
            <w:pPr>
              <w:spacing w:after="0"/>
              <w:rPr>
                <w:sz w:val="16"/>
                <w:szCs w:val="16"/>
                <w:color w:val="auto"/>
              </w:rPr>
            </w:pPr>
          </w:p>
        </w:tc>
        <w:tc>
          <w:tcPr>
            <w:tcW w:w="360" w:type="dxa"/>
            <w:vAlign w:val="bottom"/>
          </w:tcPr>
          <w:p>
            <w:pPr>
              <w:spacing w:after="0"/>
              <w:rPr>
                <w:sz w:val="16"/>
                <w:szCs w:val="16"/>
                <w:color w:val="auto"/>
              </w:rPr>
            </w:pPr>
          </w:p>
        </w:tc>
        <w:tc>
          <w:tcPr>
            <w:tcW w:w="580" w:type="dxa"/>
            <w:vAlign w:val="bottom"/>
            <w:vMerge w:val="restart"/>
          </w:tcPr>
          <w:p>
            <w:pPr>
              <w:ind w:left="140"/>
              <w:spacing w:after="0"/>
              <w:rPr>
                <w:sz w:val="20"/>
                <w:szCs w:val="20"/>
                <w:color w:val="auto"/>
              </w:rPr>
            </w:pPr>
            <w:r>
              <w:rPr>
                <w:rFonts w:ascii="Arial" w:cs="Arial" w:eastAsia="Arial" w:hAnsi="Arial"/>
                <w:sz w:val="15"/>
                <w:szCs w:val="15"/>
                <w:i w:val="1"/>
                <w:iCs w:val="1"/>
                <w:color w:val="auto"/>
              </w:rPr>
              <w:t>mi</w:t>
            </w:r>
            <w:r>
              <w:rPr>
                <w:rFonts w:ascii="Arial" w:cs="Arial" w:eastAsia="Arial" w:hAnsi="Arial"/>
                <w:sz w:val="39"/>
                <w:szCs w:val="39"/>
                <w:color w:val="auto"/>
                <w:vertAlign w:val="superscript"/>
              </w:rPr>
              <w:t>)</w:t>
            </w:r>
          </w:p>
        </w:tc>
        <w:tc>
          <w:tcPr>
            <w:tcW w:w="498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277"/>
        </w:trPr>
        <w:tc>
          <w:tcPr>
            <w:tcW w:w="960" w:type="dxa"/>
            <w:vAlign w:val="bottom"/>
            <w:gridSpan w:val="6"/>
            <w:vMerge w:val="continue"/>
          </w:tcPr>
          <w:p>
            <w:pPr>
              <w:spacing w:after="0"/>
              <w:rPr>
                <w:sz w:val="24"/>
                <w:szCs w:val="24"/>
                <w:color w:val="auto"/>
              </w:rPr>
            </w:pPr>
          </w:p>
        </w:tc>
        <w:tc>
          <w:tcPr>
            <w:tcW w:w="920" w:type="dxa"/>
            <w:vAlign w:val="bottom"/>
            <w:gridSpan w:val="3"/>
          </w:tcPr>
          <w:p>
            <w:pPr>
              <w:ind w:left="40"/>
              <w:spacing w:after="0" w:line="276" w:lineRule="exact"/>
              <w:rPr>
                <w:sz w:val="20"/>
                <w:szCs w:val="20"/>
                <w:color w:val="auto"/>
              </w:rPr>
            </w:pPr>
            <w:r>
              <w:rPr>
                <w:rFonts w:ascii="Arial" w:cs="Arial" w:eastAsia="Arial" w:hAnsi="Arial"/>
                <w:sz w:val="32"/>
                <w:szCs w:val="32"/>
                <w:i w:val="1"/>
                <w:iCs w:val="1"/>
                <w:color w:val="auto"/>
                <w:vertAlign w:val="superscript"/>
              </w:rPr>
              <w:t>A</w:t>
            </w:r>
            <w:r>
              <w:rPr>
                <w:rFonts w:ascii="Arial" w:cs="Arial" w:eastAsia="Arial" w:hAnsi="Arial"/>
                <w:sz w:val="14"/>
                <w:szCs w:val="14"/>
                <w:i w:val="1"/>
                <w:iCs w:val="1"/>
                <w:color w:val="auto"/>
              </w:rPr>
              <w:t>i</w:t>
            </w:r>
            <w:r>
              <w:rPr>
                <w:rFonts w:ascii="Arial" w:cs="Arial" w:eastAsia="Arial" w:hAnsi="Arial"/>
                <w:sz w:val="32"/>
                <w:szCs w:val="32"/>
                <w:i w:val="1"/>
                <w:iCs w:val="1"/>
                <w:color w:val="auto"/>
                <w:vertAlign w:val="superscript"/>
              </w:rPr>
              <w:t>f</w:t>
            </w:r>
            <w:r>
              <w:rPr>
                <w:rFonts w:ascii="Arial" w:cs="Arial" w:eastAsia="Arial" w:hAnsi="Arial"/>
                <w:sz w:val="14"/>
                <w:szCs w:val="14"/>
                <w:color w:val="auto"/>
              </w:rPr>
              <w:t>0</w:t>
            </w:r>
            <w:r>
              <w:rPr>
                <w:rFonts w:ascii="Arial" w:cs="Arial" w:eastAsia="Arial" w:hAnsi="Arial"/>
                <w:sz w:val="14"/>
                <w:szCs w:val="14"/>
                <w:i w:val="1"/>
                <w:iCs w:val="1"/>
                <w:color w:val="auto"/>
              </w:rPr>
              <w:t xml:space="preserve"> </w:t>
            </w:r>
            <w:r>
              <w:rPr>
                <w:rFonts w:ascii="Arial" w:cs="Arial" w:eastAsia="Arial" w:hAnsi="Arial"/>
                <w:sz w:val="32"/>
                <w:szCs w:val="32"/>
                <w:i w:val="1"/>
                <w:iCs w:val="1"/>
                <w:color w:val="auto"/>
                <w:vertAlign w:val="superscript"/>
              </w:rPr>
              <w:t>T</w:t>
            </w:r>
            <w:r>
              <w:rPr>
                <w:rFonts w:ascii="Arial" w:cs="Arial" w:eastAsia="Arial" w:hAnsi="Arial"/>
                <w:sz w:val="14"/>
                <w:szCs w:val="14"/>
                <w:i w:val="1"/>
                <w:iCs w:val="1"/>
                <w:color w:val="auto"/>
              </w:rPr>
              <w:t>ioff</w:t>
            </w:r>
          </w:p>
        </w:tc>
        <w:tc>
          <w:tcPr>
            <w:tcW w:w="360" w:type="dxa"/>
            <w:vAlign w:val="bottom"/>
            <w:gridSpan w:val="2"/>
          </w:tcPr>
          <w:p>
            <w:pPr>
              <w:ind w:left="60"/>
              <w:spacing w:after="0" w:line="276" w:lineRule="exact"/>
              <w:rPr>
                <w:sz w:val="20"/>
                <w:szCs w:val="20"/>
                <w:color w:val="auto"/>
              </w:rPr>
            </w:pPr>
            <w:r>
              <w:rPr>
                <w:rFonts w:ascii="Arial" w:cs="Arial" w:eastAsia="Arial" w:hAnsi="Arial"/>
                <w:sz w:val="32"/>
                <w:szCs w:val="32"/>
                <w:i w:val="1"/>
                <w:iCs w:val="1"/>
                <w:color w:val="auto"/>
                <w:w w:val="88"/>
                <w:vertAlign w:val="superscript"/>
              </w:rPr>
              <w:t>T</w:t>
            </w:r>
            <w:r>
              <w:rPr>
                <w:rFonts w:ascii="Arial" w:cs="Arial" w:eastAsia="Arial" w:hAnsi="Arial"/>
                <w:sz w:val="14"/>
                <w:szCs w:val="14"/>
                <w:i w:val="1"/>
                <w:iCs w:val="1"/>
                <w:color w:val="auto"/>
                <w:w w:val="88"/>
              </w:rPr>
              <w:t>ion</w:t>
            </w:r>
          </w:p>
        </w:tc>
        <w:tc>
          <w:tcPr>
            <w:tcW w:w="420" w:type="dxa"/>
            <w:vAlign w:val="bottom"/>
          </w:tcPr>
          <w:p>
            <w:pPr>
              <w:jc w:val="right"/>
              <w:spacing w:after="0"/>
              <w:rPr>
                <w:sz w:val="20"/>
                <w:szCs w:val="20"/>
                <w:color w:val="auto"/>
              </w:rPr>
            </w:pPr>
            <w:r>
              <w:rPr>
                <w:rFonts w:ascii="Arial" w:cs="Arial" w:eastAsia="Arial" w:hAnsi="Arial"/>
                <w:sz w:val="20"/>
                <w:szCs w:val="20"/>
                <w:color w:val="auto"/>
              </w:rPr>
              <w:t>sinc</w:t>
            </w:r>
          </w:p>
        </w:tc>
        <w:tc>
          <w:tcPr>
            <w:tcW w:w="940" w:type="dxa"/>
            <w:vAlign w:val="bottom"/>
            <w:gridSpan w:val="2"/>
          </w:tcPr>
          <w:p>
            <w:pPr>
              <w:ind w:left="120"/>
              <w:spacing w:after="0" w:line="276" w:lineRule="exact"/>
              <w:rPr>
                <w:sz w:val="20"/>
                <w:szCs w:val="20"/>
                <w:color w:val="auto"/>
              </w:rPr>
            </w:pPr>
            <w:r>
              <w:rPr>
                <w:rFonts w:ascii="Arial" w:cs="Arial" w:eastAsia="Arial" w:hAnsi="Arial"/>
                <w:sz w:val="32"/>
                <w:szCs w:val="32"/>
                <w:i w:val="1"/>
                <w:iCs w:val="1"/>
                <w:color w:val="auto"/>
                <w:vertAlign w:val="superscript"/>
              </w:rPr>
              <w:t>mf</w:t>
            </w:r>
            <w:r>
              <w:rPr>
                <w:rFonts w:ascii="Arial" w:cs="Arial" w:eastAsia="Arial" w:hAnsi="Arial"/>
                <w:sz w:val="14"/>
                <w:szCs w:val="14"/>
                <w:color w:val="auto"/>
              </w:rPr>
              <w:t xml:space="preserve">0 </w:t>
            </w:r>
            <w:r>
              <w:rPr>
                <w:rFonts w:ascii="Arial" w:cs="Arial" w:eastAsia="Arial" w:hAnsi="Arial"/>
                <w:sz w:val="32"/>
                <w:szCs w:val="32"/>
                <w:i w:val="1"/>
                <w:iCs w:val="1"/>
                <w:color w:val="auto"/>
                <w:vertAlign w:val="superscript"/>
              </w:rPr>
              <w:t>T</w:t>
            </w:r>
            <w:r>
              <w:rPr>
                <w:rFonts w:ascii="Arial" w:cs="Arial" w:eastAsia="Arial" w:hAnsi="Arial"/>
                <w:sz w:val="14"/>
                <w:szCs w:val="14"/>
                <w:i w:val="1"/>
                <w:iCs w:val="1"/>
                <w:color w:val="auto"/>
              </w:rPr>
              <w:t>ioff</w:t>
            </w:r>
          </w:p>
        </w:tc>
        <w:tc>
          <w:tcPr>
            <w:tcW w:w="520" w:type="dxa"/>
            <w:vAlign w:val="bottom"/>
          </w:tcPr>
          <w:p>
            <w:pPr>
              <w:jc w:val="center"/>
              <w:ind w:left="129"/>
              <w:spacing w:after="0" w:line="276" w:lineRule="exact"/>
              <w:rPr>
                <w:sz w:val="20"/>
                <w:szCs w:val="20"/>
                <w:color w:val="auto"/>
              </w:rPr>
            </w:pPr>
            <w:r>
              <w:rPr>
                <w:rFonts w:ascii="Arial" w:cs="Arial" w:eastAsia="Arial" w:hAnsi="Arial"/>
                <w:sz w:val="32"/>
                <w:szCs w:val="32"/>
                <w:i w:val="1"/>
                <w:iCs w:val="1"/>
                <w:color w:val="auto"/>
                <w:vertAlign w:val="superscript"/>
              </w:rPr>
              <w:t>T</w:t>
            </w:r>
            <w:r>
              <w:rPr>
                <w:rFonts w:ascii="Arial" w:cs="Arial" w:eastAsia="Arial" w:hAnsi="Arial"/>
                <w:sz w:val="14"/>
                <w:szCs w:val="14"/>
                <w:i w:val="1"/>
                <w:iCs w:val="1"/>
                <w:color w:val="auto"/>
              </w:rPr>
              <w:t>ion</w:t>
            </w:r>
          </w:p>
        </w:tc>
        <w:tc>
          <w:tcPr>
            <w:tcW w:w="360" w:type="dxa"/>
            <w:vAlign w:val="bottom"/>
          </w:tcPr>
          <w:p>
            <w:pPr>
              <w:jc w:val="right"/>
              <w:spacing w:after="0" w:line="276" w:lineRule="exact"/>
              <w:rPr>
                <w:sz w:val="20"/>
                <w:szCs w:val="20"/>
                <w:color w:val="auto"/>
              </w:rPr>
            </w:pPr>
            <w:r>
              <w:rPr>
                <w:rFonts w:ascii="Arial" w:cs="Arial" w:eastAsia="Arial" w:hAnsi="Arial"/>
                <w:sz w:val="32"/>
                <w:szCs w:val="32"/>
                <w:i w:val="1"/>
                <w:iCs w:val="1"/>
                <w:color w:val="auto"/>
                <w:vertAlign w:val="subscript"/>
              </w:rPr>
              <w:t>e</w:t>
            </w:r>
            <w:r>
              <w:rPr>
                <w:rFonts w:ascii="Arial" w:cs="Arial" w:eastAsia="Arial" w:hAnsi="Arial"/>
                <w:sz w:val="14"/>
                <w:szCs w:val="14"/>
                <w:i w:val="1"/>
                <w:iCs w:val="1"/>
                <w:color w:val="auto"/>
              </w:rPr>
              <w:t>j</w:t>
            </w:r>
          </w:p>
        </w:tc>
        <w:tc>
          <w:tcPr>
            <w:tcW w:w="580" w:type="dxa"/>
            <w:vAlign w:val="bottom"/>
            <w:vMerge w:val="continue"/>
          </w:tcPr>
          <w:p>
            <w:pPr>
              <w:spacing w:after="0"/>
              <w:rPr>
                <w:sz w:val="24"/>
                <w:szCs w:val="24"/>
                <w:color w:val="auto"/>
              </w:rPr>
            </w:pPr>
          </w:p>
        </w:tc>
        <w:tc>
          <w:tcPr>
            <w:tcW w:w="4980" w:type="dxa"/>
            <w:vAlign w:val="bottom"/>
          </w:tcPr>
          <w:p>
            <w:pPr>
              <w:ind w:left="160"/>
              <w:spacing w:after="0"/>
              <w:rPr>
                <w:sz w:val="20"/>
                <w:szCs w:val="20"/>
                <w:color w:val="auto"/>
              </w:rPr>
            </w:pPr>
            <w:r>
              <w:rPr>
                <w:rFonts w:ascii="Arial" w:cs="Arial" w:eastAsia="Arial" w:hAnsi="Arial"/>
                <w:sz w:val="20"/>
                <w:szCs w:val="20"/>
                <w:color w:val="auto"/>
              </w:rPr>
              <w:t>(or ‘‘0’’).</w:t>
            </w:r>
          </w:p>
        </w:tc>
        <w:tc>
          <w:tcPr>
            <w:tcW w:w="0" w:type="dxa"/>
            <w:vAlign w:val="bottom"/>
          </w:tcPr>
          <w:p>
            <w:pPr>
              <w:spacing w:after="0"/>
              <w:rPr>
                <w:sz w:val="1"/>
                <w:szCs w:val="1"/>
                <w:color w:val="auto"/>
              </w:rPr>
            </w:pPr>
          </w:p>
        </w:tc>
      </w:tr>
      <w:tr>
        <w:trPr>
          <w:trHeight w:val="0"/>
        </w:trPr>
        <w:tc>
          <w:tcPr>
            <w:tcW w:w="3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400" w:type="dxa"/>
            <w:vAlign w:val="bottom"/>
            <w:gridSpan w:val="3"/>
          </w:tcPr>
          <w:p>
            <w:pPr>
              <w:jc w:val="center"/>
              <w:ind w:left="41"/>
              <w:spacing w:after="0" w:line="95" w:lineRule="exact"/>
              <w:rPr>
                <w:sz w:val="20"/>
                <w:szCs w:val="20"/>
                <w:color w:val="auto"/>
              </w:rPr>
            </w:pPr>
            <w:r>
              <w:rPr>
                <w:rFonts w:ascii="Arial" w:cs="Arial" w:eastAsia="Arial" w:hAnsi="Arial"/>
                <w:sz w:val="11"/>
                <w:szCs w:val="11"/>
                <w:i w:val="1"/>
                <w:iCs w:val="1"/>
                <w:color w:val="auto"/>
              </w:rPr>
              <w:t>i</w:t>
            </w:r>
            <w:r>
              <w:rPr>
                <w:rFonts w:ascii="Arial" w:cs="Arial" w:eastAsia="Arial" w:hAnsi="Arial"/>
                <w:sz w:val="11"/>
                <w:szCs w:val="11"/>
                <w:color w:val="auto"/>
              </w:rPr>
              <w:t>D0</w:t>
            </w:r>
          </w:p>
        </w:tc>
        <w:tc>
          <w:tcPr>
            <w:tcW w:w="64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580" w:type="dxa"/>
            <w:vAlign w:val="bottom"/>
            <w:gridSpan w:val="2"/>
            <w:vMerge w:val="restart"/>
          </w:tcPr>
          <w:p>
            <w:pPr>
              <w:spacing w:after="0" w:line="20" w:lineRule="exact"/>
              <w:rPr>
                <w:sz w:val="1"/>
                <w:szCs w:val="1"/>
                <w:color w:val="auto"/>
              </w:rPr>
            </w:pPr>
          </w:p>
        </w:tc>
        <w:tc>
          <w:tcPr>
            <w:tcW w:w="300" w:type="dxa"/>
            <w:vAlign w:val="bottom"/>
            <w:vMerge w:val="restart"/>
          </w:tcPr>
          <w:p>
            <w:pPr>
              <w:spacing w:after="0" w:line="20" w:lineRule="exact"/>
              <w:rPr>
                <w:sz w:val="1"/>
                <w:szCs w:val="1"/>
                <w:color w:val="auto"/>
              </w:rPr>
            </w:pPr>
          </w:p>
        </w:tc>
        <w:tc>
          <w:tcPr>
            <w:tcW w:w="640" w:type="dxa"/>
            <w:vAlign w:val="bottom"/>
          </w:tcPr>
          <w:p>
            <w:pPr>
              <w:spacing w:after="0" w:line="20" w:lineRule="exact"/>
              <w:rPr>
                <w:sz w:val="1"/>
                <w:szCs w:val="1"/>
                <w:color w:val="auto"/>
              </w:rPr>
            </w:pPr>
          </w:p>
        </w:tc>
        <w:tc>
          <w:tcPr>
            <w:tcW w:w="880" w:type="dxa"/>
            <w:vAlign w:val="bottom"/>
            <w:gridSpan w:val="2"/>
            <w:vMerge w:val="restart"/>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49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3"/>
        </w:trPr>
        <w:tc>
          <w:tcPr>
            <w:tcW w:w="36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400" w:type="dxa"/>
            <w:vAlign w:val="bottom"/>
            <w:gridSpan w:val="3"/>
          </w:tcPr>
          <w:p>
            <w:pPr>
              <w:jc w:val="center"/>
              <w:ind w:left="41"/>
              <w:spacing w:after="0"/>
              <w:rPr>
                <w:sz w:val="20"/>
                <w:szCs w:val="20"/>
                <w:color w:val="auto"/>
              </w:rPr>
            </w:pPr>
            <w:r>
              <w:rPr>
                <w:rFonts w:ascii="Arial" w:cs="Arial" w:eastAsia="Arial" w:hAnsi="Arial"/>
                <w:sz w:val="20"/>
                <w:szCs w:val="20"/>
                <w:color w:val="auto"/>
              </w:rPr>
              <w:t>X</w:t>
            </w:r>
          </w:p>
        </w:tc>
        <w:tc>
          <w:tcPr>
            <w:tcW w:w="6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1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580" w:type="dxa"/>
            <w:vAlign w:val="bottom"/>
            <w:gridSpan w:val="2"/>
            <w:vMerge w:val="continue"/>
          </w:tcPr>
          <w:p>
            <w:pPr>
              <w:spacing w:after="0"/>
              <w:rPr>
                <w:sz w:val="22"/>
                <w:szCs w:val="22"/>
                <w:color w:val="auto"/>
              </w:rPr>
            </w:pPr>
          </w:p>
        </w:tc>
        <w:tc>
          <w:tcPr>
            <w:tcW w:w="300" w:type="dxa"/>
            <w:vAlign w:val="bottom"/>
            <w:vMerge w:val="continue"/>
          </w:tcPr>
          <w:p>
            <w:pPr>
              <w:spacing w:after="0"/>
              <w:rPr>
                <w:sz w:val="22"/>
                <w:szCs w:val="22"/>
                <w:color w:val="auto"/>
              </w:rPr>
            </w:pPr>
          </w:p>
        </w:tc>
        <w:tc>
          <w:tcPr>
            <w:tcW w:w="640" w:type="dxa"/>
            <w:vAlign w:val="bottom"/>
          </w:tcPr>
          <w:p>
            <w:pPr>
              <w:spacing w:after="0"/>
              <w:rPr>
                <w:sz w:val="22"/>
                <w:szCs w:val="22"/>
                <w:color w:val="auto"/>
              </w:rPr>
            </w:pPr>
          </w:p>
        </w:tc>
        <w:tc>
          <w:tcPr>
            <w:tcW w:w="880" w:type="dxa"/>
            <w:vAlign w:val="bottom"/>
            <w:gridSpan w:val="2"/>
            <w:vMerge w:val="continue"/>
          </w:tcPr>
          <w:p>
            <w:pPr>
              <w:spacing w:after="0"/>
              <w:rPr>
                <w:sz w:val="22"/>
                <w:szCs w:val="22"/>
                <w:color w:val="auto"/>
              </w:rPr>
            </w:pPr>
          </w:p>
        </w:tc>
        <w:tc>
          <w:tcPr>
            <w:tcW w:w="580" w:type="dxa"/>
            <w:vAlign w:val="bottom"/>
          </w:tcPr>
          <w:p>
            <w:pPr>
              <w:spacing w:after="0"/>
              <w:rPr>
                <w:sz w:val="22"/>
                <w:szCs w:val="22"/>
                <w:color w:val="auto"/>
              </w:rPr>
            </w:pPr>
          </w:p>
        </w:tc>
        <w:tc>
          <w:tcPr>
            <w:tcW w:w="4980" w:type="dxa"/>
            <w:vAlign w:val="bottom"/>
          </w:tcPr>
          <w:p>
            <w:pPr>
              <w:spacing w:after="0"/>
              <w:rPr>
                <w:sz w:val="22"/>
                <w:szCs w:val="22"/>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p>
    <w:p>
      <w:pPr>
        <w:sectPr>
          <w:pgSz w:w="11520" w:h="15659" w:orient="portrait"/>
          <w:cols w:equalWidth="0" w:num="1">
            <w:col w:w="10040"/>
          </w:cols>
          <w:pgMar w:left="720" w:top="481" w:right="760" w:bottom="32" w:gutter="0" w:footer="0" w:header="0"/>
          <w:type w:val="continuous"/>
        </w:sectPr>
      </w:pPr>
    </w:p>
    <w:p>
      <w:pPr>
        <w:ind w:left="4600"/>
        <w:spacing w:after="0"/>
        <w:rPr>
          <w:sz w:val="20"/>
          <w:szCs w:val="20"/>
          <w:color w:val="auto"/>
        </w:rPr>
      </w:pPr>
      <w:r>
        <w:rPr>
          <w:rFonts w:ascii="Arial" w:cs="Arial" w:eastAsia="Arial" w:hAnsi="Arial"/>
          <w:sz w:val="18"/>
          <w:szCs w:val="18"/>
          <w:color w:val="auto"/>
        </w:rPr>
        <w:t>(7)</w:t>
      </w:r>
    </w:p>
    <w:p>
      <w:pPr>
        <w:spacing w:after="0" w:line="166" w:lineRule="exact"/>
        <w:rPr>
          <w:sz w:val="20"/>
          <w:szCs w:val="20"/>
          <w:color w:val="auto"/>
        </w:rPr>
      </w:pPr>
    </w:p>
    <w:p>
      <w:pPr>
        <w:jc w:val="both"/>
        <w:ind w:firstLine="199"/>
        <w:spacing w:after="0" w:line="264" w:lineRule="auto"/>
        <w:rPr>
          <w:sz w:val="20"/>
          <w:szCs w:val="20"/>
          <w:color w:val="auto"/>
        </w:rPr>
      </w:pPr>
      <w:r>
        <w:rPr>
          <w:rFonts w:ascii="Arial" w:cs="Arial" w:eastAsia="Arial" w:hAnsi="Arial"/>
          <w:sz w:val="19"/>
          <w:szCs w:val="19"/>
          <w:color w:val="auto"/>
        </w:rPr>
        <w:t>From the above theoretical analysis, we can observe that the harmonic beam steering has the property of time shift in the Fourier transform domain, so we can control the scattering patterns at any harmonic frequencies accuracy. From Eq. (6) and Eq. (7), the equivalent AM and PM can be veri ed, 1-bit space-time digital MS is designed, where the signal can be steered to the desired direction when the beam is set at the central frequency.</w:t>
      </w:r>
    </w:p>
    <w:p>
      <w:pPr>
        <w:spacing w:after="0" w:line="232" w:lineRule="exact"/>
        <w:rPr>
          <w:sz w:val="20"/>
          <w:szCs w:val="20"/>
          <w:color w:val="auto"/>
        </w:rPr>
      </w:pPr>
    </w:p>
    <w:p>
      <w:pPr>
        <w:ind w:left="20"/>
        <w:spacing w:after="0"/>
        <w:rPr>
          <w:sz w:val="20"/>
          <w:szCs w:val="20"/>
          <w:color w:val="auto"/>
        </w:rPr>
      </w:pPr>
      <w:r>
        <w:rPr>
          <w:rFonts w:ascii="Arial" w:cs="Arial" w:eastAsia="Arial" w:hAnsi="Arial"/>
          <w:sz w:val="18"/>
          <w:szCs w:val="18"/>
          <w:b w:val="1"/>
          <w:bCs w:val="1"/>
          <w:color w:val="333333"/>
        </w:rPr>
        <w:t>C. MS STRUCTURE DESIGN</w:t>
      </w:r>
    </w:p>
    <w:p>
      <w:pPr>
        <w:spacing w:after="0" w:line="52" w:lineRule="exact"/>
        <w:rPr>
          <w:sz w:val="20"/>
          <w:szCs w:val="20"/>
          <w:color w:val="auto"/>
        </w:rPr>
      </w:pPr>
    </w:p>
    <w:p>
      <w:pPr>
        <w:jc w:val="both"/>
        <w:spacing w:after="0" w:line="301" w:lineRule="auto"/>
        <w:rPr>
          <w:rFonts w:ascii="Arial" w:cs="Arial" w:eastAsia="Arial" w:hAnsi="Arial"/>
          <w:sz w:val="17"/>
          <w:szCs w:val="17"/>
          <w:color w:val="auto"/>
        </w:rPr>
      </w:pPr>
      <w:r>
        <w:rPr>
          <w:rFonts w:ascii="Arial" w:cs="Arial" w:eastAsia="Arial" w:hAnsi="Arial"/>
          <w:sz w:val="17"/>
          <w:szCs w:val="17"/>
          <w:color w:val="auto"/>
        </w:rPr>
        <w:t xml:space="preserve">As illustrated in Fig </w:t>
      </w:r>
      <w:hyperlink w:anchor="page3">
        <w:r>
          <w:rPr>
            <w:rFonts w:ascii="Arial" w:cs="Arial" w:eastAsia="Arial" w:hAnsi="Arial"/>
            <w:sz w:val="17"/>
            <w:szCs w:val="17"/>
            <w:color w:val="auto"/>
          </w:rPr>
          <w:t xml:space="preserve">3, </w:t>
        </w:r>
      </w:hyperlink>
      <w:r>
        <w:rPr>
          <w:rFonts w:ascii="Arial" w:cs="Arial" w:eastAsia="Arial" w:hAnsi="Arial"/>
          <w:sz w:val="17"/>
          <w:szCs w:val="17"/>
          <w:color w:val="auto"/>
        </w:rPr>
        <w:t xml:space="preserve">a pentagonal spiral structure with a pin diode has been added to the MS structure. For biasing the pin diode, the resonant response is perturbed and it will appear two different half-wave resonant structures. The current ows from up to down into the center ground when the pin diode is short in Fig </w:t>
      </w:r>
      <w:hyperlink w:anchor="page3">
        <w:r>
          <w:rPr>
            <w:rFonts w:ascii="Arial" w:cs="Arial" w:eastAsia="Arial" w:hAnsi="Arial"/>
            <w:sz w:val="17"/>
            <w:szCs w:val="17"/>
            <w:color w:val="auto"/>
          </w:rPr>
          <w:t xml:space="preserve">3. </w:t>
        </w:r>
      </w:hyperlink>
      <w:r>
        <w:rPr>
          <w:rFonts w:ascii="Arial" w:cs="Arial" w:eastAsia="Arial" w:hAnsi="Arial"/>
          <w:sz w:val="17"/>
          <w:szCs w:val="17"/>
          <w:color w:val="auto"/>
        </w:rPr>
        <w:t>From the Eqs. (6) and (7), we observe</w:t>
      </w:r>
    </w:p>
    <w:p>
      <w:pPr>
        <w:spacing w:after="0" w:line="20" w:lineRule="exact"/>
        <w:rPr>
          <w:sz w:val="20"/>
          <w:szCs w:val="20"/>
          <w:color w:val="auto"/>
        </w:rPr>
      </w:pPr>
      <w:r>
        <w:rPr>
          <w:sz w:val="20"/>
          <w:szCs w:val="20"/>
          <w:color w:val="auto"/>
        </w:rPr>
        <w:br w:type="column"/>
      </w:r>
    </w:p>
    <w:p>
      <w:pPr>
        <w:ind w:left="20"/>
        <w:spacing w:after="0" w:line="206" w:lineRule="auto"/>
        <w:rPr>
          <w:sz w:val="20"/>
          <w:szCs w:val="20"/>
          <w:color w:val="auto"/>
        </w:rPr>
      </w:pPr>
      <w:r>
        <w:rPr>
          <w:rFonts w:ascii="Arial" w:cs="Arial" w:eastAsia="Arial" w:hAnsi="Arial"/>
          <w:sz w:val="18"/>
          <w:szCs w:val="18"/>
          <w:b w:val="1"/>
          <w:bCs w:val="1"/>
          <w:color w:val="333333"/>
        </w:rPr>
        <w:t>D. SIMULATION AND ANALYSIS</w:t>
      </w:r>
    </w:p>
    <w:p>
      <w:pPr>
        <w:spacing w:after="0" w:line="31" w:lineRule="exact"/>
        <w:rPr>
          <w:sz w:val="20"/>
          <w:szCs w:val="20"/>
          <w:color w:val="auto"/>
        </w:rPr>
      </w:pPr>
    </w:p>
    <w:p>
      <w:pPr>
        <w:jc w:val="both"/>
        <w:spacing w:after="0" w:line="314" w:lineRule="auto"/>
        <w:rPr>
          <w:sz w:val="20"/>
          <w:szCs w:val="20"/>
          <w:color w:val="auto"/>
        </w:rPr>
      </w:pPr>
      <w:r>
        <w:rPr>
          <w:rFonts w:ascii="Arial" w:cs="Arial" w:eastAsia="Arial" w:hAnsi="Arial"/>
          <w:sz w:val="17"/>
          <w:szCs w:val="17"/>
          <w:color w:val="auto"/>
        </w:rPr>
        <w:t>The local information can be expressed as a voltage changing sequence, so a FPGA hardware is exploited to generate a PWM signal, the duty cycle of the PWM can be de ned as</w:t>
      </w:r>
    </w:p>
    <w:tbl>
      <w:tblPr>
        <w:tblLayout w:type="fixed"/>
        <w:tblInd w:w="1680" w:type="dxa"/>
        <w:tblCellMar>
          <w:top w:w="0" w:type="dxa"/>
          <w:left w:w="0" w:type="dxa"/>
          <w:bottom w:w="0" w:type="dxa"/>
          <w:right w:w="0" w:type="dxa"/>
        </w:tblCellMar>
      </w:tblPr>
      <w:tr>
        <w:trPr>
          <w:trHeight w:val="299"/>
        </w:trPr>
        <w:tc>
          <w:tcPr>
            <w:tcW w:w="400" w:type="dxa"/>
            <w:vAlign w:val="bottom"/>
            <w:vMerge w:val="restart"/>
          </w:tcPr>
          <w:p>
            <w:pPr>
              <w:spacing w:after="0"/>
              <w:rPr>
                <w:sz w:val="20"/>
                <w:szCs w:val="20"/>
                <w:color w:val="auto"/>
              </w:rPr>
            </w:pPr>
            <w:r>
              <w:rPr>
                <w:rFonts w:ascii="Arial" w:cs="Arial" w:eastAsia="Arial" w:hAnsi="Arial"/>
                <w:sz w:val="20"/>
                <w:szCs w:val="20"/>
                <w:i w:val="1"/>
                <w:iCs w:val="1"/>
                <w:color w:val="auto"/>
              </w:rPr>
              <w:t xml:space="preserve">p </w:t>
            </w:r>
            <w:r>
              <w:rPr>
                <w:rFonts w:ascii="Arial" w:cs="Arial" w:eastAsia="Arial" w:hAnsi="Arial"/>
                <w:sz w:val="20"/>
                <w:szCs w:val="20"/>
                <w:color w:val="auto"/>
              </w:rPr>
              <w:t>D</w:t>
            </w:r>
          </w:p>
        </w:tc>
        <w:tc>
          <w:tcPr>
            <w:tcW w:w="900" w:type="dxa"/>
            <w:vAlign w:val="bottom"/>
            <w:tcBorders>
              <w:bottom w:val="single" w:sz="8" w:color="auto"/>
            </w:tcBorders>
          </w:tcPr>
          <w:p>
            <w:pPr>
              <w:jc w:val="center"/>
              <w:spacing w:after="0" w:line="278" w:lineRule="exact"/>
              <w:rPr>
                <w:sz w:val="20"/>
                <w:szCs w:val="20"/>
                <w:color w:val="auto"/>
              </w:rPr>
            </w:pPr>
            <w:r>
              <w:rPr>
                <w:rFonts w:ascii="Arial" w:cs="Arial" w:eastAsia="Arial" w:hAnsi="Arial"/>
                <w:sz w:val="32"/>
                <w:szCs w:val="32"/>
                <w:i w:val="1"/>
                <w:iCs w:val="1"/>
                <w:color w:val="auto"/>
                <w:vertAlign w:val="superscript"/>
              </w:rPr>
              <w:t>T</w:t>
            </w:r>
            <w:r>
              <w:rPr>
                <w:rFonts w:ascii="Arial" w:cs="Arial" w:eastAsia="Arial" w:hAnsi="Arial"/>
                <w:sz w:val="14"/>
                <w:szCs w:val="14"/>
                <w:i w:val="1"/>
                <w:iCs w:val="1"/>
                <w:color w:val="auto"/>
              </w:rPr>
              <w:t>ioff</w:t>
            </w:r>
            <w:r>
              <w:rPr>
                <w:rFonts w:ascii="Arial" w:cs="Arial" w:eastAsia="Arial" w:hAnsi="Arial"/>
                <w:sz w:val="32"/>
                <w:szCs w:val="32"/>
                <w:i w:val="1"/>
                <w:iCs w:val="1"/>
                <w:color w:val="auto"/>
                <w:vertAlign w:val="superscript"/>
              </w:rPr>
              <w:t>T</w:t>
            </w:r>
            <w:r>
              <w:rPr>
                <w:rFonts w:ascii="Arial" w:cs="Arial" w:eastAsia="Arial" w:hAnsi="Arial"/>
                <w:sz w:val="14"/>
                <w:szCs w:val="14"/>
                <w:i w:val="1"/>
                <w:iCs w:val="1"/>
                <w:color w:val="auto"/>
              </w:rPr>
              <w:t>ion</w:t>
            </w:r>
          </w:p>
        </w:tc>
        <w:tc>
          <w:tcPr>
            <w:tcW w:w="1840" w:type="dxa"/>
            <w:vAlign w:val="bottom"/>
            <w:vMerge w:val="restart"/>
          </w:tcPr>
          <w:p>
            <w:pPr>
              <w:jc w:val="right"/>
              <w:spacing w:after="0"/>
              <w:rPr>
                <w:sz w:val="20"/>
                <w:szCs w:val="20"/>
                <w:color w:val="auto"/>
              </w:rPr>
            </w:pPr>
            <w:r>
              <w:rPr>
                <w:rFonts w:ascii="Arial" w:cs="Arial" w:eastAsia="Arial" w:hAnsi="Arial"/>
                <w:sz w:val="20"/>
                <w:szCs w:val="20"/>
                <w:color w:val="auto"/>
              </w:rPr>
              <w:t>(8)</w:t>
            </w:r>
          </w:p>
        </w:tc>
        <w:tc>
          <w:tcPr>
            <w:tcW w:w="0" w:type="dxa"/>
            <w:vAlign w:val="bottom"/>
          </w:tcPr>
          <w:p>
            <w:pPr>
              <w:spacing w:after="0"/>
              <w:rPr>
                <w:sz w:val="1"/>
                <w:szCs w:val="1"/>
                <w:color w:val="auto"/>
              </w:rPr>
            </w:pPr>
          </w:p>
        </w:tc>
      </w:tr>
      <w:tr>
        <w:trPr>
          <w:trHeight w:val="206"/>
        </w:trPr>
        <w:tc>
          <w:tcPr>
            <w:tcW w:w="400" w:type="dxa"/>
            <w:vAlign w:val="bottom"/>
            <w:vMerge w:val="continue"/>
          </w:tcPr>
          <w:p>
            <w:pPr>
              <w:spacing w:after="0"/>
              <w:rPr>
                <w:sz w:val="17"/>
                <w:szCs w:val="17"/>
                <w:color w:val="auto"/>
              </w:rPr>
            </w:pPr>
          </w:p>
        </w:tc>
        <w:tc>
          <w:tcPr>
            <w:tcW w:w="900" w:type="dxa"/>
            <w:vAlign w:val="bottom"/>
            <w:vMerge w:val="restart"/>
          </w:tcPr>
          <w:p>
            <w:pPr>
              <w:jc w:val="center"/>
              <w:spacing w:after="0" w:line="315" w:lineRule="exact"/>
              <w:rPr>
                <w:sz w:val="20"/>
                <w:szCs w:val="20"/>
                <w:color w:val="auto"/>
              </w:rPr>
            </w:pPr>
            <w:r>
              <w:rPr>
                <w:rFonts w:ascii="Arial" w:cs="Arial" w:eastAsia="Arial" w:hAnsi="Arial"/>
                <w:sz w:val="20"/>
                <w:szCs w:val="20"/>
                <w:i w:val="1"/>
                <w:iCs w:val="1"/>
                <w:color w:val="auto"/>
                <w:w w:val="76"/>
              </w:rPr>
              <w:t>T</w:t>
            </w:r>
            <w:r>
              <w:rPr>
                <w:rFonts w:ascii="Arial" w:cs="Arial" w:eastAsia="Arial" w:hAnsi="Arial"/>
                <w:sz w:val="30"/>
                <w:szCs w:val="30"/>
                <w:color w:val="auto"/>
                <w:w w:val="76"/>
                <w:vertAlign w:val="subscript"/>
              </w:rPr>
              <w:t>0</w:t>
            </w:r>
          </w:p>
        </w:tc>
        <w:tc>
          <w:tcPr>
            <w:tcW w:w="1840" w:type="dxa"/>
            <w:vAlign w:val="bottom"/>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10"/>
        </w:trPr>
        <w:tc>
          <w:tcPr>
            <w:tcW w:w="400" w:type="dxa"/>
            <w:vAlign w:val="bottom"/>
          </w:tcPr>
          <w:p>
            <w:pPr>
              <w:spacing w:after="0"/>
              <w:rPr>
                <w:sz w:val="9"/>
                <w:szCs w:val="9"/>
                <w:color w:val="auto"/>
              </w:rPr>
            </w:pPr>
          </w:p>
        </w:tc>
        <w:tc>
          <w:tcPr>
            <w:tcW w:w="900" w:type="dxa"/>
            <w:vAlign w:val="bottom"/>
            <w:vMerge w:val="continue"/>
          </w:tcPr>
          <w:p>
            <w:pPr>
              <w:spacing w:after="0"/>
              <w:rPr>
                <w:sz w:val="9"/>
                <w:szCs w:val="9"/>
                <w:color w:val="auto"/>
              </w:rPr>
            </w:pPr>
          </w:p>
        </w:tc>
        <w:tc>
          <w:tcPr>
            <w:tcW w:w="1840" w:type="dxa"/>
            <w:vAlign w:val="bottom"/>
          </w:tcPr>
          <w:p>
            <w:pPr>
              <w:spacing w:after="0"/>
              <w:rPr>
                <w:sz w:val="9"/>
                <w:szCs w:val="9"/>
                <w:color w:val="auto"/>
              </w:rPr>
            </w:pPr>
          </w:p>
        </w:tc>
        <w:tc>
          <w:tcPr>
            <w:tcW w:w="0" w:type="dxa"/>
            <w:vAlign w:val="bottom"/>
          </w:tcPr>
          <w:p>
            <w:pPr>
              <w:spacing w:after="0"/>
              <w:rPr>
                <w:sz w:val="1"/>
                <w:szCs w:val="1"/>
                <w:color w:val="auto"/>
              </w:rPr>
            </w:pPr>
          </w:p>
        </w:tc>
      </w:tr>
    </w:tbl>
    <w:p>
      <w:pPr>
        <w:jc w:val="both"/>
        <w:ind w:firstLine="199"/>
        <w:spacing w:after="0" w:line="295" w:lineRule="auto"/>
        <w:rPr>
          <w:rFonts w:ascii="Arial" w:cs="Arial" w:eastAsia="Arial" w:hAnsi="Arial"/>
          <w:sz w:val="17"/>
          <w:szCs w:val="17"/>
          <w:color w:val="auto"/>
        </w:rPr>
      </w:pPr>
      <w:r>
        <w:rPr>
          <w:rFonts w:ascii="Arial" w:cs="Arial" w:eastAsia="Arial" w:hAnsi="Arial"/>
          <w:sz w:val="17"/>
          <w:szCs w:val="17"/>
          <w:color w:val="auto"/>
        </w:rPr>
        <w:t xml:space="preserve">Hence, we change the duty cycle </w:t>
      </w:r>
      <w:r>
        <w:rPr>
          <w:rFonts w:ascii="Arial" w:cs="Arial" w:eastAsia="Arial" w:hAnsi="Arial"/>
          <w:sz w:val="17"/>
          <w:szCs w:val="17"/>
          <w:i w:val="1"/>
          <w:iCs w:val="1"/>
          <w:color w:val="auto"/>
        </w:rPr>
        <w:t>p</w:t>
      </w:r>
      <w:r>
        <w:rPr>
          <w:rFonts w:ascii="Arial" w:cs="Arial" w:eastAsia="Arial" w:hAnsi="Arial"/>
          <w:sz w:val="17"/>
          <w:szCs w:val="17"/>
          <w:color w:val="auto"/>
        </w:rPr>
        <w:t xml:space="preserve"> under the same voltage in the simulation environment. In Fig </w:t>
      </w:r>
      <w:hyperlink w:anchor="page4">
        <w:r>
          <w:rPr>
            <w:rFonts w:ascii="Arial" w:cs="Arial" w:eastAsia="Arial" w:hAnsi="Arial"/>
            <w:sz w:val="17"/>
            <w:szCs w:val="17"/>
            <w:color w:val="auto"/>
          </w:rPr>
          <w:t xml:space="preserve">4, </w:t>
        </w:r>
      </w:hyperlink>
      <w:r>
        <w:rPr>
          <w:rFonts w:ascii="Arial" w:cs="Arial" w:eastAsia="Arial" w:hAnsi="Arial"/>
          <w:sz w:val="17"/>
          <w:szCs w:val="17"/>
          <w:color w:val="auto"/>
        </w:rPr>
        <w:t xml:space="preserve">the xed parameters of the system are: input power (0.01 </w:t>
      </w:r>
      <w:r>
        <w:rPr>
          <w:rFonts w:ascii="Arial" w:cs="Arial" w:eastAsia="Arial" w:hAnsi="Arial"/>
          <w:sz w:val="17"/>
          <w:szCs w:val="17"/>
          <w:i w:val="1"/>
          <w:iCs w:val="1"/>
          <w:color w:val="auto"/>
        </w:rPr>
        <w:t>mW</w:t>
      </w:r>
      <w:r>
        <w:rPr>
          <w:rFonts w:ascii="Arial" w:cs="Arial" w:eastAsia="Arial" w:hAnsi="Arial"/>
          <w:sz w:val="17"/>
          <w:szCs w:val="17"/>
          <w:color w:val="auto"/>
        </w:rPr>
        <w:t xml:space="preserve"> ), incident angel (0 degree), and the blue line denoting the bias voltage (2.5 </w:t>
      </w:r>
      <w:r>
        <w:rPr>
          <w:rFonts w:ascii="Arial" w:cs="Arial" w:eastAsia="Arial" w:hAnsi="Arial"/>
          <w:sz w:val="17"/>
          <w:szCs w:val="17"/>
          <w:i w:val="1"/>
          <w:iCs w:val="1"/>
          <w:color w:val="auto"/>
        </w:rPr>
        <w:t>V</w:t>
      </w:r>
      <w:r>
        <w:rPr>
          <w:rFonts w:ascii="Arial" w:cs="Arial" w:eastAsia="Arial" w:hAnsi="Arial"/>
          <w:sz w:val="17"/>
          <w:szCs w:val="17"/>
          <w:color w:val="auto"/>
        </w:rPr>
        <w:t xml:space="preserve"> ), respectively. The red line is the output result after carrier mixed with the local information, which can be observed in right part of Fig </w:t>
      </w:r>
      <w:hyperlink w:anchor="page4">
        <w:r>
          <w:rPr>
            <w:rFonts w:ascii="Arial" w:cs="Arial" w:eastAsia="Arial" w:hAnsi="Arial"/>
            <w:sz w:val="17"/>
            <w:szCs w:val="17"/>
            <w:color w:val="auto"/>
          </w:rPr>
          <w:t xml:space="preserve">4 </w:t>
        </w:r>
      </w:hyperlink>
      <w:r>
        <w:rPr>
          <w:rFonts w:ascii="Arial" w:cs="Arial" w:eastAsia="Arial" w:hAnsi="Arial"/>
          <w:sz w:val="17"/>
          <w:szCs w:val="17"/>
          <w:color w:val="auto"/>
        </w:rPr>
        <w:t xml:space="preserve">and Fig </w:t>
      </w:r>
      <w:hyperlink w:anchor="page4">
        <w:r>
          <w:rPr>
            <w:rFonts w:ascii="Arial" w:cs="Arial" w:eastAsia="Arial" w:hAnsi="Arial"/>
            <w:sz w:val="17"/>
            <w:szCs w:val="17"/>
            <w:color w:val="auto"/>
          </w:rPr>
          <w:t xml:space="preserve">5. </w:t>
        </w:r>
      </w:hyperlink>
      <w:r>
        <w:rPr>
          <w:rFonts w:ascii="Arial" w:cs="Arial" w:eastAsia="Arial" w:hAnsi="Arial"/>
          <w:sz w:val="17"/>
          <w:szCs w:val="17"/>
          <w:color w:val="auto"/>
        </w:rPr>
        <w:t xml:space="preserve">When the duty cycle is 50 %, the result is a 50 % amplitude modulated envelope. Changing the duty cycle to 75 % and the 75 % amplitude modulated envelope is achieved in Fig </w:t>
      </w:r>
      <w:hyperlink w:anchor="page4">
        <w:r>
          <w:rPr>
            <w:rFonts w:ascii="Arial" w:cs="Arial" w:eastAsia="Arial" w:hAnsi="Arial"/>
            <w:sz w:val="17"/>
            <w:szCs w:val="17"/>
            <w:color w:val="auto"/>
          </w:rPr>
          <w:t xml:space="preserve">5. </w:t>
        </w:r>
      </w:hyperlink>
      <w:r>
        <w:rPr>
          <w:rFonts w:ascii="Arial" w:cs="Arial" w:eastAsia="Arial" w:hAnsi="Arial"/>
          <w:sz w:val="17"/>
          <w:szCs w:val="17"/>
          <w:color w:val="auto"/>
        </w:rPr>
        <w:t>The simulation result shows us that the information transmission can be realized through</w:t>
      </w:r>
    </w:p>
    <w:p>
      <w:pPr>
        <w:spacing w:after="0" w:line="187" w:lineRule="exact"/>
        <w:rPr>
          <w:rFonts w:ascii="Arial" w:cs="Arial" w:eastAsia="Arial" w:hAnsi="Arial"/>
          <w:sz w:val="17"/>
          <w:szCs w:val="17"/>
          <w:color w:val="auto"/>
        </w:rPr>
      </w:pPr>
    </w:p>
    <w:p>
      <w:pPr>
        <w:sectPr>
          <w:pgSz w:w="11520" w:h="15659" w:orient="portrait"/>
          <w:cols w:equalWidth="0" w:num="2">
            <w:col w:w="4820" w:space="400"/>
            <w:col w:w="4820"/>
          </w:cols>
          <w:pgMar w:left="720" w:top="481" w:right="760" w:bottom="32" w:gutter="0" w:footer="0" w:header="0"/>
          <w:type w:val="continuous"/>
        </w:sectPr>
      </w:pPr>
    </w:p>
    <w:tbl>
      <w:tblPr>
        <w:tblLayout w:type="fixed"/>
        <w:tblInd w:w="0" w:type="dxa"/>
        <w:tblCellMar>
          <w:top w:w="0" w:type="dxa"/>
          <w:left w:w="0" w:type="dxa"/>
          <w:bottom w:w="0" w:type="dxa"/>
          <w:right w:w="0" w:type="dxa"/>
        </w:tblCellMar>
      </w:tblPr>
      <w:tr>
        <w:trPr>
          <w:trHeight w:val="177"/>
        </w:trPr>
        <w:tc>
          <w:tcPr>
            <w:tcW w:w="5280" w:type="dxa"/>
            <w:vAlign w:val="bottom"/>
          </w:tcPr>
          <w:p>
            <w:pPr>
              <w:spacing w:after="0"/>
              <w:rPr>
                <w:sz w:val="20"/>
                <w:szCs w:val="20"/>
                <w:color w:val="auto"/>
              </w:rPr>
            </w:pPr>
            <w:r>
              <w:rPr>
                <w:rFonts w:ascii="Arial" w:cs="Arial" w:eastAsia="Arial" w:hAnsi="Arial"/>
                <w:sz w:val="12"/>
                <w:szCs w:val="12"/>
                <w:color w:val="auto"/>
              </w:rPr>
              <w:t>VOLUME 8, 2020</w:t>
            </w:r>
          </w:p>
        </w:tc>
        <w:tc>
          <w:tcPr>
            <w:tcW w:w="4760" w:type="dxa"/>
            <w:vAlign w:val="bottom"/>
          </w:tcPr>
          <w:p>
            <w:pPr>
              <w:jc w:val="right"/>
              <w:spacing w:after="0"/>
              <w:rPr>
                <w:sz w:val="20"/>
                <w:szCs w:val="20"/>
                <w:color w:val="auto"/>
              </w:rPr>
            </w:pPr>
            <w:r>
              <w:rPr>
                <w:rFonts w:ascii="Arial" w:cs="Arial" w:eastAsia="Arial" w:hAnsi="Arial"/>
                <w:sz w:val="14"/>
                <w:szCs w:val="14"/>
                <w:color w:val="auto"/>
              </w:rPr>
              <w:t>75129</w:t>
            </w:r>
          </w:p>
        </w:tc>
      </w:tr>
    </w:tbl>
    <w:p>
      <w:pPr>
        <w:sectPr>
          <w:pgSz w:w="11520" w:h="15659" w:orient="portrait"/>
          <w:cols w:equalWidth="0" w:num="1">
            <w:col w:w="10040"/>
          </w:cols>
          <w:pgMar w:left="720" w:top="481" w:right="760" w:bottom="32" w:gutter="0" w:footer="0" w:header="0"/>
          <w:type w:val="continuous"/>
        </w:sectPr>
      </w:pPr>
    </w:p>
    <w:bookmarkStart w:id="3" w:name="page4"/>
    <w:bookmarkEnd w:id="3"/>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4"/>
          <w:szCs w:val="14"/>
          <w:i w:val="1"/>
          <w:iCs w:val="1"/>
          <w:color w:val="auto"/>
        </w:rPr>
        <w:t>et al.</w:t>
      </w:r>
      <w:r>
        <w:rPr>
          <w:rFonts w:ascii="Arial" w:cs="Arial" w:eastAsia="Arial" w:hAnsi="Arial"/>
          <w:sz w:val="14"/>
          <w:szCs w:val="14"/>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55880</wp:posOffset>
            </wp:positionV>
            <wp:extent cx="6376670" cy="431355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extLst>
                    </a:blip>
                    <a:srcRect/>
                    <a:stretch>
                      <a:fillRect/>
                    </a:stretch>
                  </pic:blipFill>
                  <pic:spPr bwMode="auto">
                    <a:xfrm>
                      <a:off x="0" y="0"/>
                      <a:ext cx="6376670" cy="43135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4. </w:t>
      </w:r>
      <w:r>
        <w:rPr>
          <w:rFonts w:ascii="Arial" w:cs="Arial" w:eastAsia="Arial" w:hAnsi="Arial"/>
          <w:sz w:val="14"/>
          <w:szCs w:val="14"/>
          <w:color w:val="000000"/>
        </w:rPr>
        <w:t>Envelope of amplitude modulation with the 50% duty cycle.</w:t>
      </w:r>
    </w:p>
    <w:p>
      <w:pPr>
        <w:spacing w:after="0" w:line="40" w:lineRule="exact"/>
        <w:rPr>
          <w:sz w:val="20"/>
          <w:szCs w:val="20"/>
          <w:color w:val="auto"/>
        </w:rPr>
      </w:pPr>
    </w:p>
    <w:p>
      <w:pPr>
        <w:ind w:left="5220"/>
        <w:spacing w:after="0"/>
        <w:rPr>
          <w:sz w:val="20"/>
          <w:szCs w:val="20"/>
          <w:color w:val="auto"/>
        </w:rPr>
      </w:pPr>
      <w:r>
        <w:rPr>
          <w:rFonts w:ascii="Arial" w:cs="Arial" w:eastAsia="Arial" w:hAnsi="Arial"/>
          <w:sz w:val="14"/>
          <w:szCs w:val="14"/>
          <w:b w:val="1"/>
          <w:bCs w:val="1"/>
          <w:color w:val="004C87"/>
        </w:rPr>
        <w:t xml:space="preserve">FIGURE 5. </w:t>
      </w:r>
      <w:r>
        <w:rPr>
          <w:rFonts w:ascii="Arial" w:cs="Arial" w:eastAsia="Arial" w:hAnsi="Arial"/>
          <w:sz w:val="14"/>
          <w:szCs w:val="14"/>
          <w:color w:val="000000"/>
        </w:rPr>
        <w:t>Comparison of envelopes of amplitude modulation with the</w:t>
      </w:r>
    </w:p>
    <w:p>
      <w:pPr>
        <w:spacing w:after="0" w:line="18" w:lineRule="exact"/>
        <w:rPr>
          <w:sz w:val="20"/>
          <w:szCs w:val="20"/>
          <w:color w:val="auto"/>
        </w:rPr>
      </w:pPr>
    </w:p>
    <w:p>
      <w:pPr>
        <w:ind w:left="5220"/>
        <w:spacing w:after="0"/>
        <w:rPr>
          <w:sz w:val="20"/>
          <w:szCs w:val="20"/>
          <w:color w:val="auto"/>
        </w:rPr>
      </w:pPr>
      <w:r>
        <w:rPr>
          <w:rFonts w:ascii="Arial" w:cs="Arial" w:eastAsia="Arial" w:hAnsi="Arial"/>
          <w:sz w:val="14"/>
          <w:szCs w:val="14"/>
          <w:color w:val="auto"/>
        </w:rPr>
        <w:t>75% and 25% duty cycle.</w:t>
      </w:r>
    </w:p>
    <w:p>
      <w:pPr>
        <w:sectPr>
          <w:pgSz w:w="11520" w:h="15659" w:orient="portrait"/>
          <w:cols w:equalWidth="0" w:num="1">
            <w:col w:w="10040"/>
          </w:cols>
          <w:pgMar w:left="720" w:top="481" w:right="760" w:bottom="39" w:gutter="0" w:footer="0" w:header="0"/>
        </w:sectPr>
      </w:pPr>
    </w:p>
    <w:p>
      <w:pPr>
        <w:spacing w:after="0" w:line="204"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amplitude modulation using the novel space-time MS struc-ture, though their amplitudes are much less than the control voltage. It is worth noting that the above simulations are carried out by ANSYS Electronics Desktop 18.</w:t>
      </w:r>
    </w:p>
    <w:p>
      <w:pPr>
        <w:spacing w:after="0" w:line="1" w:lineRule="exact"/>
        <w:rPr>
          <w:sz w:val="20"/>
          <w:szCs w:val="20"/>
          <w:color w:val="auto"/>
        </w:rPr>
      </w:pPr>
    </w:p>
    <w:p>
      <w:pPr>
        <w:jc w:val="both"/>
        <w:ind w:firstLine="199"/>
        <w:spacing w:after="0" w:line="277" w:lineRule="auto"/>
        <w:rPr>
          <w:rFonts w:ascii="Arial" w:cs="Arial" w:eastAsia="Arial" w:hAnsi="Arial"/>
          <w:sz w:val="18"/>
          <w:szCs w:val="18"/>
          <w:color w:val="auto"/>
        </w:rPr>
      </w:pPr>
      <w:r>
        <w:rPr>
          <w:rFonts w:ascii="Arial" w:cs="Arial" w:eastAsia="Arial" w:hAnsi="Arial"/>
          <w:sz w:val="18"/>
          <w:szCs w:val="18"/>
          <w:color w:val="auto"/>
        </w:rPr>
        <w:t xml:space="preserve">Fig </w:t>
      </w:r>
      <w:hyperlink w:anchor="page5">
        <w:r>
          <w:rPr>
            <w:rFonts w:ascii="Arial" w:cs="Arial" w:eastAsia="Arial" w:hAnsi="Arial"/>
            <w:sz w:val="18"/>
            <w:szCs w:val="18"/>
            <w:color w:val="auto"/>
          </w:rPr>
          <w:t xml:space="preserve">6 </w:t>
        </w:r>
      </w:hyperlink>
      <w:r>
        <w:rPr>
          <w:rFonts w:ascii="Arial" w:cs="Arial" w:eastAsia="Arial" w:hAnsi="Arial"/>
          <w:sz w:val="18"/>
          <w:szCs w:val="18"/>
          <w:color w:val="auto"/>
        </w:rPr>
        <w:t xml:space="preserve">(a) and Fig </w:t>
      </w:r>
      <w:hyperlink w:anchor="page5">
        <w:r>
          <w:rPr>
            <w:rFonts w:ascii="Arial" w:cs="Arial" w:eastAsia="Arial" w:hAnsi="Arial"/>
            <w:sz w:val="18"/>
            <w:szCs w:val="18"/>
            <w:color w:val="auto"/>
          </w:rPr>
          <w:t xml:space="preserve">6 </w:t>
        </w:r>
      </w:hyperlink>
      <w:r>
        <w:rPr>
          <w:rFonts w:ascii="Arial" w:cs="Arial" w:eastAsia="Arial" w:hAnsi="Arial"/>
          <w:sz w:val="18"/>
          <w:szCs w:val="18"/>
          <w:color w:val="auto"/>
        </w:rPr>
        <w:t xml:space="preserve">(b) are the change of return loss and the phase, respectively. Given the MS a pulse bias-voltage 2 </w:t>
      </w:r>
      <w:r>
        <w:rPr>
          <w:rFonts w:ascii="Arial" w:cs="Arial" w:eastAsia="Arial" w:hAnsi="Arial"/>
          <w:sz w:val="18"/>
          <w:szCs w:val="18"/>
          <w:i w:val="1"/>
          <w:iCs w:val="1"/>
          <w:color w:val="auto"/>
        </w:rPr>
        <w:t>V</w:t>
      </w:r>
      <w:r>
        <w:rPr>
          <w:rFonts w:ascii="Arial" w:cs="Arial" w:eastAsia="Arial" w:hAnsi="Arial"/>
          <w:sz w:val="18"/>
          <w:szCs w:val="18"/>
          <w:color w:val="auto"/>
        </w:rPr>
        <w:t xml:space="preserve"> produced from the FPGA with the on-off diodes, the different performance of return losses and phases can be observed after the CW through the MS. Return losses change (red line and black line) almost 2 dB from 5.58 </w:t>
      </w:r>
      <w:r>
        <w:rPr>
          <w:rFonts w:ascii="Arial" w:cs="Arial" w:eastAsia="Arial" w:hAnsi="Arial"/>
          <w:sz w:val="18"/>
          <w:szCs w:val="18"/>
          <w:i w:val="1"/>
          <w:iCs w:val="1"/>
          <w:color w:val="auto"/>
        </w:rPr>
        <w:t>GHz</w:t>
      </w:r>
      <w:r>
        <w:rPr>
          <w:rFonts w:ascii="Arial" w:cs="Arial" w:eastAsia="Arial" w:hAnsi="Arial"/>
          <w:sz w:val="18"/>
          <w:szCs w:val="18"/>
          <w:color w:val="auto"/>
        </w:rPr>
        <w:t xml:space="preserve"> to 5.94 </w:t>
      </w:r>
      <w:r>
        <w:rPr>
          <w:rFonts w:ascii="Arial" w:cs="Arial" w:eastAsia="Arial" w:hAnsi="Arial"/>
          <w:sz w:val="18"/>
          <w:szCs w:val="18"/>
          <w:i w:val="1"/>
          <w:iCs w:val="1"/>
          <w:color w:val="auto"/>
        </w:rPr>
        <w:t>GHz</w:t>
      </w:r>
      <w:r>
        <w:rPr>
          <w:rFonts w:ascii="Arial" w:cs="Arial" w:eastAsia="Arial" w:hAnsi="Arial"/>
          <w:sz w:val="18"/>
          <w:szCs w:val="18"/>
          <w:color w:val="auto"/>
        </w:rPr>
        <w:t>, while the phases (red line and blue line) are constant in the same range. Therefore, the structure proposed can be used for the form of amplitude modulation.</w:t>
      </w:r>
    </w:p>
    <w:p>
      <w:pPr>
        <w:spacing w:after="0" w:line="2" w:lineRule="exact"/>
        <w:rPr>
          <w:sz w:val="20"/>
          <w:szCs w:val="20"/>
          <w:color w:val="auto"/>
        </w:rPr>
      </w:pPr>
    </w:p>
    <w:p>
      <w:pPr>
        <w:jc w:val="both"/>
        <w:ind w:firstLine="199"/>
        <w:spacing w:after="0" w:line="279" w:lineRule="auto"/>
        <w:rPr>
          <w:rFonts w:ascii="Arial" w:cs="Arial" w:eastAsia="Arial" w:hAnsi="Arial"/>
          <w:sz w:val="18"/>
          <w:szCs w:val="18"/>
          <w:color w:val="auto"/>
        </w:rPr>
      </w:pPr>
      <w:r>
        <w:rPr>
          <w:rFonts w:ascii="Arial" w:cs="Arial" w:eastAsia="Arial" w:hAnsi="Arial"/>
          <w:sz w:val="18"/>
          <w:szCs w:val="18"/>
          <w:color w:val="auto"/>
        </w:rPr>
        <w:t xml:space="preserve">To gure out the underlying principle of the whole absorp-tion of the proposed MS, a periodic array of multilayer metal-dielectric was used [29]. Fig </w:t>
      </w:r>
      <w:hyperlink w:anchor="page5">
        <w:r>
          <w:rPr>
            <w:rFonts w:ascii="Arial" w:cs="Arial" w:eastAsia="Arial" w:hAnsi="Arial"/>
            <w:sz w:val="18"/>
            <w:szCs w:val="18"/>
            <w:color w:val="auto"/>
          </w:rPr>
          <w:t xml:space="preserve">7 </w:t>
        </w:r>
      </w:hyperlink>
      <w:r>
        <w:rPr>
          <w:rFonts w:ascii="Arial" w:cs="Arial" w:eastAsia="Arial" w:hAnsi="Arial"/>
          <w:sz w:val="18"/>
          <w:szCs w:val="18"/>
          <w:color w:val="auto"/>
        </w:rPr>
        <w:t xml:space="preserve">shows the surface cur-rent distribution for each element patch of the PIN diodes of the ON/OFF state by the simulation. When the diodes are OFF, the more re ection signal can be obtained due to the fact that the patches are isolated from the ground. The more penetration signal, by contrast, should be estimated because the patches are shorted to the ground with the ON diodes. From the Fig </w:t>
      </w:r>
      <w:hyperlink w:anchor="page5">
        <w:r>
          <w:rPr>
            <w:rFonts w:ascii="Arial" w:cs="Arial" w:eastAsia="Arial" w:hAnsi="Arial"/>
            <w:sz w:val="18"/>
            <w:szCs w:val="18"/>
            <w:color w:val="auto"/>
          </w:rPr>
          <w:t xml:space="preserve">6, </w:t>
        </w:r>
      </w:hyperlink>
      <w:r>
        <w:rPr>
          <w:rFonts w:ascii="Arial" w:cs="Arial" w:eastAsia="Arial" w:hAnsi="Arial"/>
          <w:sz w:val="18"/>
          <w:szCs w:val="18"/>
          <w:color w:val="auto"/>
        </w:rPr>
        <w:t>we can see the frequency range is from 5.55 GHz to 5.94 GHz beyond. So the pentagon spiral structure is a broadband polarized antenna structure and surface current can be absorbed or emission according to different conditions, which the controlled voltage is high</w:t>
      </w:r>
    </w:p>
    <w:p>
      <w:pPr>
        <w:spacing w:after="0" w:line="198" w:lineRule="exact"/>
        <w:rPr>
          <w:sz w:val="20"/>
          <w:szCs w:val="20"/>
          <w:color w:val="auto"/>
        </w:rPr>
      </w:pPr>
    </w:p>
    <w:p>
      <w:pPr>
        <w:spacing w:after="0"/>
        <w:rPr>
          <w:sz w:val="20"/>
          <w:szCs w:val="20"/>
          <w:color w:val="auto"/>
        </w:rPr>
      </w:pPr>
      <w:r>
        <w:rPr>
          <w:rFonts w:ascii="Arial" w:cs="Arial" w:eastAsia="Arial" w:hAnsi="Arial"/>
          <w:sz w:val="14"/>
          <w:szCs w:val="14"/>
          <w:color w:val="auto"/>
        </w:rPr>
        <w:t>75130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62" w:lineRule="exact"/>
        <w:rPr>
          <w:sz w:val="20"/>
          <w:szCs w:val="20"/>
          <w:color w:val="auto"/>
        </w:rPr>
      </w:pPr>
    </w:p>
    <w:p>
      <w:pPr>
        <w:jc w:val="both"/>
        <w:spacing w:after="0" w:line="314" w:lineRule="auto"/>
        <w:rPr>
          <w:rFonts w:ascii="Arial" w:cs="Arial" w:eastAsia="Arial" w:hAnsi="Arial"/>
          <w:sz w:val="17"/>
          <w:szCs w:val="17"/>
          <w:color w:val="auto"/>
        </w:rPr>
      </w:pPr>
      <w:r>
        <w:rPr>
          <w:rFonts w:ascii="Arial" w:cs="Arial" w:eastAsia="Arial" w:hAnsi="Arial"/>
          <w:sz w:val="17"/>
          <w:szCs w:val="17"/>
          <w:color w:val="auto"/>
        </w:rPr>
        <w:t xml:space="preserve">or low. The direction of polarization is the same as that of the spiral and the surface current will present the performance of emission at one part of the spiral structure in Fig </w:t>
      </w:r>
      <w:hyperlink w:anchor="page5">
        <w:r>
          <w:rPr>
            <w:rFonts w:ascii="Arial" w:cs="Arial" w:eastAsia="Arial" w:hAnsi="Arial"/>
            <w:sz w:val="17"/>
            <w:szCs w:val="17"/>
            <w:color w:val="auto"/>
          </w:rPr>
          <w:t>7.</w:t>
        </w:r>
      </w:hyperlink>
    </w:p>
    <w:p>
      <w:pPr>
        <w:spacing w:after="0" w:line="185" w:lineRule="exact"/>
        <w:rPr>
          <w:sz w:val="20"/>
          <w:szCs w:val="20"/>
          <w:color w:val="auto"/>
        </w:rPr>
      </w:pPr>
    </w:p>
    <w:p>
      <w:pPr>
        <w:ind w:left="20" w:right="2200" w:firstLine="2"/>
        <w:spacing w:after="0" w:line="326" w:lineRule="auto"/>
        <w:tabs>
          <w:tab w:leader="none" w:pos="337" w:val="left"/>
        </w:tabs>
        <w:numPr>
          <w:ilvl w:val="0"/>
          <w:numId w:val="2"/>
        </w:numPr>
        <w:rPr>
          <w:rFonts w:ascii="Arial" w:cs="Arial" w:eastAsia="Arial" w:hAnsi="Arial"/>
          <w:sz w:val="16"/>
          <w:szCs w:val="16"/>
          <w:b w:val="1"/>
          <w:bCs w:val="1"/>
          <w:color w:val="004C87"/>
        </w:rPr>
      </w:pPr>
      <w:r>
        <w:rPr>
          <w:rFonts w:ascii="Arial" w:cs="Arial" w:eastAsia="Arial" w:hAnsi="Arial"/>
          <w:sz w:val="16"/>
          <w:szCs w:val="16"/>
          <w:b w:val="1"/>
          <w:bCs w:val="1"/>
          <w:color w:val="004C87"/>
        </w:rPr>
        <w:t xml:space="preserve">RESULT AND DISCUSSIONS </w:t>
      </w:r>
      <w:r>
        <w:rPr>
          <w:rFonts w:ascii="Arial" w:cs="Arial" w:eastAsia="Arial" w:hAnsi="Arial"/>
          <w:sz w:val="16"/>
          <w:szCs w:val="16"/>
          <w:b w:val="1"/>
          <w:bCs w:val="1"/>
          <w:color w:val="333333"/>
        </w:rPr>
        <w:t>A. DESIGN OF MS SCHEME</w:t>
      </w:r>
    </w:p>
    <w:p>
      <w:pPr>
        <w:jc w:val="both"/>
        <w:spacing w:after="0" w:line="293" w:lineRule="auto"/>
        <w:rPr>
          <w:rFonts w:ascii="Arial" w:cs="Arial" w:eastAsia="Arial" w:hAnsi="Arial"/>
          <w:sz w:val="17"/>
          <w:szCs w:val="17"/>
          <w:color w:val="auto"/>
        </w:rPr>
      </w:pPr>
      <w:r>
        <w:rPr>
          <w:rFonts w:ascii="Arial" w:cs="Arial" w:eastAsia="Arial" w:hAnsi="Arial"/>
          <w:sz w:val="17"/>
          <w:szCs w:val="17"/>
          <w:color w:val="auto"/>
        </w:rPr>
        <w:t xml:space="preserve">In the measurement, a signal generator is connected to Port1 as a transmitter and a scope is connected to Port2 as a receiver. Above analysis can be described as Fig </w:t>
      </w:r>
      <w:hyperlink w:anchor="page5">
        <w:r>
          <w:rPr>
            <w:rFonts w:ascii="Arial" w:cs="Arial" w:eastAsia="Arial" w:hAnsi="Arial"/>
            <w:sz w:val="17"/>
            <w:szCs w:val="17"/>
            <w:color w:val="auto"/>
          </w:rPr>
          <w:t xml:space="preserve">8, </w:t>
        </w:r>
      </w:hyperlink>
      <w:r>
        <w:rPr>
          <w:rFonts w:ascii="Arial" w:cs="Arial" w:eastAsia="Arial" w:hAnsi="Arial"/>
          <w:sz w:val="17"/>
          <w:szCs w:val="17"/>
          <w:color w:val="auto"/>
        </w:rPr>
        <w:t>a far- eld signal is generated from Port1, through the MS structure and toward Port2. We add the PWM wave from FPGA as the local signal to the MS with different duty cycles. It appears re ec-tion, scattering and projection phenomenon around the MS.</w:t>
      </w:r>
    </w:p>
    <w:p>
      <w:pPr>
        <w:spacing w:after="0" w:line="3" w:lineRule="exact"/>
        <w:rPr>
          <w:rFonts w:ascii="Arial" w:cs="Arial" w:eastAsia="Arial" w:hAnsi="Arial"/>
          <w:sz w:val="17"/>
          <w:szCs w:val="17"/>
          <w:color w:val="auto"/>
        </w:rPr>
      </w:pPr>
    </w:p>
    <w:p>
      <w:pPr>
        <w:jc w:val="both"/>
        <w:ind w:firstLine="199"/>
        <w:spacing w:after="0" w:line="248" w:lineRule="auto"/>
        <w:rPr>
          <w:rFonts w:ascii="Arial" w:cs="Arial" w:eastAsia="Arial" w:hAnsi="Arial"/>
          <w:sz w:val="20"/>
          <w:szCs w:val="20"/>
          <w:color w:val="auto"/>
        </w:rPr>
      </w:pPr>
      <w:r>
        <w:rPr>
          <w:rFonts w:ascii="Arial" w:cs="Arial" w:eastAsia="Arial" w:hAnsi="Arial"/>
          <w:sz w:val="20"/>
          <w:szCs w:val="20"/>
          <w:color w:val="auto"/>
        </w:rPr>
        <w:t xml:space="preserve">In the near- eld situation, the compact quasi-optical sys-tem is designed to get the far eld microwave [30]. The lens diameter ratio </w:t>
      </w:r>
      <w:r>
        <w:rPr>
          <w:rFonts w:ascii="Arial" w:cs="Arial" w:eastAsia="Arial" w:hAnsi="Arial"/>
          <w:sz w:val="20"/>
          <w:szCs w:val="20"/>
          <w:i w:val="1"/>
          <w:iCs w:val="1"/>
          <w:color w:val="auto"/>
        </w:rPr>
        <w:t>f</w:t>
      </w:r>
      <w:r>
        <w:rPr>
          <w:rFonts w:ascii="Arial" w:cs="Arial" w:eastAsia="Arial" w:hAnsi="Arial"/>
          <w:sz w:val="20"/>
          <w:szCs w:val="20"/>
          <w:color w:val="auto"/>
        </w:rPr>
        <w:t xml:space="preserve"> =</w:t>
      </w:r>
      <w:r>
        <w:rPr>
          <w:rFonts w:ascii="Arial" w:cs="Arial" w:eastAsia="Arial" w:hAnsi="Arial"/>
          <w:sz w:val="20"/>
          <w:szCs w:val="20"/>
          <w:i w:val="1"/>
          <w:iCs w:val="1"/>
          <w:color w:val="auto"/>
        </w:rPr>
        <w:t>D</w:t>
      </w:r>
      <w:r>
        <w:rPr>
          <w:rFonts w:ascii="Arial" w:cs="Arial" w:eastAsia="Arial" w:hAnsi="Arial"/>
          <w:sz w:val="20"/>
          <w:szCs w:val="20"/>
          <w:color w:val="auto"/>
        </w:rPr>
        <w:t xml:space="preserve"> ( 1) is too small and thick lens are nec-essary. A near- eld measurement scheme is shown in Fig </w:t>
      </w:r>
      <w:hyperlink w:anchor="page5">
        <w:r>
          <w:rPr>
            <w:rFonts w:ascii="Arial" w:cs="Arial" w:eastAsia="Arial" w:hAnsi="Arial"/>
            <w:sz w:val="20"/>
            <w:szCs w:val="20"/>
            <w:color w:val="auto"/>
          </w:rPr>
          <w:t>9,</w:t>
        </w:r>
      </w:hyperlink>
      <w:r>
        <w:rPr>
          <w:rFonts w:ascii="Arial" w:cs="Arial" w:eastAsia="Arial" w:hAnsi="Arial"/>
          <w:sz w:val="20"/>
          <w:szCs w:val="20"/>
          <w:color w:val="auto"/>
        </w:rPr>
        <w:t xml:space="preserve"> and various theoretical analysis are discussed in [31]. The MS position and size given by the Gaussian beam technique as follows</w:t>
      </w:r>
    </w:p>
    <w:tbl>
      <w:tblPr>
        <w:tblLayout w:type="fixed"/>
        <w:tblInd w:w="480" w:type="dxa"/>
        <w:tblCellMar>
          <w:top w:w="0" w:type="dxa"/>
          <w:left w:w="0" w:type="dxa"/>
          <w:bottom w:w="0" w:type="dxa"/>
          <w:right w:w="0" w:type="dxa"/>
        </w:tblCellMar>
      </w:tblPr>
      <w:tr>
        <w:trPr>
          <w:trHeight w:val="164"/>
        </w:trPr>
        <w:tc>
          <w:tcPr>
            <w:tcW w:w="320" w:type="dxa"/>
            <w:vAlign w:val="bottom"/>
          </w:tcPr>
          <w:p>
            <w:pPr>
              <w:jc w:val="right"/>
              <w:spacing w:after="0" w:line="164" w:lineRule="exact"/>
              <w:rPr>
                <w:sz w:val="20"/>
                <w:szCs w:val="20"/>
                <w:color w:val="auto"/>
              </w:rPr>
            </w:pPr>
            <w:r>
              <w:rPr>
                <w:rFonts w:ascii="Arial" w:cs="Arial" w:eastAsia="Arial" w:hAnsi="Arial"/>
                <w:sz w:val="19"/>
                <w:szCs w:val="19"/>
                <w:i w:val="1"/>
                <w:iCs w:val="1"/>
                <w:color w:val="auto"/>
                <w:w w:val="99"/>
              </w:rPr>
              <w:t>d</w:t>
            </w:r>
            <w:r>
              <w:rPr>
                <w:rFonts w:ascii="Arial" w:cs="Arial" w:eastAsia="Arial" w:hAnsi="Arial"/>
                <w:sz w:val="14"/>
                <w:szCs w:val="14"/>
                <w:color w:val="auto"/>
                <w:w w:val="99"/>
              </w:rPr>
              <w:t>02</w:t>
            </w:r>
          </w:p>
        </w:tc>
        <w:tc>
          <w:tcPr>
            <w:tcW w:w="520" w:type="dxa"/>
            <w:vAlign w:val="bottom"/>
            <w:gridSpan w:val="3"/>
          </w:tcPr>
          <w:p>
            <w:pPr>
              <w:ind w:left="40"/>
              <w:spacing w:after="0" w:line="164" w:lineRule="exact"/>
              <w:rPr>
                <w:sz w:val="20"/>
                <w:szCs w:val="20"/>
                <w:color w:val="auto"/>
              </w:rPr>
            </w:pPr>
            <w:r>
              <w:rPr>
                <w:rFonts w:ascii="Arial" w:cs="Arial" w:eastAsia="Arial" w:hAnsi="Arial"/>
                <w:sz w:val="13"/>
                <w:szCs w:val="13"/>
                <w:color w:val="auto"/>
              </w:rPr>
              <w:t xml:space="preserve">D </w:t>
            </w:r>
            <w:r>
              <w:rPr>
                <w:rFonts w:ascii="Arial" w:cs="Arial" w:eastAsia="Arial" w:hAnsi="Arial"/>
                <w:sz w:val="13"/>
                <w:szCs w:val="13"/>
                <w:i w:val="1"/>
                <w:iCs w:val="1"/>
                <w:color w:val="auto"/>
              </w:rPr>
              <w:t>f</w:t>
            </w:r>
            <w:r>
              <w:rPr>
                <w:rFonts w:ascii="Arial" w:cs="Arial" w:eastAsia="Arial" w:hAnsi="Arial"/>
                <w:sz w:val="13"/>
                <w:szCs w:val="13"/>
                <w:color w:val="auto"/>
              </w:rPr>
              <w:t xml:space="preserve"> </w:t>
            </w:r>
            <w:r>
              <w:rPr>
                <w:rFonts w:ascii="Arial" w:cs="Arial" w:eastAsia="Arial" w:hAnsi="Arial"/>
                <w:sz w:val="19"/>
                <w:szCs w:val="19"/>
                <w:color w:val="auto"/>
                <w:vertAlign w:val="superscript"/>
              </w:rPr>
              <w:t>"</w:t>
            </w:r>
          </w:p>
        </w:tc>
        <w:tc>
          <w:tcPr>
            <w:tcW w:w="520" w:type="dxa"/>
            <w:vAlign w:val="bottom"/>
            <w:gridSpan w:val="2"/>
          </w:tcPr>
          <w:p>
            <w:pPr>
              <w:spacing w:after="0" w:line="164" w:lineRule="exact"/>
              <w:rPr>
                <w:sz w:val="20"/>
                <w:szCs w:val="20"/>
                <w:color w:val="auto"/>
              </w:rPr>
            </w:pPr>
            <w:r>
              <w:rPr>
                <w:rFonts w:ascii="Arial" w:cs="Arial" w:eastAsia="Arial" w:hAnsi="Arial"/>
                <w:sz w:val="19"/>
                <w:szCs w:val="19"/>
                <w:color w:val="auto"/>
                <w:vertAlign w:val="superscript"/>
              </w:rPr>
              <w:t>1C</w:t>
            </w:r>
            <w:r>
              <w:rPr>
                <w:rFonts w:ascii="Arial" w:cs="Arial" w:eastAsia="Arial" w:hAnsi="Arial"/>
                <w:sz w:val="13"/>
                <w:szCs w:val="13"/>
                <w:color w:val="auto"/>
              </w:rPr>
              <w:t xml:space="preserve"> ..</w:t>
            </w:r>
          </w:p>
        </w:tc>
        <w:tc>
          <w:tcPr>
            <w:tcW w:w="280" w:type="dxa"/>
            <w:vAlign w:val="bottom"/>
          </w:tcPr>
          <w:p>
            <w:pPr>
              <w:spacing w:after="0"/>
              <w:rPr>
                <w:sz w:val="14"/>
                <w:szCs w:val="14"/>
                <w:color w:val="auto"/>
              </w:rPr>
            </w:pPr>
          </w:p>
        </w:tc>
        <w:tc>
          <w:tcPr>
            <w:tcW w:w="660" w:type="dxa"/>
            <w:vAlign w:val="bottom"/>
          </w:tcPr>
          <w:p>
            <w:pPr>
              <w:jc w:val="right"/>
              <w:spacing w:after="0" w:line="164" w:lineRule="exact"/>
              <w:rPr>
                <w:sz w:val="20"/>
                <w:szCs w:val="20"/>
                <w:color w:val="auto"/>
              </w:rPr>
            </w:pPr>
            <w:r>
              <w:rPr>
                <w:rFonts w:ascii="Arial" w:cs="Arial" w:eastAsia="Arial" w:hAnsi="Arial"/>
                <w:sz w:val="19"/>
                <w:szCs w:val="19"/>
                <w:color w:val="auto"/>
              </w:rPr>
              <w:t>=</w:t>
            </w:r>
            <w:r>
              <w:rPr>
                <w:rFonts w:ascii="Arial" w:cs="Arial" w:eastAsia="Arial" w:hAnsi="Arial"/>
                <w:sz w:val="19"/>
                <w:szCs w:val="19"/>
                <w:i w:val="1"/>
                <w:iCs w:val="1"/>
                <w:color w:val="auto"/>
              </w:rPr>
              <w:t>f</w:t>
            </w:r>
            <w:r>
              <w:rPr>
                <w:rFonts w:ascii="Arial" w:cs="Arial" w:eastAsia="Arial" w:hAnsi="Arial"/>
                <w:sz w:val="19"/>
                <w:szCs w:val="19"/>
                <w:color w:val="auto"/>
              </w:rPr>
              <w:t xml:space="preserve"> /1  /</w:t>
            </w:r>
          </w:p>
        </w:tc>
        <w:tc>
          <w:tcPr>
            <w:tcW w:w="120" w:type="dxa"/>
            <w:vAlign w:val="bottom"/>
          </w:tcPr>
          <w:p>
            <w:pPr>
              <w:ind w:left="20"/>
              <w:spacing w:after="0" w:line="164" w:lineRule="exact"/>
              <w:rPr>
                <w:sz w:val="20"/>
                <w:szCs w:val="20"/>
                <w:color w:val="auto"/>
              </w:rPr>
            </w:pPr>
            <w:r>
              <w:rPr>
                <w:rFonts w:ascii="Arial" w:cs="Arial" w:eastAsia="Arial" w:hAnsi="Arial"/>
                <w:sz w:val="15"/>
                <w:szCs w:val="15"/>
                <w:color w:val="auto"/>
                <w:w w:val="95"/>
              </w:rPr>
              <w:t>2</w:t>
            </w:r>
          </w:p>
        </w:tc>
        <w:tc>
          <w:tcPr>
            <w:tcW w:w="240" w:type="dxa"/>
            <w:vAlign w:val="bottom"/>
          </w:tcPr>
          <w:p>
            <w:pPr>
              <w:spacing w:after="0"/>
              <w:rPr>
                <w:sz w:val="14"/>
                <w:szCs w:val="14"/>
                <w:color w:val="auto"/>
              </w:rPr>
            </w:pPr>
          </w:p>
        </w:tc>
        <w:tc>
          <w:tcPr>
            <w:tcW w:w="540" w:type="dxa"/>
            <w:vAlign w:val="bottom"/>
          </w:tcPr>
          <w:p>
            <w:pPr>
              <w:jc w:val="right"/>
              <w:ind w:right="28"/>
              <w:spacing w:after="0" w:line="164" w:lineRule="exact"/>
              <w:rPr>
                <w:sz w:val="20"/>
                <w:szCs w:val="20"/>
                <w:color w:val="auto"/>
              </w:rPr>
            </w:pPr>
            <w:r>
              <w:rPr>
                <w:rFonts w:ascii="Arial" w:cs="Arial" w:eastAsia="Arial" w:hAnsi="Arial"/>
                <w:sz w:val="14"/>
                <w:szCs w:val="14"/>
                <w:i w:val="1"/>
                <w:iCs w:val="1"/>
                <w:color w:val="auto"/>
              </w:rPr>
              <w:t>w</w:t>
            </w:r>
            <w:r>
              <w:rPr>
                <w:rFonts w:ascii="Arial" w:cs="Arial" w:eastAsia="Arial" w:hAnsi="Arial"/>
                <w:sz w:val="19"/>
                <w:szCs w:val="19"/>
                <w:color w:val="auto"/>
                <w:vertAlign w:val="superscript"/>
              </w:rPr>
              <w:t>2</w:t>
            </w:r>
          </w:p>
        </w:tc>
        <w:tc>
          <w:tcPr>
            <w:tcW w:w="300" w:type="dxa"/>
            <w:vAlign w:val="bottom"/>
            <w:gridSpan w:val="2"/>
          </w:tcPr>
          <w:p>
            <w:pPr>
              <w:ind w:left="20"/>
              <w:spacing w:after="0" w:line="164" w:lineRule="exact"/>
              <w:rPr>
                <w:sz w:val="20"/>
                <w:szCs w:val="20"/>
                <w:color w:val="auto"/>
              </w:rPr>
            </w:pPr>
            <w:r>
              <w:rPr>
                <w:rFonts w:ascii="Arial" w:cs="Arial" w:eastAsia="Arial" w:hAnsi="Arial"/>
                <w:sz w:val="19"/>
                <w:szCs w:val="19"/>
                <w:color w:val="auto"/>
              </w:rPr>
              <w:t xml:space="preserve">= </w:t>
            </w:r>
            <w:r>
              <w:rPr>
                <w:rFonts w:ascii="Arial" w:cs="Arial" w:eastAsia="Arial" w:hAnsi="Arial"/>
                <w:sz w:val="19"/>
                <w:szCs w:val="19"/>
                <w:i w:val="1"/>
                <w:iCs w:val="1"/>
                <w:color w:val="auto"/>
              </w:rPr>
              <w:t>f</w:t>
            </w:r>
          </w:p>
        </w:tc>
        <w:tc>
          <w:tcPr>
            <w:tcW w:w="100" w:type="dxa"/>
            <w:vAlign w:val="bottom"/>
          </w:tcPr>
          <w:p>
            <w:pPr>
              <w:spacing w:after="0"/>
              <w:rPr>
                <w:sz w:val="14"/>
                <w:szCs w:val="14"/>
                <w:color w:val="auto"/>
              </w:rPr>
            </w:pPr>
          </w:p>
        </w:tc>
        <w:tc>
          <w:tcPr>
            <w:tcW w:w="80" w:type="dxa"/>
            <w:vAlign w:val="bottom"/>
          </w:tcPr>
          <w:p>
            <w:pPr>
              <w:jc w:val="right"/>
              <w:spacing w:after="0" w:line="164" w:lineRule="exact"/>
              <w:rPr>
                <w:sz w:val="20"/>
                <w:szCs w:val="20"/>
                <w:color w:val="auto"/>
              </w:rPr>
            </w:pPr>
            <w:r>
              <w:rPr>
                <w:rFonts w:ascii="Arial" w:cs="Arial" w:eastAsia="Arial" w:hAnsi="Arial"/>
                <w:sz w:val="15"/>
                <w:szCs w:val="15"/>
                <w:color w:val="auto"/>
                <w:w w:val="71"/>
              </w:rPr>
              <w:t>2</w:t>
            </w:r>
          </w:p>
        </w:tc>
        <w:tc>
          <w:tcPr>
            <w:tcW w:w="240" w:type="dxa"/>
            <w:vAlign w:val="bottom"/>
          </w:tcPr>
          <w:p>
            <w:pPr>
              <w:jc w:val="right"/>
              <w:spacing w:after="0" w:line="164" w:lineRule="exact"/>
              <w:rPr>
                <w:sz w:val="20"/>
                <w:szCs w:val="20"/>
                <w:color w:val="auto"/>
              </w:rPr>
            </w:pPr>
            <w:r>
              <w:rPr>
                <w:rFonts w:ascii="Arial" w:cs="Arial" w:eastAsia="Arial" w:hAnsi="Arial"/>
                <w:sz w:val="19"/>
                <w:szCs w:val="19"/>
                <w:color w:val="auto"/>
              </w:rPr>
              <w:t>#</w:t>
            </w:r>
          </w:p>
        </w:tc>
        <w:tc>
          <w:tcPr>
            <w:tcW w:w="420" w:type="dxa"/>
            <w:vAlign w:val="bottom"/>
          </w:tcPr>
          <w:p>
            <w:pPr>
              <w:jc w:val="right"/>
              <w:spacing w:after="0" w:line="164" w:lineRule="exact"/>
              <w:rPr>
                <w:sz w:val="20"/>
                <w:szCs w:val="20"/>
                <w:color w:val="auto"/>
              </w:rPr>
            </w:pPr>
            <w:r>
              <w:rPr>
                <w:rFonts w:ascii="Arial" w:cs="Arial" w:eastAsia="Arial" w:hAnsi="Arial"/>
                <w:sz w:val="19"/>
                <w:szCs w:val="19"/>
                <w:color w:val="auto"/>
              </w:rPr>
              <w:t>(9)</w:t>
            </w:r>
          </w:p>
        </w:tc>
        <w:tc>
          <w:tcPr>
            <w:tcW w:w="0" w:type="dxa"/>
            <w:vAlign w:val="bottom"/>
          </w:tcPr>
          <w:p>
            <w:pPr>
              <w:spacing w:after="0"/>
              <w:rPr>
                <w:sz w:val="1"/>
                <w:szCs w:val="1"/>
                <w:color w:val="auto"/>
              </w:rPr>
            </w:pPr>
          </w:p>
        </w:tc>
      </w:tr>
      <w:tr>
        <w:trPr>
          <w:trHeight w:val="220"/>
        </w:trPr>
        <w:tc>
          <w:tcPr>
            <w:tcW w:w="320" w:type="dxa"/>
            <w:vAlign w:val="bottom"/>
          </w:tcPr>
          <w:p>
            <w:pPr>
              <w:spacing w:after="0"/>
              <w:rPr>
                <w:sz w:val="19"/>
                <w:szCs w:val="19"/>
                <w:color w:val="auto"/>
              </w:rPr>
            </w:pPr>
          </w:p>
        </w:tc>
        <w:tc>
          <w:tcPr>
            <w:tcW w:w="300" w:type="dxa"/>
            <w:vAlign w:val="bottom"/>
          </w:tcPr>
          <w:p>
            <w:pPr>
              <w:spacing w:after="0"/>
              <w:rPr>
                <w:sz w:val="19"/>
                <w:szCs w:val="19"/>
                <w:color w:val="auto"/>
              </w:rPr>
            </w:pPr>
          </w:p>
        </w:tc>
        <w:tc>
          <w:tcPr>
            <w:tcW w:w="160" w:type="dxa"/>
            <w:vAlign w:val="bottom"/>
          </w:tcPr>
          <w:p>
            <w:pPr>
              <w:spacing w:after="0"/>
              <w:rPr>
                <w:sz w:val="19"/>
                <w:szCs w:val="19"/>
                <w:color w:val="auto"/>
              </w:rPr>
            </w:pPr>
          </w:p>
        </w:tc>
        <w:tc>
          <w:tcPr>
            <w:tcW w:w="6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140" w:type="dxa"/>
            <w:vAlign w:val="bottom"/>
            <w:tcBorders>
              <w:bottom w:val="single" w:sz="8" w:color="auto"/>
            </w:tcBorders>
          </w:tcPr>
          <w:p>
            <w:pPr>
              <w:spacing w:after="0"/>
              <w:rPr>
                <w:sz w:val="19"/>
                <w:szCs w:val="19"/>
                <w:color w:val="auto"/>
              </w:rPr>
            </w:pPr>
          </w:p>
        </w:tc>
        <w:tc>
          <w:tcPr>
            <w:tcW w:w="280" w:type="dxa"/>
            <w:vAlign w:val="bottom"/>
            <w:tcBorders>
              <w:bottom w:val="single" w:sz="8" w:color="auto"/>
            </w:tcBorders>
          </w:tcPr>
          <w:p>
            <w:pPr>
              <w:spacing w:after="0"/>
              <w:rPr>
                <w:sz w:val="19"/>
                <w:szCs w:val="19"/>
                <w:color w:val="auto"/>
              </w:rPr>
            </w:pPr>
          </w:p>
        </w:tc>
        <w:tc>
          <w:tcPr>
            <w:tcW w:w="660" w:type="dxa"/>
            <w:vAlign w:val="bottom"/>
            <w:tcBorders>
              <w:bottom w:val="single" w:sz="8" w:color="auto"/>
            </w:tcBorders>
          </w:tcPr>
          <w:p>
            <w:pPr>
              <w:jc w:val="right"/>
              <w:spacing w:after="0" w:line="220" w:lineRule="exact"/>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d</w:t>
            </w:r>
            <w:r>
              <w:rPr>
                <w:rFonts w:ascii="Arial" w:cs="Arial" w:eastAsia="Arial" w:hAnsi="Arial"/>
                <w:sz w:val="15"/>
                <w:szCs w:val="15"/>
                <w:color w:val="auto"/>
              </w:rPr>
              <w:t>01</w:t>
            </w:r>
          </w:p>
        </w:tc>
        <w:tc>
          <w:tcPr>
            <w:tcW w:w="900" w:type="dxa"/>
            <w:vAlign w:val="bottom"/>
            <w:tcBorders>
              <w:bottom w:val="single" w:sz="8" w:color="auto"/>
            </w:tcBorders>
            <w:gridSpan w:val="3"/>
          </w:tcPr>
          <w:p>
            <w:pPr>
              <w:ind w:left="40"/>
              <w:spacing w:after="0" w:line="220" w:lineRule="exact"/>
              <w:rPr>
                <w:sz w:val="20"/>
                <w:szCs w:val="20"/>
                <w:color w:val="auto"/>
              </w:rPr>
            </w:pPr>
            <w:r>
              <w:rPr>
                <w:rFonts w:ascii="Arial" w:cs="Arial" w:eastAsia="Arial" w:hAnsi="Arial"/>
                <w:sz w:val="20"/>
                <w:szCs w:val="20"/>
                <w:color w:val="auto"/>
              </w:rPr>
              <w:t>=</w:t>
            </w:r>
            <w:r>
              <w:rPr>
                <w:rFonts w:ascii="Arial" w:cs="Arial" w:eastAsia="Arial" w:hAnsi="Arial"/>
                <w:sz w:val="20"/>
                <w:szCs w:val="20"/>
                <w:i w:val="1"/>
                <w:iCs w:val="1"/>
                <w:color w:val="auto"/>
              </w:rPr>
              <w:t>f</w:t>
            </w:r>
            <w:r>
              <w:rPr>
                <w:rFonts w:ascii="Arial" w:cs="Arial" w:eastAsia="Arial" w:hAnsi="Arial"/>
                <w:sz w:val="20"/>
                <w:szCs w:val="20"/>
                <w:color w:val="auto"/>
              </w:rPr>
              <w:t xml:space="preserve"> /1</w:t>
            </w:r>
          </w:p>
        </w:tc>
        <w:tc>
          <w:tcPr>
            <w:tcW w:w="60" w:type="dxa"/>
            <w:vAlign w:val="bottom"/>
            <w:tcBorders>
              <w:bottom w:val="single" w:sz="8" w:color="auto"/>
            </w:tcBorders>
          </w:tcPr>
          <w:p>
            <w:pPr>
              <w:spacing w:after="0"/>
              <w:rPr>
                <w:sz w:val="19"/>
                <w:szCs w:val="19"/>
                <w:color w:val="auto"/>
              </w:rPr>
            </w:pPr>
          </w:p>
        </w:tc>
        <w:tc>
          <w:tcPr>
            <w:tcW w:w="240" w:type="dxa"/>
            <w:vAlign w:val="bottom"/>
            <w:tcBorders>
              <w:bottom w:val="single" w:sz="8" w:color="auto"/>
            </w:tcBorders>
          </w:tcPr>
          <w:p>
            <w:pPr>
              <w:spacing w:after="0"/>
              <w:rPr>
                <w:sz w:val="19"/>
                <w:szCs w:val="19"/>
                <w:color w:val="auto"/>
              </w:rPr>
            </w:pPr>
          </w:p>
        </w:tc>
        <w:tc>
          <w:tcPr>
            <w:tcW w:w="100" w:type="dxa"/>
            <w:vAlign w:val="bottom"/>
            <w:tcBorders>
              <w:bottom w:val="single" w:sz="8" w:color="auto"/>
            </w:tcBorders>
          </w:tcPr>
          <w:p>
            <w:pPr>
              <w:spacing w:after="0"/>
              <w:rPr>
                <w:sz w:val="19"/>
                <w:szCs w:val="19"/>
                <w:color w:val="auto"/>
              </w:rPr>
            </w:pPr>
          </w:p>
        </w:tc>
        <w:tc>
          <w:tcPr>
            <w:tcW w:w="80" w:type="dxa"/>
            <w:vAlign w:val="bottom"/>
            <w:tcBorders>
              <w:bottom w:val="single" w:sz="8" w:color="auto"/>
            </w:tcBorders>
          </w:tcPr>
          <w:p>
            <w:pPr>
              <w:spacing w:after="0"/>
              <w:rPr>
                <w:sz w:val="19"/>
                <w:szCs w:val="19"/>
                <w:color w:val="auto"/>
              </w:rPr>
            </w:pPr>
          </w:p>
        </w:tc>
        <w:tc>
          <w:tcPr>
            <w:tcW w:w="240" w:type="dxa"/>
            <w:vAlign w:val="bottom"/>
          </w:tcPr>
          <w:p>
            <w:pPr>
              <w:spacing w:after="0"/>
              <w:rPr>
                <w:sz w:val="19"/>
                <w:szCs w:val="19"/>
                <w:color w:val="auto"/>
              </w:rPr>
            </w:pPr>
          </w:p>
        </w:tc>
        <w:tc>
          <w:tcPr>
            <w:tcW w:w="4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546"/>
        </w:trPr>
        <w:tc>
          <w:tcPr>
            <w:tcW w:w="320" w:type="dxa"/>
            <w:vAlign w:val="bottom"/>
            <w:vMerge w:val="restart"/>
          </w:tcPr>
          <w:p>
            <w:pPr>
              <w:jc w:val="right"/>
              <w:spacing w:after="0"/>
              <w:rPr>
                <w:sz w:val="20"/>
                <w:szCs w:val="20"/>
                <w:color w:val="auto"/>
              </w:rPr>
            </w:pPr>
            <w:r>
              <w:rPr>
                <w:rFonts w:ascii="Arial" w:cs="Arial" w:eastAsia="Arial" w:hAnsi="Arial"/>
                <w:sz w:val="39"/>
                <w:szCs w:val="39"/>
                <w:i w:val="1"/>
                <w:iCs w:val="1"/>
                <w:color w:val="auto"/>
                <w:w w:val="73"/>
                <w:vertAlign w:val="superscript"/>
              </w:rPr>
              <w:t>w</w:t>
            </w:r>
            <w:r>
              <w:rPr>
                <w:rFonts w:ascii="Arial" w:cs="Arial" w:eastAsia="Arial" w:hAnsi="Arial"/>
                <w:sz w:val="15"/>
                <w:szCs w:val="15"/>
                <w:color w:val="auto"/>
                <w:w w:val="73"/>
              </w:rPr>
              <w:t>02</w:t>
            </w:r>
          </w:p>
        </w:tc>
        <w:tc>
          <w:tcPr>
            <w:tcW w:w="300" w:type="dxa"/>
            <w:vAlign w:val="bottom"/>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380" w:type="dxa"/>
            <w:vAlign w:val="bottom"/>
            <w:tcBorders>
              <w:bottom w:val="single" w:sz="8" w:color="auto"/>
            </w:tcBorders>
          </w:tcPr>
          <w:p>
            <w:pPr>
              <w:spacing w:after="0"/>
              <w:rPr>
                <w:sz w:val="24"/>
                <w:szCs w:val="24"/>
                <w:color w:val="auto"/>
              </w:rPr>
            </w:pPr>
          </w:p>
        </w:tc>
        <w:tc>
          <w:tcPr>
            <w:tcW w:w="1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0"/>
                <w:szCs w:val="20"/>
                <w:color w:val="auto"/>
              </w:rPr>
            </w:pPr>
            <w:r>
              <w:rPr>
                <w:rFonts w:ascii="Arial" w:cs="Arial" w:eastAsia="Arial" w:hAnsi="Arial"/>
                <w:sz w:val="20"/>
                <w:szCs w:val="20"/>
                <w:i w:val="1"/>
                <w:iCs w:val="1"/>
                <w:color w:val="auto"/>
                <w:w w:val="93"/>
              </w:rPr>
              <w:t>d</w:t>
            </w:r>
            <w:r>
              <w:rPr>
                <w:rFonts w:ascii="Arial" w:cs="Arial" w:eastAsia="Arial" w:hAnsi="Arial"/>
                <w:sz w:val="15"/>
                <w:szCs w:val="15"/>
                <w:color w:val="auto"/>
                <w:w w:val="93"/>
              </w:rPr>
              <w:t>01</w:t>
            </w:r>
          </w:p>
        </w:tc>
        <w:tc>
          <w:tcPr>
            <w:tcW w:w="660" w:type="dxa"/>
            <w:vAlign w:val="bottom"/>
            <w:tcBorders>
              <w:bottom w:val="single" w:sz="8" w:color="auto"/>
            </w:tcBorders>
          </w:tcPr>
          <w:p>
            <w:pPr>
              <w:jc w:val="right"/>
              <w:ind w:right="150"/>
              <w:spacing w:after="0"/>
              <w:rPr>
                <w:sz w:val="20"/>
                <w:szCs w:val="20"/>
                <w:color w:val="auto"/>
              </w:rPr>
            </w:pPr>
            <w:r>
              <w:rPr>
                <w:rFonts w:ascii="Arial" w:cs="Arial" w:eastAsia="Arial" w:hAnsi="Arial"/>
                <w:sz w:val="39"/>
                <w:szCs w:val="39"/>
                <w:i w:val="1"/>
                <w:iCs w:val="1"/>
                <w:color w:val="auto"/>
                <w:vertAlign w:val="superscript"/>
              </w:rPr>
              <w:t>w</w:t>
            </w:r>
            <w:r>
              <w:rPr>
                <w:rFonts w:ascii="Arial" w:cs="Arial" w:eastAsia="Arial" w:hAnsi="Arial"/>
                <w:sz w:val="15"/>
                <w:szCs w:val="15"/>
                <w:color w:val="auto"/>
              </w:rPr>
              <w:t>01</w:t>
            </w:r>
          </w:p>
        </w:tc>
        <w:tc>
          <w:tcPr>
            <w:tcW w:w="120" w:type="dxa"/>
            <w:vAlign w:val="bottom"/>
            <w:tcBorders>
              <w:bottom w:val="single" w:sz="8" w:color="auto"/>
            </w:tcBorders>
          </w:tcPr>
          <w:p>
            <w:pPr>
              <w:spacing w:after="0"/>
              <w:rPr>
                <w:sz w:val="24"/>
                <w:szCs w:val="24"/>
                <w:color w:val="auto"/>
              </w:rPr>
            </w:pPr>
          </w:p>
        </w:tc>
        <w:tc>
          <w:tcPr>
            <w:tcW w:w="240" w:type="dxa"/>
            <w:vAlign w:val="bottom"/>
            <w:tcBorders>
              <w:bottom w:val="single" w:sz="8" w:color="auto"/>
            </w:tcBorders>
          </w:tcPr>
          <w:p>
            <w:pPr>
              <w:ind w:left="20"/>
              <w:spacing w:after="0"/>
              <w:rPr>
                <w:sz w:val="20"/>
                <w:szCs w:val="20"/>
                <w:color w:val="auto"/>
              </w:rPr>
            </w:pPr>
            <w:r>
              <w:rPr>
                <w:rFonts w:ascii="Arial" w:cs="Arial" w:eastAsia="Arial" w:hAnsi="Arial"/>
                <w:sz w:val="20"/>
                <w:szCs w:val="20"/>
                <w:color w:val="auto"/>
              </w:rPr>
              <w:t>C</w:t>
            </w:r>
          </w:p>
        </w:tc>
        <w:tc>
          <w:tcPr>
            <w:tcW w:w="540" w:type="dxa"/>
            <w:vAlign w:val="bottom"/>
            <w:tcBorders>
              <w:bottom w:val="single" w:sz="8" w:color="auto"/>
            </w:tcBorders>
          </w:tcPr>
          <w:p>
            <w:pPr>
              <w:jc w:val="right"/>
              <w:spacing w:after="0"/>
              <w:rPr>
                <w:sz w:val="20"/>
                <w:szCs w:val="20"/>
                <w:color w:val="auto"/>
              </w:rPr>
            </w:pPr>
            <w:r>
              <w:rPr>
                <w:rFonts w:ascii="Arial" w:cs="Arial" w:eastAsia="Arial" w:hAnsi="Arial"/>
                <w:sz w:val="15"/>
                <w:szCs w:val="15"/>
                <w:color w:val="auto"/>
              </w:rPr>
              <w:t>01</w:t>
            </w:r>
          </w:p>
        </w:tc>
        <w:tc>
          <w:tcPr>
            <w:tcW w:w="6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c>
          <w:tcPr>
            <w:tcW w:w="100" w:type="dxa"/>
            <w:vAlign w:val="bottom"/>
            <w:vMerge w:val="restart"/>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vMerge w:val="restart"/>
          </w:tcPr>
          <w:p>
            <w:pPr>
              <w:jc w:val="right"/>
              <w:spacing w:after="0"/>
              <w:rPr>
                <w:sz w:val="20"/>
                <w:szCs w:val="20"/>
                <w:color w:val="auto"/>
              </w:rPr>
            </w:pPr>
            <w:r>
              <w:rPr>
                <w:rFonts w:ascii="Arial" w:cs="Arial" w:eastAsia="Arial" w:hAnsi="Arial"/>
                <w:sz w:val="20"/>
                <w:szCs w:val="20"/>
                <w:color w:val="auto"/>
              </w:rPr>
              <w:t>(10)</w:t>
            </w:r>
          </w:p>
        </w:tc>
        <w:tc>
          <w:tcPr>
            <w:tcW w:w="0" w:type="dxa"/>
            <w:vAlign w:val="bottom"/>
          </w:tcPr>
          <w:p>
            <w:pPr>
              <w:spacing w:after="0"/>
              <w:rPr>
                <w:sz w:val="1"/>
                <w:szCs w:val="1"/>
                <w:color w:val="auto"/>
              </w:rPr>
            </w:pPr>
          </w:p>
        </w:tc>
      </w:tr>
      <w:tr>
        <w:trPr>
          <w:trHeight w:val="25"/>
        </w:trPr>
        <w:tc>
          <w:tcPr>
            <w:tcW w:w="320" w:type="dxa"/>
            <w:vAlign w:val="bottom"/>
            <w:vMerge w:val="continue"/>
          </w:tcPr>
          <w:p>
            <w:pPr>
              <w:spacing w:after="0"/>
              <w:rPr>
                <w:sz w:val="2"/>
                <w:szCs w:val="2"/>
                <w:color w:val="auto"/>
              </w:rPr>
            </w:pPr>
          </w:p>
        </w:tc>
        <w:tc>
          <w:tcPr>
            <w:tcW w:w="300" w:type="dxa"/>
            <w:vAlign w:val="bottom"/>
          </w:tcPr>
          <w:p>
            <w:pPr>
              <w:spacing w:after="0"/>
              <w:rPr>
                <w:sz w:val="2"/>
                <w:szCs w:val="2"/>
                <w:color w:val="auto"/>
              </w:rPr>
            </w:pPr>
          </w:p>
        </w:tc>
        <w:tc>
          <w:tcPr>
            <w:tcW w:w="160" w:type="dxa"/>
            <w:vAlign w:val="bottom"/>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380" w:type="dxa"/>
            <w:vAlign w:val="bottom"/>
            <w:tcBorders>
              <w:bottom w:val="single" w:sz="8" w:color="auto"/>
            </w:tcBorders>
          </w:tcPr>
          <w:p>
            <w:pPr>
              <w:spacing w:after="0"/>
              <w:rPr>
                <w:sz w:val="2"/>
                <w:szCs w:val="2"/>
                <w:color w:val="auto"/>
              </w:rPr>
            </w:pPr>
          </w:p>
        </w:tc>
        <w:tc>
          <w:tcPr>
            <w:tcW w:w="140" w:type="dxa"/>
            <w:vAlign w:val="bottom"/>
            <w:tcBorders>
              <w:bottom w:val="single" w:sz="8" w:color="auto"/>
            </w:tcBorders>
          </w:tcPr>
          <w:p>
            <w:pPr>
              <w:spacing w:after="0"/>
              <w:rPr>
                <w:sz w:val="2"/>
                <w:szCs w:val="2"/>
                <w:color w:val="auto"/>
              </w:rPr>
            </w:pPr>
          </w:p>
        </w:tc>
        <w:tc>
          <w:tcPr>
            <w:tcW w:w="280" w:type="dxa"/>
            <w:vAlign w:val="bottom"/>
            <w:tcBorders>
              <w:bottom w:val="single" w:sz="8" w:color="auto"/>
            </w:tcBorders>
          </w:tcPr>
          <w:p>
            <w:pPr>
              <w:spacing w:after="0"/>
              <w:rPr>
                <w:sz w:val="2"/>
                <w:szCs w:val="2"/>
                <w:color w:val="auto"/>
              </w:rPr>
            </w:pPr>
          </w:p>
        </w:tc>
        <w:tc>
          <w:tcPr>
            <w:tcW w:w="660" w:type="dxa"/>
            <w:vAlign w:val="bottom"/>
            <w:tcBorders>
              <w:bottom w:val="single" w:sz="8" w:color="auto"/>
            </w:tcBorders>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40" w:type="dxa"/>
            <w:vAlign w:val="bottom"/>
            <w:tcBorders>
              <w:bottom w:val="single" w:sz="8" w:color="auto"/>
            </w:tcBorders>
          </w:tcPr>
          <w:p>
            <w:pPr>
              <w:spacing w:after="0"/>
              <w:rPr>
                <w:sz w:val="2"/>
                <w:szCs w:val="2"/>
                <w:color w:val="auto"/>
              </w:rPr>
            </w:pPr>
          </w:p>
        </w:tc>
        <w:tc>
          <w:tcPr>
            <w:tcW w:w="540" w:type="dxa"/>
            <w:vAlign w:val="bottom"/>
            <w:tcBorders>
              <w:bottom w:val="single" w:sz="8" w:color="auto"/>
            </w:tcBorders>
          </w:tcPr>
          <w:p>
            <w:pPr>
              <w:spacing w:after="0"/>
              <w:rPr>
                <w:sz w:val="2"/>
                <w:szCs w:val="2"/>
                <w:color w:val="auto"/>
              </w:rPr>
            </w:pPr>
          </w:p>
        </w:tc>
        <w:tc>
          <w:tcPr>
            <w:tcW w:w="60" w:type="dxa"/>
            <w:vAlign w:val="bottom"/>
            <w:tcBorders>
              <w:bottom w:val="single" w:sz="8" w:color="auto"/>
            </w:tcBorders>
          </w:tcPr>
          <w:p>
            <w:pPr>
              <w:spacing w:after="0"/>
              <w:rPr>
                <w:sz w:val="2"/>
                <w:szCs w:val="2"/>
                <w:color w:val="auto"/>
              </w:rPr>
            </w:pPr>
          </w:p>
        </w:tc>
        <w:tc>
          <w:tcPr>
            <w:tcW w:w="2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240" w:type="dxa"/>
            <w:vAlign w:val="bottom"/>
          </w:tcPr>
          <w:p>
            <w:pPr>
              <w:spacing w:after="0"/>
              <w:rPr>
                <w:sz w:val="2"/>
                <w:szCs w:val="2"/>
                <w:color w:val="auto"/>
              </w:rPr>
            </w:pPr>
          </w:p>
        </w:tc>
        <w:tc>
          <w:tcPr>
            <w:tcW w:w="4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25"/>
        </w:trPr>
        <w:tc>
          <w:tcPr>
            <w:tcW w:w="320" w:type="dxa"/>
            <w:vAlign w:val="bottom"/>
            <w:vMerge w:val="continue"/>
          </w:tcPr>
          <w:p>
            <w:pPr>
              <w:spacing w:after="0"/>
              <w:rPr>
                <w:sz w:val="19"/>
                <w:szCs w:val="19"/>
                <w:color w:val="auto"/>
              </w:rPr>
            </w:pPr>
          </w:p>
        </w:tc>
        <w:tc>
          <w:tcPr>
            <w:tcW w:w="3180" w:type="dxa"/>
            <w:vAlign w:val="bottom"/>
            <w:gridSpan w:val="12"/>
            <w:vMerge w:val="restart"/>
          </w:tcPr>
          <w:p>
            <w:pPr>
              <w:ind w:left="40"/>
              <w:spacing w:after="0"/>
              <w:rPr>
                <w:sz w:val="20"/>
                <w:szCs w:val="20"/>
                <w:color w:val="auto"/>
              </w:rPr>
            </w:pPr>
            <w:r>
              <w:rPr>
                <w:rFonts w:ascii="Arial" w:cs="Arial" w:eastAsia="Arial" w:hAnsi="Arial"/>
                <w:sz w:val="39"/>
                <w:szCs w:val="39"/>
                <w:color w:val="auto"/>
                <w:vertAlign w:val="superscript"/>
              </w:rPr>
              <w:t>D</w:t>
            </w:r>
            <w:r>
              <w:rPr>
                <w:rFonts w:ascii="Arial" w:cs="Arial" w:eastAsia="Arial" w:hAnsi="Arial"/>
                <w:sz w:val="20"/>
                <w:szCs w:val="20"/>
                <w:color w:val="auto"/>
              </w:rPr>
              <w:t xml:space="preserve"> </w:t>
            </w:r>
            <w:r>
              <w:rPr>
                <w:rFonts w:ascii="Arial" w:cs="Arial" w:eastAsia="Arial" w:hAnsi="Arial"/>
                <w:sz w:val="39"/>
                <w:szCs w:val="39"/>
                <w:color w:val="auto"/>
                <w:vertAlign w:val="superscript"/>
              </w:rPr>
              <w:t>q</w:t>
            </w:r>
            <w:r>
              <w:rPr>
                <w:rFonts w:ascii="Arial" w:cs="Arial" w:eastAsia="Arial" w:hAnsi="Arial"/>
                <w:sz w:val="20"/>
                <w:szCs w:val="20"/>
                <w:color w:val="auto"/>
              </w:rPr>
              <w:t>..</w:t>
            </w:r>
            <w:r>
              <w:rPr>
                <w:rFonts w:ascii="Arial" w:cs="Arial" w:eastAsia="Arial" w:hAnsi="Arial"/>
                <w:sz w:val="20"/>
                <w:szCs w:val="20"/>
                <w:i w:val="1"/>
                <w:iCs w:val="1"/>
                <w:color w:val="auto"/>
              </w:rPr>
              <w:t>d</w:t>
            </w:r>
            <w:r>
              <w:rPr>
                <w:rFonts w:ascii="Arial" w:cs="Arial" w:eastAsia="Arial" w:hAnsi="Arial"/>
                <w:sz w:val="30"/>
                <w:szCs w:val="30"/>
                <w:color w:val="auto"/>
                <w:vertAlign w:val="subscript"/>
              </w:rPr>
              <w:t>01</w:t>
            </w:r>
            <w:r>
              <w:rPr>
                <w:rFonts w:ascii="Arial" w:cs="Arial" w:eastAsia="Arial" w:hAnsi="Arial"/>
                <w:sz w:val="20"/>
                <w:szCs w:val="20"/>
                <w:color w:val="auto"/>
              </w:rPr>
              <w:t xml:space="preserve"> =</w:t>
            </w:r>
            <w:r>
              <w:rPr>
                <w:rFonts w:ascii="Arial" w:cs="Arial" w:eastAsia="Arial" w:hAnsi="Arial"/>
                <w:sz w:val="20"/>
                <w:szCs w:val="20"/>
                <w:i w:val="1"/>
                <w:iCs w:val="1"/>
                <w:color w:val="auto"/>
              </w:rPr>
              <w:t>f</w:t>
            </w:r>
            <w:r>
              <w:rPr>
                <w:rFonts w:ascii="Arial" w:cs="Arial" w:eastAsia="Arial" w:hAnsi="Arial"/>
                <w:sz w:val="20"/>
                <w:szCs w:val="20"/>
                <w:color w:val="auto"/>
              </w:rPr>
              <w:t xml:space="preserve"> /1  / </w:t>
            </w:r>
            <w:r>
              <w:rPr>
                <w:rFonts w:ascii="Arial" w:cs="Arial" w:eastAsia="Arial" w:hAnsi="Arial"/>
                <w:sz w:val="30"/>
                <w:szCs w:val="30"/>
                <w:color w:val="auto"/>
                <w:vertAlign w:val="superscript"/>
              </w:rPr>
              <w:t>2</w:t>
            </w:r>
            <w:r>
              <w:rPr>
                <w:rFonts w:ascii="Arial" w:cs="Arial" w:eastAsia="Arial" w:hAnsi="Arial"/>
                <w:sz w:val="20"/>
                <w:szCs w:val="20"/>
                <w:color w:val="auto"/>
              </w:rPr>
              <w:t xml:space="preserve"> C  </w:t>
            </w:r>
            <w:r>
              <w:rPr>
                <w:rFonts w:ascii="Arial" w:cs="Arial" w:eastAsia="Arial" w:hAnsi="Arial"/>
                <w:sz w:val="20"/>
                <w:szCs w:val="20"/>
                <w:i w:val="1"/>
                <w:iCs w:val="1"/>
                <w:color w:val="auto"/>
              </w:rPr>
              <w:t>w</w:t>
            </w:r>
            <w:r>
              <w:rPr>
                <w:rFonts w:ascii="Arial" w:cs="Arial" w:eastAsia="Arial" w:hAnsi="Arial"/>
                <w:sz w:val="30"/>
                <w:szCs w:val="30"/>
                <w:color w:val="auto"/>
                <w:vertAlign w:val="subscript"/>
              </w:rPr>
              <w:t>2</w:t>
            </w:r>
            <w:r>
              <w:rPr>
                <w:rFonts w:ascii="Arial" w:cs="Arial" w:eastAsia="Arial" w:hAnsi="Arial"/>
                <w:sz w:val="30"/>
                <w:szCs w:val="30"/>
                <w:color w:val="auto"/>
                <w:vertAlign w:val="superscript"/>
              </w:rPr>
              <w:t>01</w:t>
            </w:r>
            <w:r>
              <w:rPr>
                <w:rFonts w:ascii="Arial" w:cs="Arial" w:eastAsia="Arial" w:hAnsi="Arial"/>
                <w:sz w:val="20"/>
                <w:szCs w:val="20"/>
                <w:color w:val="auto"/>
              </w:rPr>
              <w:t xml:space="preserve"> = </w:t>
            </w:r>
            <w:r>
              <w:rPr>
                <w:rFonts w:ascii="Arial" w:cs="Arial" w:eastAsia="Arial" w:hAnsi="Arial"/>
                <w:sz w:val="20"/>
                <w:szCs w:val="20"/>
                <w:i w:val="1"/>
                <w:iCs w:val="1"/>
                <w:color w:val="auto"/>
              </w:rPr>
              <w:t>f</w:t>
            </w:r>
            <w:r>
              <w:rPr>
                <w:rFonts w:ascii="Arial" w:cs="Arial" w:eastAsia="Arial" w:hAnsi="Arial"/>
                <w:sz w:val="20"/>
                <w:szCs w:val="20"/>
                <w:color w:val="auto"/>
              </w:rPr>
              <w:t xml:space="preserve"> </w:t>
            </w:r>
            <w:r>
              <w:rPr>
                <w:rFonts w:ascii="Arial" w:cs="Arial" w:eastAsia="Arial" w:hAnsi="Arial"/>
                <w:sz w:val="30"/>
                <w:szCs w:val="30"/>
                <w:color w:val="auto"/>
                <w:vertAlign w:val="superscript"/>
              </w:rPr>
              <w:t>2</w:t>
            </w:r>
          </w:p>
        </w:tc>
        <w:tc>
          <w:tcPr>
            <w:tcW w:w="100" w:type="dxa"/>
            <w:vAlign w:val="bottom"/>
            <w:vMerge w:val="continue"/>
          </w:tcPr>
          <w:p>
            <w:pPr>
              <w:spacing w:after="0"/>
              <w:rPr>
                <w:sz w:val="19"/>
                <w:szCs w:val="19"/>
                <w:color w:val="auto"/>
              </w:rPr>
            </w:pPr>
          </w:p>
        </w:tc>
        <w:tc>
          <w:tcPr>
            <w:tcW w:w="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4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421"/>
        </w:trPr>
        <w:tc>
          <w:tcPr>
            <w:tcW w:w="320" w:type="dxa"/>
            <w:vAlign w:val="bottom"/>
          </w:tcPr>
          <w:p>
            <w:pPr>
              <w:spacing w:after="0"/>
              <w:rPr>
                <w:sz w:val="24"/>
                <w:szCs w:val="24"/>
                <w:color w:val="auto"/>
              </w:rPr>
            </w:pPr>
          </w:p>
        </w:tc>
        <w:tc>
          <w:tcPr>
            <w:tcW w:w="3180" w:type="dxa"/>
            <w:vAlign w:val="bottom"/>
            <w:gridSpan w:val="12"/>
            <w:vMerge w:val="continue"/>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right"/>
        <w:spacing w:after="0" w:line="201" w:lineRule="auto"/>
        <w:rPr>
          <w:sz w:val="20"/>
          <w:szCs w:val="20"/>
          <w:color w:val="auto"/>
        </w:rPr>
      </w:pPr>
      <w:r>
        <w:rPr>
          <w:rFonts w:ascii="Arial" w:cs="Arial" w:eastAsia="Arial" w:hAnsi="Arial"/>
          <w:sz w:val="12"/>
          <w:szCs w:val="12"/>
          <w:color w:val="auto"/>
        </w:rPr>
        <w:t>VOLUME 8, 2020</w:t>
      </w:r>
    </w:p>
    <w:p>
      <w:pPr>
        <w:sectPr>
          <w:pgSz w:w="11520" w:h="15659" w:orient="portrait"/>
          <w:cols w:equalWidth="0" w:num="2">
            <w:col w:w="4820" w:space="400"/>
            <w:col w:w="4820"/>
          </w:cols>
          <w:pgMar w:left="720" w:top="481" w:right="760" w:bottom="39" w:gutter="0" w:footer="0" w:header="0"/>
          <w:type w:val="continuous"/>
        </w:sectPr>
      </w:pPr>
    </w:p>
    <w:bookmarkStart w:id="4" w:name="page5"/>
    <w:bookmarkEnd w:id="4"/>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3"/>
          <w:szCs w:val="13"/>
          <w:i w:val="1"/>
          <w:iCs w:val="1"/>
          <w:color w:val="auto"/>
        </w:rPr>
        <w:t>et al.</w:t>
      </w:r>
      <w:r>
        <w:rPr>
          <w:rFonts w:ascii="Arial" w:cs="Arial" w:eastAsia="Arial" w:hAnsi="Arial"/>
          <w:sz w:val="13"/>
          <w:szCs w:val="13"/>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drawing>
          <wp:anchor simplePos="0" relativeHeight="251657728" behindDoc="1" locked="0" layoutInCell="0" allowOverlap="1">
            <wp:simplePos x="0" y="0"/>
            <wp:positionH relativeFrom="column">
              <wp:posOffset>265430</wp:posOffset>
            </wp:positionH>
            <wp:positionV relativeFrom="paragraph">
              <wp:posOffset>438150</wp:posOffset>
            </wp:positionV>
            <wp:extent cx="6087110" cy="18319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extLst>
                    </a:blip>
                    <a:srcRect/>
                    <a:stretch>
                      <a:fillRect/>
                    </a:stretch>
                  </pic:blipFill>
                  <pic:spPr bwMode="auto">
                    <a:xfrm>
                      <a:off x="0" y="0"/>
                      <a:ext cx="6087110" cy="1831975"/>
                    </a:xfrm>
                    <a:prstGeom prst="rect">
                      <a:avLst/>
                    </a:prstGeom>
                    <a:noFill/>
                  </pic:spPr>
                </pic:pic>
              </a:graphicData>
            </a:graphic>
          </wp:anchor>
        </w:drawing>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ind w:right="260"/>
        <w:spacing w:after="0" w:line="276" w:lineRule="auto"/>
        <w:rPr>
          <w:sz w:val="20"/>
          <w:szCs w:val="20"/>
          <w:color w:val="auto"/>
        </w:rPr>
      </w:pPr>
      <w:r>
        <w:rPr>
          <w:rFonts w:ascii="Arial" w:cs="Arial" w:eastAsia="Arial" w:hAnsi="Arial"/>
          <w:sz w:val="14"/>
          <w:szCs w:val="14"/>
          <w:b w:val="1"/>
          <w:bCs w:val="1"/>
          <w:color w:val="004C87"/>
        </w:rPr>
        <w:t xml:space="preserve">FIGURE 6. </w:t>
      </w:r>
      <w:r>
        <w:rPr>
          <w:rFonts w:ascii="Arial" w:cs="Arial" w:eastAsia="Arial" w:hAnsi="Arial"/>
          <w:sz w:val="14"/>
          <w:szCs w:val="14"/>
          <w:color w:val="000000"/>
        </w:rPr>
        <w:t>The return loss of (a)the amplitude component and (b)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phase component from 5 GHz to 6 GHz.</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432435</wp:posOffset>
            </wp:positionH>
            <wp:positionV relativeFrom="paragraph">
              <wp:posOffset>-3274060</wp:posOffset>
            </wp:positionV>
            <wp:extent cx="1821180" cy="2724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extLst>
                    </a:blip>
                    <a:srcRect/>
                    <a:stretch>
                      <a:fillRect/>
                    </a:stretch>
                  </pic:blipFill>
                  <pic:spPr bwMode="auto">
                    <a:xfrm>
                      <a:off x="0" y="0"/>
                      <a:ext cx="1821180" cy="272415"/>
                    </a:xfrm>
                    <a:prstGeom prst="rect">
                      <a:avLst/>
                    </a:prstGeom>
                    <a:noFill/>
                  </pic:spPr>
                </pic:pic>
              </a:graphicData>
            </a:graphic>
          </wp:anchor>
        </w:drawing>
        <w:drawing>
          <wp:anchor simplePos="0" relativeHeight="251657728" behindDoc="1" locked="0" layoutInCell="0" allowOverlap="1">
            <wp:simplePos x="0" y="0"/>
            <wp:positionH relativeFrom="column">
              <wp:posOffset>213360</wp:posOffset>
            </wp:positionH>
            <wp:positionV relativeFrom="paragraph">
              <wp:posOffset>-2787650</wp:posOffset>
            </wp:positionV>
            <wp:extent cx="2636520" cy="246316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extLst>
                    </a:blip>
                    <a:srcRect/>
                    <a:stretch>
                      <a:fillRect/>
                    </a:stretch>
                  </pic:blipFill>
                  <pic:spPr bwMode="auto">
                    <a:xfrm>
                      <a:off x="0" y="0"/>
                      <a:ext cx="2636520" cy="2463165"/>
                    </a:xfrm>
                    <a:prstGeom prst="rect">
                      <a:avLst/>
                    </a:prstGeom>
                    <a:noFill/>
                  </pic:spPr>
                </pic:pic>
              </a:graphicData>
            </a:graphic>
          </wp:anchor>
        </w:drawing>
        <w:drawing>
          <wp:anchor simplePos="0" relativeHeight="251657728" behindDoc="1" locked="0" layoutInCell="0" allowOverlap="1">
            <wp:simplePos x="0" y="0"/>
            <wp:positionH relativeFrom="column">
              <wp:posOffset>22225</wp:posOffset>
            </wp:positionH>
            <wp:positionV relativeFrom="paragraph">
              <wp:posOffset>227965</wp:posOffset>
            </wp:positionV>
            <wp:extent cx="3014980" cy="12020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extLst>
                    </a:blip>
                    <a:srcRect/>
                    <a:stretch>
                      <a:fillRect/>
                    </a:stretch>
                  </pic:blipFill>
                  <pic:spPr bwMode="auto">
                    <a:xfrm>
                      <a:off x="0" y="0"/>
                      <a:ext cx="3014980" cy="12020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9" w:lineRule="exact"/>
        <w:rPr>
          <w:sz w:val="20"/>
          <w:szCs w:val="20"/>
          <w:color w:val="auto"/>
        </w:rPr>
      </w:pPr>
    </w:p>
    <w:p>
      <w:pPr>
        <w:ind w:right="40"/>
        <w:spacing w:after="0" w:line="276" w:lineRule="auto"/>
        <w:rPr>
          <w:sz w:val="20"/>
          <w:szCs w:val="20"/>
          <w:color w:val="auto"/>
        </w:rPr>
      </w:pPr>
      <w:r>
        <w:rPr>
          <w:rFonts w:ascii="Arial" w:cs="Arial" w:eastAsia="Arial" w:hAnsi="Arial"/>
          <w:sz w:val="14"/>
          <w:szCs w:val="14"/>
          <w:b w:val="1"/>
          <w:bCs w:val="1"/>
          <w:color w:val="004C87"/>
        </w:rPr>
        <w:t xml:space="preserve">FIGURE 7. </w:t>
      </w:r>
      <w:r>
        <w:rPr>
          <w:rFonts w:ascii="Arial" w:cs="Arial" w:eastAsia="Arial" w:hAnsi="Arial"/>
          <w:sz w:val="14"/>
          <w:szCs w:val="14"/>
          <w:color w:val="000000"/>
        </w:rPr>
        <w:t>Simulation of the surface current distribution of each element</w:t>
      </w:r>
      <w:r>
        <w:rPr>
          <w:rFonts w:ascii="Arial" w:cs="Arial" w:eastAsia="Arial" w:hAnsi="Arial"/>
          <w:sz w:val="14"/>
          <w:szCs w:val="14"/>
          <w:b w:val="1"/>
          <w:bCs w:val="1"/>
          <w:color w:val="004C87"/>
        </w:rPr>
        <w:t xml:space="preserve"> </w:t>
      </w:r>
      <w:r>
        <w:rPr>
          <w:rFonts w:ascii="Arial" w:cs="Arial" w:eastAsia="Arial" w:hAnsi="Arial"/>
          <w:sz w:val="14"/>
          <w:szCs w:val="14"/>
          <w:color w:val="000000"/>
        </w:rPr>
        <w:t>with the ON/OFF states by ANSYS EM Desktop 18.</w:t>
      </w:r>
    </w:p>
    <w:p>
      <w:pPr>
        <w:spacing w:after="0" w:line="200" w:lineRule="exact"/>
        <w:rPr>
          <w:sz w:val="20"/>
          <w:szCs w:val="20"/>
          <w:color w:val="auto"/>
        </w:rPr>
      </w:pPr>
    </w:p>
    <w:p>
      <w:pPr>
        <w:spacing w:after="0" w:line="201" w:lineRule="exact"/>
        <w:rPr>
          <w:sz w:val="20"/>
          <w:szCs w:val="20"/>
          <w:color w:val="auto"/>
        </w:rPr>
      </w:pPr>
    </w:p>
    <w:p>
      <w:pPr>
        <w:jc w:val="both"/>
        <w:ind w:firstLine="199"/>
        <w:spacing w:after="0" w:line="225" w:lineRule="auto"/>
        <w:rPr>
          <w:sz w:val="20"/>
          <w:szCs w:val="20"/>
          <w:color w:val="auto"/>
        </w:rPr>
      </w:pPr>
      <w:r>
        <w:rPr>
          <w:rFonts w:ascii="Arial" w:cs="Arial" w:eastAsia="Arial" w:hAnsi="Arial"/>
          <w:sz w:val="17"/>
          <w:szCs w:val="17"/>
          <w:color w:val="auto"/>
        </w:rPr>
        <w:t xml:space="preserve">In the horizontal direction, </w:t>
      </w:r>
      <w:r>
        <w:rPr>
          <w:rFonts w:ascii="Arial" w:cs="Arial" w:eastAsia="Arial" w:hAnsi="Arial"/>
          <w:sz w:val="17"/>
          <w:szCs w:val="17"/>
          <w:i w:val="1"/>
          <w:iCs w:val="1"/>
          <w:color w:val="auto"/>
        </w:rPr>
        <w:t>d</w:t>
      </w:r>
      <w:r>
        <w:rPr>
          <w:rFonts w:ascii="Arial" w:cs="Arial" w:eastAsia="Arial" w:hAnsi="Arial"/>
          <w:sz w:val="25"/>
          <w:szCs w:val="25"/>
          <w:color w:val="auto"/>
          <w:vertAlign w:val="subscript"/>
        </w:rPr>
        <w:t>1</w:t>
      </w:r>
      <w:r>
        <w:rPr>
          <w:rFonts w:ascii="Arial" w:cs="Arial" w:eastAsia="Arial" w:hAnsi="Arial"/>
          <w:sz w:val="17"/>
          <w:szCs w:val="17"/>
          <w:color w:val="auto"/>
        </w:rPr>
        <w:t xml:space="preserve"> is the distance from the input antenna1 to the lens, </w:t>
      </w:r>
      <w:r>
        <w:rPr>
          <w:rFonts w:ascii="Arial" w:cs="Arial" w:eastAsia="Arial" w:hAnsi="Arial"/>
          <w:sz w:val="17"/>
          <w:szCs w:val="17"/>
          <w:i w:val="1"/>
          <w:iCs w:val="1"/>
          <w:color w:val="auto"/>
        </w:rPr>
        <w:t>d</w:t>
      </w:r>
      <w:r>
        <w:rPr>
          <w:rFonts w:ascii="Arial" w:cs="Arial" w:eastAsia="Arial" w:hAnsi="Arial"/>
          <w:sz w:val="25"/>
          <w:szCs w:val="25"/>
          <w:color w:val="auto"/>
          <w:vertAlign w:val="subscript"/>
        </w:rPr>
        <w:t>2</w:t>
      </w:r>
      <w:r>
        <w:rPr>
          <w:rFonts w:ascii="Arial" w:cs="Arial" w:eastAsia="Arial" w:hAnsi="Arial"/>
          <w:sz w:val="17"/>
          <w:szCs w:val="17"/>
          <w:color w:val="auto"/>
        </w:rPr>
        <w:t xml:space="preserve"> denotes the length between the lens and the MS, and </w:t>
      </w:r>
      <w:r>
        <w:rPr>
          <w:rFonts w:ascii="Arial" w:cs="Arial" w:eastAsia="Arial" w:hAnsi="Arial"/>
          <w:sz w:val="17"/>
          <w:szCs w:val="17"/>
          <w:i w:val="1"/>
          <w:iCs w:val="1"/>
          <w:color w:val="auto"/>
        </w:rPr>
        <w:t>d</w:t>
      </w:r>
      <w:r>
        <w:rPr>
          <w:rFonts w:ascii="Arial" w:cs="Arial" w:eastAsia="Arial" w:hAnsi="Arial"/>
          <w:sz w:val="25"/>
          <w:szCs w:val="25"/>
          <w:color w:val="auto"/>
          <w:vertAlign w:val="subscript"/>
        </w:rPr>
        <w:t>3</w:t>
      </w:r>
      <w:r>
        <w:rPr>
          <w:rFonts w:ascii="Arial" w:cs="Arial" w:eastAsia="Arial" w:hAnsi="Arial"/>
          <w:sz w:val="17"/>
          <w:szCs w:val="17"/>
          <w:color w:val="auto"/>
        </w:rPr>
        <w:t xml:space="preserve"> presents the the width from MS to the output antenna2. In the vertical direction, </w:t>
      </w:r>
      <w:r>
        <w:rPr>
          <w:rFonts w:ascii="Arial" w:cs="Arial" w:eastAsia="Arial" w:hAnsi="Arial"/>
          <w:sz w:val="17"/>
          <w:szCs w:val="17"/>
          <w:i w:val="1"/>
          <w:iCs w:val="1"/>
          <w:color w:val="auto"/>
        </w:rPr>
        <w:t>w</w:t>
      </w:r>
      <w:r>
        <w:rPr>
          <w:rFonts w:ascii="Arial" w:cs="Arial" w:eastAsia="Arial" w:hAnsi="Arial"/>
          <w:sz w:val="25"/>
          <w:szCs w:val="25"/>
          <w:color w:val="auto"/>
          <w:vertAlign w:val="subscript"/>
        </w:rPr>
        <w:t>01</w:t>
      </w:r>
      <w:r>
        <w:rPr>
          <w:rFonts w:ascii="Arial" w:cs="Arial" w:eastAsia="Arial" w:hAnsi="Arial"/>
          <w:sz w:val="17"/>
          <w:szCs w:val="17"/>
          <w:color w:val="auto"/>
        </w:rPr>
        <w:t xml:space="preserve"> and </w:t>
      </w:r>
      <w:r>
        <w:rPr>
          <w:rFonts w:ascii="Arial" w:cs="Arial" w:eastAsia="Arial" w:hAnsi="Arial"/>
          <w:sz w:val="17"/>
          <w:szCs w:val="17"/>
          <w:i w:val="1"/>
          <w:iCs w:val="1"/>
          <w:color w:val="auto"/>
        </w:rPr>
        <w:t>w</w:t>
      </w:r>
      <w:r>
        <w:rPr>
          <w:rFonts w:ascii="Arial" w:cs="Arial" w:eastAsia="Arial" w:hAnsi="Arial"/>
          <w:sz w:val="25"/>
          <w:szCs w:val="25"/>
          <w:color w:val="auto"/>
          <w:vertAlign w:val="subscript"/>
        </w:rPr>
        <w:t>02</w:t>
      </w:r>
      <w:r>
        <w:rPr>
          <w:rFonts w:ascii="Arial" w:cs="Arial" w:eastAsia="Arial" w:hAnsi="Arial"/>
          <w:sz w:val="17"/>
          <w:szCs w:val="17"/>
          <w:color w:val="auto"/>
        </w:rPr>
        <w:t xml:space="preserve"> are the radius of input beam and the output beam, respectively.</w:t>
      </w:r>
    </w:p>
    <w:p>
      <w:pPr>
        <w:spacing w:after="0" w:line="14" w:lineRule="exact"/>
        <w:rPr>
          <w:sz w:val="20"/>
          <w:szCs w:val="20"/>
          <w:color w:val="auto"/>
        </w:rPr>
      </w:pPr>
    </w:p>
    <w:p>
      <w:pPr>
        <w:jc w:val="both"/>
        <w:ind w:firstLine="199"/>
        <w:spacing w:after="0" w:line="307" w:lineRule="auto"/>
        <w:rPr>
          <w:sz w:val="20"/>
          <w:szCs w:val="20"/>
          <w:color w:val="auto"/>
        </w:rPr>
      </w:pPr>
      <w:r>
        <w:rPr>
          <w:rFonts w:ascii="Arial" w:cs="Arial" w:eastAsia="Arial" w:hAnsi="Arial"/>
          <w:sz w:val="17"/>
          <w:szCs w:val="17"/>
          <w:color w:val="auto"/>
        </w:rPr>
        <w:t>Based on this design, a digital MS prototype from trans-mitter side is fabricated. Each digital element is made of a pentagon spiral metal patch printed on a ROGERS RO4003C substrate with a dielectric constant of 3.55, loss tangent</w:t>
      </w:r>
    </w:p>
    <w:p>
      <w:pPr>
        <w:spacing w:after="0" w:line="197"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0" w:lineRule="exact"/>
        <w:rPr>
          <w:sz w:val="20"/>
          <w:szCs w:val="20"/>
          <w:color w:val="auto"/>
        </w:rPr>
      </w:pPr>
    </w:p>
    <w:p>
      <w:pPr>
        <w:ind w:right="60"/>
        <w:spacing w:after="0" w:line="263" w:lineRule="auto"/>
        <w:rPr>
          <w:sz w:val="20"/>
          <w:szCs w:val="20"/>
          <w:color w:val="auto"/>
        </w:rPr>
      </w:pPr>
      <w:r>
        <w:rPr>
          <w:rFonts w:ascii="Arial" w:cs="Arial" w:eastAsia="Arial" w:hAnsi="Arial"/>
          <w:sz w:val="14"/>
          <w:szCs w:val="14"/>
          <w:b w:val="1"/>
          <w:bCs w:val="1"/>
          <w:color w:val="004C87"/>
        </w:rPr>
        <w:t xml:space="preserve">FIGURE 8. </w:t>
      </w:r>
      <w:r>
        <w:rPr>
          <w:rFonts w:ascii="Arial" w:cs="Arial" w:eastAsia="Arial" w:hAnsi="Arial"/>
          <w:sz w:val="14"/>
          <w:szCs w:val="14"/>
          <w:color w:val="000000"/>
        </w:rPr>
        <w:t>Reflection, scattering and projection phenomenon around the</w:t>
      </w:r>
      <w:r>
        <w:rPr>
          <w:rFonts w:ascii="Arial" w:cs="Arial" w:eastAsia="Arial" w:hAnsi="Arial"/>
          <w:sz w:val="14"/>
          <w:szCs w:val="14"/>
          <w:b w:val="1"/>
          <w:bCs w:val="1"/>
          <w:color w:val="004C87"/>
        </w:rPr>
        <w:t xml:space="preserve"> </w:t>
      </w:r>
      <w:r>
        <w:rPr>
          <w:rFonts w:ascii="Arial" w:cs="Arial" w:eastAsia="Arial" w:hAnsi="Arial"/>
          <w:sz w:val="14"/>
          <w:szCs w:val="14"/>
          <w:color w:val="000000"/>
        </w:rPr>
        <w:t>MS providing a PMW-based EM wave transmitted from the Port1 to the Port2 by FPGA.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220980</wp:posOffset>
            </wp:positionV>
            <wp:extent cx="3021330" cy="140462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extLst>
                    </a:blip>
                    <a:srcRect/>
                    <a:stretch>
                      <a:fillRect/>
                    </a:stretch>
                  </pic:blipFill>
                  <pic:spPr bwMode="auto">
                    <a:xfrm>
                      <a:off x="0" y="0"/>
                      <a:ext cx="3021330" cy="14046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14"/>
          <w:szCs w:val="14"/>
          <w:b w:val="1"/>
          <w:bCs w:val="1"/>
          <w:color w:val="004C87"/>
        </w:rPr>
        <w:t xml:space="preserve">FIGURE 9. </w:t>
      </w:r>
      <w:r>
        <w:rPr>
          <w:rFonts w:ascii="Arial" w:cs="Arial" w:eastAsia="Arial" w:hAnsi="Arial"/>
          <w:sz w:val="14"/>
          <w:szCs w:val="14"/>
          <w:color w:val="000000"/>
        </w:rPr>
        <w:t>The setup of the simulations based on a quasi optical scheme.</w:t>
      </w:r>
    </w:p>
    <w:p>
      <w:pPr>
        <w:spacing w:after="0" w:line="18" w:lineRule="exact"/>
        <w:rPr>
          <w:sz w:val="20"/>
          <w:szCs w:val="20"/>
          <w:color w:val="auto"/>
        </w:rPr>
      </w:pPr>
    </w:p>
    <w:p>
      <w:pPr>
        <w:spacing w:after="0"/>
        <w:rPr>
          <w:sz w:val="20"/>
          <w:szCs w:val="20"/>
          <w:color w:val="auto"/>
        </w:rPr>
      </w:pPr>
      <w:r>
        <w:rPr>
          <w:rFonts w:ascii="Arial" w:cs="Arial" w:eastAsia="Arial" w:hAnsi="Arial"/>
          <w:sz w:val="14"/>
          <w:szCs w:val="14"/>
          <w:color w:val="auto"/>
        </w:rPr>
        <w:t>The lens is located between antenna1 and the MS.</w:t>
      </w:r>
    </w:p>
    <w:p>
      <w:pPr>
        <w:spacing w:after="0" w:line="200" w:lineRule="exact"/>
        <w:rPr>
          <w:sz w:val="20"/>
          <w:szCs w:val="20"/>
          <w:color w:val="auto"/>
        </w:rPr>
      </w:pPr>
    </w:p>
    <w:p>
      <w:pPr>
        <w:spacing w:after="0" w:line="257" w:lineRule="exact"/>
        <w:rPr>
          <w:sz w:val="20"/>
          <w:szCs w:val="20"/>
          <w:color w:val="auto"/>
        </w:rPr>
      </w:pPr>
    </w:p>
    <w:p>
      <w:pPr>
        <w:jc w:val="both"/>
        <w:spacing w:after="0" w:line="277" w:lineRule="auto"/>
        <w:rPr>
          <w:sz w:val="20"/>
          <w:szCs w:val="20"/>
          <w:color w:val="auto"/>
        </w:rPr>
      </w:pPr>
      <w:r>
        <w:rPr>
          <w:rFonts w:ascii="Arial" w:cs="Arial" w:eastAsia="Arial" w:hAnsi="Arial"/>
          <w:sz w:val="18"/>
          <w:szCs w:val="18"/>
          <w:color w:val="auto"/>
        </w:rPr>
        <w:t>of 0.0027, and thickness of 0.762 mm. The top layer of the structure consists of six columns with six connected elements, and the bottom of it is eight parallel lines connected together at up and down ends, and has an overall size of 137.16 mm * 137.16 mm. A SMA socket is set on the side, whose power end connected to the top board and the ground end connected to the bottom board. The pin diode connected between the input line and the spiral line in each element and its on-off status is controlled by the digital high-low voltage from FPGA device.</w:t>
      </w:r>
    </w:p>
    <w:p>
      <w:pPr>
        <w:spacing w:after="0" w:line="2" w:lineRule="exact"/>
        <w:rPr>
          <w:sz w:val="20"/>
          <w:szCs w:val="20"/>
          <w:color w:val="auto"/>
        </w:rPr>
      </w:pPr>
    </w:p>
    <w:p>
      <w:pPr>
        <w:jc w:val="both"/>
        <w:ind w:firstLine="199"/>
        <w:spacing w:after="0" w:line="290" w:lineRule="auto"/>
        <w:rPr>
          <w:rFonts w:ascii="Arial" w:cs="Arial" w:eastAsia="Arial" w:hAnsi="Arial"/>
          <w:sz w:val="17"/>
          <w:szCs w:val="17"/>
          <w:color w:val="auto"/>
        </w:rPr>
      </w:pPr>
      <w:r>
        <w:rPr>
          <w:rFonts w:ascii="Arial" w:cs="Arial" w:eastAsia="Arial" w:hAnsi="Arial"/>
          <w:sz w:val="17"/>
          <w:szCs w:val="17"/>
          <w:color w:val="auto"/>
        </w:rPr>
        <w:t xml:space="preserve">The measurements are carried out on a measurable scale shown in Fig </w:t>
      </w:r>
      <w:hyperlink w:anchor="page6">
        <w:r>
          <w:rPr>
            <w:rFonts w:ascii="Arial" w:cs="Arial" w:eastAsia="Arial" w:hAnsi="Arial"/>
            <w:sz w:val="17"/>
            <w:szCs w:val="17"/>
            <w:color w:val="auto"/>
          </w:rPr>
          <w:t xml:space="preserve">10. </w:t>
        </w:r>
      </w:hyperlink>
      <w:r>
        <w:rPr>
          <w:rFonts w:ascii="Arial" w:cs="Arial" w:eastAsia="Arial" w:hAnsi="Arial"/>
          <w:sz w:val="17"/>
          <w:szCs w:val="17"/>
          <w:color w:val="auto"/>
        </w:rPr>
        <w:t xml:space="preserve">On one side of the scale, a linearly polar-ized horn antenna serves as the excitation source and it is connected to a signal generator (Rohde&amp;Schwarz SMR), which provides the microwave signal at 5.85 GHz fre-quency. Another linearly polarized horn antenna receives the microwave signal via an oscilloscope (Agilent DSO81204B), which is set on the other side of the scale. In Fig </w:t>
      </w:r>
      <w:hyperlink w:anchor="page5">
        <w:r>
          <w:rPr>
            <w:rFonts w:ascii="Arial" w:cs="Arial" w:eastAsia="Arial" w:hAnsi="Arial"/>
            <w:sz w:val="17"/>
            <w:szCs w:val="17"/>
            <w:color w:val="auto"/>
          </w:rPr>
          <w:t xml:space="preserve">9, </w:t>
        </w:r>
      </w:hyperlink>
      <w:r>
        <w:rPr>
          <w:rFonts w:ascii="Arial" w:cs="Arial" w:eastAsia="Arial" w:hAnsi="Arial"/>
          <w:sz w:val="17"/>
          <w:szCs w:val="17"/>
          <w:color w:val="auto"/>
        </w:rPr>
        <w:t xml:space="preserve">a thick lens with absorbing medium is located beside the antenna1, and the MS equipment under test (EUT) is mounted on a turnable shelf between the thick lens and the antenna2. </w:t>
      </w:r>
      <w:r>
        <w:rPr>
          <w:rFonts w:ascii="Arial" w:cs="Arial" w:eastAsia="Arial" w:hAnsi="Arial"/>
          <w:sz w:val="17"/>
          <w:szCs w:val="17"/>
          <w:i w:val="1"/>
          <w:iCs w:val="1"/>
          <w:color w:val="auto"/>
        </w:rPr>
        <w:t>d</w:t>
      </w:r>
      <w:r>
        <w:rPr>
          <w:rFonts w:ascii="Arial" w:cs="Arial" w:eastAsia="Arial" w:hAnsi="Arial"/>
          <w:sz w:val="17"/>
          <w:szCs w:val="17"/>
          <w:color w:val="auto"/>
        </w:rPr>
        <w:t xml:space="preserve">1, </w:t>
      </w:r>
      <w:r>
        <w:rPr>
          <w:rFonts w:ascii="Arial" w:cs="Arial" w:eastAsia="Arial" w:hAnsi="Arial"/>
          <w:sz w:val="17"/>
          <w:szCs w:val="17"/>
          <w:i w:val="1"/>
          <w:iCs w:val="1"/>
          <w:color w:val="auto"/>
        </w:rPr>
        <w:t>d</w:t>
      </w:r>
      <w:r>
        <w:rPr>
          <w:rFonts w:ascii="Arial" w:cs="Arial" w:eastAsia="Arial" w:hAnsi="Arial"/>
          <w:sz w:val="17"/>
          <w:szCs w:val="17"/>
          <w:color w:val="auto"/>
        </w:rPr>
        <w:t xml:space="preserve">2 and </w:t>
      </w:r>
      <w:r>
        <w:rPr>
          <w:rFonts w:ascii="Arial" w:cs="Arial" w:eastAsia="Arial" w:hAnsi="Arial"/>
          <w:sz w:val="17"/>
          <w:szCs w:val="17"/>
          <w:i w:val="1"/>
          <w:iCs w:val="1"/>
          <w:color w:val="auto"/>
        </w:rPr>
        <w:t>d</w:t>
      </w:r>
      <w:r>
        <w:rPr>
          <w:rFonts w:ascii="Arial" w:cs="Arial" w:eastAsia="Arial" w:hAnsi="Arial"/>
          <w:sz w:val="17"/>
          <w:szCs w:val="17"/>
          <w:color w:val="auto"/>
        </w:rPr>
        <w:t xml:space="preserve">3 are 30.3 cm, 9.4 cm and 23.8 cm respectively. FPGA hard-ware board (DE1-SoC) is connected to the SMA socket of the MUT, exploited to provide a 50% duty cycle on-off digital signal with 2.5 V control voltage. The FPGA is directly added on the test unit, in which a sequence is preloaded to generate six control voltages. The modulation period </w:t>
      </w:r>
      <w:r>
        <w:rPr>
          <w:rFonts w:ascii="Arial" w:cs="Arial" w:eastAsia="Arial" w:hAnsi="Arial"/>
          <w:sz w:val="17"/>
          <w:szCs w:val="17"/>
          <w:i w:val="1"/>
          <w:iCs w:val="1"/>
          <w:color w:val="auto"/>
        </w:rPr>
        <w:t>T</w:t>
      </w:r>
      <w:r>
        <w:rPr>
          <w:rFonts w:ascii="Arial" w:cs="Arial" w:eastAsia="Arial" w:hAnsi="Arial"/>
          <w:sz w:val="25"/>
          <w:szCs w:val="25"/>
          <w:color w:val="auto"/>
          <w:vertAlign w:val="subscript"/>
        </w:rPr>
        <w:t>0</w:t>
      </w:r>
      <w:r>
        <w:rPr>
          <w:rFonts w:ascii="Arial" w:cs="Arial" w:eastAsia="Arial" w:hAnsi="Arial"/>
          <w:sz w:val="17"/>
          <w:szCs w:val="17"/>
          <w:color w:val="auto"/>
        </w:rPr>
        <w:t xml:space="preserve"> is 320 ns and the pulse width </w:t>
      </w:r>
      <w:r>
        <w:rPr>
          <w:rFonts w:ascii="Arial" w:cs="Arial" w:eastAsia="Arial" w:hAnsi="Arial"/>
          <w:sz w:val="17"/>
          <w:szCs w:val="17"/>
          <w:i w:val="1"/>
          <w:iCs w:val="1"/>
          <w:color w:val="auto"/>
        </w:rPr>
        <w:t>T</w:t>
      </w:r>
      <w:r>
        <w:rPr>
          <w:rFonts w:ascii="Arial" w:cs="Arial" w:eastAsia="Arial" w:hAnsi="Arial"/>
          <w:sz w:val="25"/>
          <w:szCs w:val="25"/>
          <w:i w:val="1"/>
          <w:iCs w:val="1"/>
          <w:color w:val="auto"/>
          <w:vertAlign w:val="subscript"/>
        </w:rPr>
        <w:t>ioff</w:t>
      </w:r>
      <w:r>
        <w:rPr>
          <w:rFonts w:ascii="Arial" w:cs="Arial" w:eastAsia="Arial" w:hAnsi="Arial"/>
          <w:sz w:val="17"/>
          <w:szCs w:val="17"/>
          <w:color w:val="auto"/>
        </w:rPr>
        <w:t xml:space="preserve"> </w:t>
      </w:r>
      <w:r>
        <w:rPr>
          <w:rFonts w:ascii="Arial" w:cs="Arial" w:eastAsia="Arial" w:hAnsi="Arial"/>
          <w:sz w:val="17"/>
          <w:szCs w:val="17"/>
          <w:i w:val="1"/>
          <w:iCs w:val="1"/>
          <w:color w:val="auto"/>
        </w:rPr>
        <w:t>T</w:t>
      </w:r>
      <w:r>
        <w:rPr>
          <w:rFonts w:ascii="Arial" w:cs="Arial" w:eastAsia="Arial" w:hAnsi="Arial"/>
          <w:sz w:val="25"/>
          <w:szCs w:val="25"/>
          <w:i w:val="1"/>
          <w:iCs w:val="1"/>
          <w:color w:val="auto"/>
          <w:vertAlign w:val="subscript"/>
        </w:rPr>
        <w:t>ion</w:t>
      </w:r>
      <w:r>
        <w:rPr>
          <w:rFonts w:ascii="Arial" w:cs="Arial" w:eastAsia="Arial" w:hAnsi="Arial"/>
          <w:sz w:val="17"/>
          <w:szCs w:val="17"/>
          <w:color w:val="auto"/>
        </w:rPr>
        <w:t xml:space="preserve"> is 160 ns, which corresponds to the</w:t>
      </w:r>
    </w:p>
    <w:p>
      <w:pPr>
        <w:spacing w:after="0" w:line="161" w:lineRule="exact"/>
        <w:rPr>
          <w:sz w:val="20"/>
          <w:szCs w:val="20"/>
          <w:color w:val="auto"/>
        </w:rPr>
      </w:pPr>
    </w:p>
    <w:p>
      <w:pPr>
        <w:jc w:val="right"/>
        <w:spacing w:after="0"/>
        <w:rPr>
          <w:sz w:val="20"/>
          <w:szCs w:val="20"/>
          <w:color w:val="auto"/>
        </w:rPr>
      </w:pPr>
      <w:r>
        <w:rPr>
          <w:rFonts w:ascii="Arial" w:cs="Arial" w:eastAsia="Arial" w:hAnsi="Arial"/>
          <w:sz w:val="14"/>
          <w:szCs w:val="14"/>
          <w:color w:val="auto"/>
        </w:rPr>
        <w:t>75131</w:t>
      </w:r>
    </w:p>
    <w:p>
      <w:pPr>
        <w:sectPr>
          <w:pgSz w:w="11520" w:h="15659" w:orient="portrait"/>
          <w:cols w:equalWidth="0" w:num="2">
            <w:col w:w="4820" w:space="400"/>
            <w:col w:w="4820"/>
          </w:cols>
          <w:pgMar w:left="720" w:top="481" w:right="760" w:bottom="48" w:gutter="0" w:footer="0" w:header="0"/>
          <w:type w:val="continuous"/>
        </w:sectPr>
      </w:pPr>
    </w:p>
    <w:bookmarkStart w:id="5" w:name="page6"/>
    <w:bookmarkEnd w:id="5"/>
    <w:p>
      <w:pPr>
        <w:jc w:val="right"/>
        <w:spacing w:after="0"/>
        <w:rPr>
          <w:sz w:val="20"/>
          <w:szCs w:val="20"/>
          <w:color w:val="auto"/>
        </w:rPr>
      </w:pPr>
      <w:r>
        <w:rPr>
          <w:rFonts w:ascii="Arial" w:cs="Arial" w:eastAsia="Arial" w:hAnsi="Arial"/>
          <w:sz w:val="14"/>
          <w:szCs w:val="14"/>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4"/>
          <w:szCs w:val="14"/>
          <w:i w:val="1"/>
          <w:iCs w:val="1"/>
          <w:color w:val="auto"/>
        </w:rPr>
        <w:t>et al.</w:t>
      </w:r>
      <w:r>
        <w:rPr>
          <w:rFonts w:ascii="Arial" w:cs="Arial" w:eastAsia="Arial" w:hAnsi="Arial"/>
          <w:sz w:val="14"/>
          <w:szCs w:val="14"/>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58420</wp:posOffset>
                </wp:positionV>
                <wp:extent cx="6376670"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6pt" to="502.25pt,4.6pt" o:allowincell="f" strokecolor="#000000" strokeweight="0.398pt"/>
            </w:pict>
          </mc:Fallback>
        </mc:AlternateContent>
        <w:drawing>
          <wp:anchor simplePos="0" relativeHeight="251657728" behindDoc="1" locked="0" layoutInCell="0" allowOverlap="1">
            <wp:simplePos x="0" y="0"/>
            <wp:positionH relativeFrom="column">
              <wp:posOffset>22225</wp:posOffset>
            </wp:positionH>
            <wp:positionV relativeFrom="paragraph">
              <wp:posOffset>433070</wp:posOffset>
            </wp:positionV>
            <wp:extent cx="6326505" cy="21355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extLst>
                    </a:blip>
                    <a:srcRect/>
                    <a:stretch>
                      <a:fillRect/>
                    </a:stretch>
                  </pic:blipFill>
                  <pic:spPr bwMode="auto">
                    <a:xfrm>
                      <a:off x="0" y="0"/>
                      <a:ext cx="6326505" cy="21355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tbl>
      <w:tblPr>
        <w:tblLayout w:type="fixed"/>
        <w:tblInd w:w="0" w:type="dxa"/>
        <w:tblCellMar>
          <w:top w:w="0" w:type="dxa"/>
          <w:left w:w="0" w:type="dxa"/>
          <w:bottom w:w="0" w:type="dxa"/>
          <w:right w:w="0" w:type="dxa"/>
        </w:tblCellMar>
      </w:tblPr>
      <w:tr>
        <w:trPr>
          <w:trHeight w:val="168"/>
        </w:trPr>
        <w:tc>
          <w:tcPr>
            <w:tcW w:w="4900" w:type="dxa"/>
            <w:vAlign w:val="bottom"/>
          </w:tcPr>
          <w:p>
            <w:pPr>
              <w:spacing w:after="0"/>
              <w:rPr>
                <w:sz w:val="20"/>
                <w:szCs w:val="20"/>
                <w:color w:val="auto"/>
              </w:rPr>
            </w:pPr>
            <w:r>
              <w:rPr>
                <w:rFonts w:ascii="Arial" w:cs="Arial" w:eastAsia="Arial" w:hAnsi="Arial"/>
                <w:sz w:val="14"/>
                <w:szCs w:val="14"/>
                <w:b w:val="1"/>
                <w:bCs w:val="1"/>
                <w:color w:val="004C87"/>
              </w:rPr>
              <w:t xml:space="preserve">FIGURE 10. </w:t>
            </w:r>
            <w:r>
              <w:rPr>
                <w:rFonts w:ascii="Arial" w:cs="Arial" w:eastAsia="Arial" w:hAnsi="Arial"/>
                <w:sz w:val="14"/>
                <w:szCs w:val="14"/>
                <w:color w:val="000000"/>
              </w:rPr>
              <w:t>Prototype testing experiments when the unit time interval</w:t>
            </w:r>
          </w:p>
        </w:tc>
        <w:tc>
          <w:tcPr>
            <w:tcW w:w="4640" w:type="dxa"/>
            <w:vAlign w:val="bottom"/>
          </w:tcPr>
          <w:p>
            <w:pPr>
              <w:ind w:left="320"/>
              <w:spacing w:after="0"/>
              <w:rPr>
                <w:rFonts w:ascii="Arial" w:cs="Arial" w:eastAsia="Arial" w:hAnsi="Arial"/>
                <w:sz w:val="14"/>
                <w:szCs w:val="14"/>
                <w:b w:val="1"/>
                <w:bCs w:val="1"/>
                <w:color w:val="004C87"/>
              </w:rPr>
            </w:pPr>
            <w:r>
              <w:rPr>
                <w:rFonts w:ascii="Arial" w:cs="Arial" w:eastAsia="Arial" w:hAnsi="Arial"/>
                <w:sz w:val="14"/>
                <w:szCs w:val="14"/>
                <w:b w:val="1"/>
                <w:bCs w:val="1"/>
                <w:color w:val="004C87"/>
              </w:rPr>
              <w:t xml:space="preserve">FIGURE 12. </w:t>
            </w:r>
            <w:r>
              <w:rPr>
                <w:rFonts w:ascii="Arial" w:cs="Arial" w:eastAsia="Arial" w:hAnsi="Arial"/>
                <w:sz w:val="14"/>
                <w:szCs w:val="14"/>
                <w:color w:val="000000"/>
              </w:rPr>
              <w:t xml:space="preserve">The measurements related to the simulations in Fig </w:t>
            </w:r>
            <w:hyperlink w:anchor="page4">
              <w:r>
                <w:rPr>
                  <w:rFonts w:ascii="Arial" w:cs="Arial" w:eastAsia="Arial" w:hAnsi="Arial"/>
                  <w:sz w:val="14"/>
                  <w:szCs w:val="14"/>
                  <w:color w:val="000000"/>
                </w:rPr>
                <w:t>4.</w:t>
              </w:r>
            </w:hyperlink>
          </w:p>
        </w:tc>
      </w:tr>
      <w:tr>
        <w:trPr>
          <w:trHeight w:val="179"/>
        </w:trPr>
        <w:tc>
          <w:tcPr>
            <w:tcW w:w="4900" w:type="dxa"/>
            <w:vAlign w:val="bottom"/>
          </w:tcPr>
          <w:p>
            <w:pPr>
              <w:spacing w:after="0"/>
              <w:rPr>
                <w:sz w:val="20"/>
                <w:szCs w:val="20"/>
                <w:color w:val="auto"/>
              </w:rPr>
            </w:pPr>
            <w:r>
              <w:rPr>
                <w:rFonts w:ascii="Arial" w:cs="Arial" w:eastAsia="Arial" w:hAnsi="Arial"/>
                <w:sz w:val="14"/>
                <w:szCs w:val="14"/>
                <w:color w:val="auto"/>
              </w:rPr>
              <w:t xml:space="preserve">is 100 </w:t>
            </w:r>
            <w:r>
              <w:rPr>
                <w:rFonts w:ascii="Arial" w:cs="Arial" w:eastAsia="Arial" w:hAnsi="Arial"/>
                <w:sz w:val="14"/>
                <w:szCs w:val="14"/>
                <w:b w:val="1"/>
                <w:bCs w:val="1"/>
                <w:color w:val="auto"/>
              </w:rPr>
              <w:t>ps</w:t>
            </w:r>
            <w:r>
              <w:rPr>
                <w:rFonts w:ascii="Arial" w:cs="Arial" w:eastAsia="Arial" w:hAnsi="Arial"/>
                <w:sz w:val="14"/>
                <w:szCs w:val="14"/>
                <w:color w:val="auto"/>
              </w:rPr>
              <w:t>.</w:t>
            </w:r>
          </w:p>
        </w:tc>
        <w:tc>
          <w:tcPr>
            <w:tcW w:w="4640" w:type="dxa"/>
            <w:vAlign w:val="bottom"/>
          </w:tcPr>
          <w:p>
            <w:pPr>
              <w:spacing w:after="0"/>
              <w:rPr>
                <w:sz w:val="15"/>
                <w:szCs w:val="15"/>
                <w:color w:val="auto"/>
              </w:rPr>
            </w:pPr>
          </w:p>
        </w:tc>
      </w:tr>
    </w:tbl>
    <w:p>
      <w:pPr>
        <w:spacing w:after="0" w:line="200" w:lineRule="exact"/>
        <w:rPr>
          <w:sz w:val="20"/>
          <w:szCs w:val="20"/>
          <w:color w:val="auto"/>
        </w:rPr>
      </w:pPr>
    </w:p>
    <w:p>
      <w:pPr>
        <w:sectPr>
          <w:pgSz w:w="11520" w:h="15659" w:orient="portrait"/>
          <w:cols w:equalWidth="0" w:num="1">
            <w:col w:w="10040"/>
          </w:cols>
          <w:pgMar w:left="720" w:top="481" w:right="760" w:bottom="48" w:gutter="0" w:footer="0" w:header="0"/>
        </w:sectPr>
      </w:pPr>
    </w:p>
    <w:p>
      <w:pPr>
        <w:spacing w:after="0" w:line="250" w:lineRule="exact"/>
        <w:rPr>
          <w:sz w:val="20"/>
          <w:szCs w:val="20"/>
          <w:color w:val="auto"/>
        </w:rPr>
      </w:pPr>
    </w:p>
    <w:p>
      <w:pPr>
        <w:jc w:val="both"/>
        <w:spacing w:after="0" w:line="258" w:lineRule="auto"/>
        <w:rPr>
          <w:rFonts w:ascii="Arial" w:cs="Arial" w:eastAsia="Arial" w:hAnsi="Arial"/>
          <w:sz w:val="19"/>
          <w:szCs w:val="19"/>
          <w:color w:val="auto"/>
        </w:rPr>
      </w:pPr>
      <w:r>
        <w:rPr>
          <w:rFonts w:ascii="Arial" w:cs="Arial" w:eastAsia="Arial" w:hAnsi="Arial"/>
          <w:sz w:val="19"/>
          <w:szCs w:val="19"/>
          <w:color w:val="auto"/>
        </w:rPr>
        <w:t xml:space="preserve">modulation frequency </w:t>
      </w:r>
      <w:r>
        <w:rPr>
          <w:rFonts w:ascii="Arial" w:cs="Arial" w:eastAsia="Arial" w:hAnsi="Arial"/>
          <w:sz w:val="19"/>
          <w:szCs w:val="19"/>
          <w:i w:val="1"/>
          <w:iCs w:val="1"/>
          <w:color w:val="auto"/>
        </w:rPr>
        <w:t>f</w:t>
      </w:r>
      <w:r>
        <w:rPr>
          <w:rFonts w:ascii="Arial" w:cs="Arial" w:eastAsia="Arial" w:hAnsi="Arial"/>
          <w:sz w:val="29"/>
          <w:szCs w:val="29"/>
          <w:color w:val="auto"/>
          <w:vertAlign w:val="subscript"/>
        </w:rPr>
        <w:t>0</w:t>
      </w:r>
      <w:r>
        <w:rPr>
          <w:rFonts w:ascii="Arial" w:cs="Arial" w:eastAsia="Arial" w:hAnsi="Arial"/>
          <w:sz w:val="19"/>
          <w:szCs w:val="19"/>
          <w:color w:val="auto"/>
        </w:rPr>
        <w:t xml:space="preserve"> D 31:25 </w:t>
      </w:r>
      <w:r>
        <w:rPr>
          <w:rFonts w:ascii="Arial" w:cs="Arial" w:eastAsia="Arial" w:hAnsi="Arial"/>
          <w:sz w:val="19"/>
          <w:szCs w:val="19"/>
          <w:i w:val="1"/>
          <w:iCs w:val="1"/>
          <w:color w:val="auto"/>
        </w:rPr>
        <w:t>MHz</w:t>
      </w:r>
      <w:r>
        <w:rPr>
          <w:rFonts w:ascii="Arial" w:cs="Arial" w:eastAsia="Arial" w:hAnsi="Arial"/>
          <w:sz w:val="19"/>
          <w:szCs w:val="19"/>
          <w:color w:val="auto"/>
        </w:rPr>
        <w:t xml:space="preserve">, and diode (MADP-000907) switch speed of 62.5 MHz, respectively. The output result of the oscilloscope can be seen in Fig </w:t>
      </w:r>
      <w:hyperlink w:anchor="page6">
        <w:r>
          <w:rPr>
            <w:rFonts w:ascii="Arial" w:cs="Arial" w:eastAsia="Arial" w:hAnsi="Arial"/>
            <w:sz w:val="19"/>
            <w:szCs w:val="19"/>
            <w:color w:val="auto"/>
          </w:rPr>
          <w:t xml:space="preserve">10. </w:t>
        </w:r>
      </w:hyperlink>
      <w:r>
        <w:rPr>
          <w:rFonts w:ascii="Arial" w:cs="Arial" w:eastAsia="Arial" w:hAnsi="Arial"/>
          <w:sz w:val="19"/>
          <w:szCs w:val="19"/>
          <w:color w:val="auto"/>
        </w:rPr>
        <w:t xml:space="preserve">We can observe that the amplitude change obviously according to on-off voltage by holding the xed phase component. The amplitude modulation is obtained as a good feature of the space-time MS to be used in wireless communication sys-tems. According to the above analysis, the time scale can be changed to 1 us shown in Fig </w:t>
      </w:r>
      <w:hyperlink w:anchor="page6">
        <w:r>
          <w:rPr>
            <w:rFonts w:ascii="Arial" w:cs="Arial" w:eastAsia="Arial" w:hAnsi="Arial"/>
            <w:sz w:val="19"/>
            <w:szCs w:val="19"/>
            <w:color w:val="auto"/>
          </w:rPr>
          <w:t xml:space="preserve">11, </w:t>
        </w:r>
      </w:hyperlink>
      <w:r>
        <w:rPr>
          <w:rFonts w:ascii="Arial" w:cs="Arial" w:eastAsia="Arial" w:hAnsi="Arial"/>
          <w:sz w:val="19"/>
          <w:szCs w:val="19"/>
          <w:color w:val="auto"/>
        </w:rPr>
        <w:t>the envelope can be seen in the oscilloscope.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22225</wp:posOffset>
            </wp:positionH>
            <wp:positionV relativeFrom="paragraph">
              <wp:posOffset>239395</wp:posOffset>
            </wp:positionV>
            <wp:extent cx="3021965" cy="147066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extLst>
                    </a:blip>
                    <a:srcRect/>
                    <a:stretch>
                      <a:fillRect/>
                    </a:stretch>
                  </pic:blipFill>
                  <pic:spPr bwMode="auto">
                    <a:xfrm>
                      <a:off x="0" y="0"/>
                      <a:ext cx="3021965" cy="147066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79" w:lineRule="exact"/>
        <w:rPr>
          <w:sz w:val="20"/>
          <w:szCs w:val="20"/>
          <w:color w:val="auto"/>
        </w:rPr>
      </w:pPr>
    </w:p>
    <w:p>
      <w:pPr>
        <w:jc w:val="both"/>
        <w:ind w:firstLine="199"/>
        <w:spacing w:after="0" w:line="265" w:lineRule="auto"/>
        <w:rPr>
          <w:sz w:val="20"/>
          <w:szCs w:val="20"/>
          <w:color w:val="auto"/>
        </w:rPr>
      </w:pPr>
      <w:r>
        <w:rPr>
          <w:rFonts w:ascii="Arial" w:cs="Arial" w:eastAsia="Arial" w:hAnsi="Arial"/>
          <w:sz w:val="19"/>
          <w:szCs w:val="19"/>
          <w:color w:val="auto"/>
        </w:rPr>
        <w:t xml:space="preserve">The horn antenna of the receiver side is connected to the spectrum analyzer, we can observe that the spectrum is spread around the transmit tone frequency 5:85 </w:t>
      </w:r>
      <w:r>
        <w:rPr>
          <w:rFonts w:ascii="Arial" w:cs="Arial" w:eastAsia="Arial" w:hAnsi="Arial"/>
          <w:sz w:val="19"/>
          <w:szCs w:val="19"/>
          <w:i w:val="1"/>
          <w:iCs w:val="1"/>
          <w:color w:val="auto"/>
        </w:rPr>
        <w:t>GHz</w:t>
      </w:r>
      <w:r>
        <w:rPr>
          <w:rFonts w:ascii="Arial" w:cs="Arial" w:eastAsia="Arial" w:hAnsi="Arial"/>
          <w:sz w:val="19"/>
          <w:szCs w:val="19"/>
          <w:color w:val="auto"/>
        </w:rPr>
        <w:t xml:space="preserve"> in Fig 13, which is the performance of harmonic signal from programmable MS.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21590</wp:posOffset>
            </wp:positionH>
            <wp:positionV relativeFrom="paragraph">
              <wp:posOffset>168910</wp:posOffset>
            </wp:positionV>
            <wp:extent cx="3019425" cy="110680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extLst>
                    </a:blip>
                    <a:srcRect/>
                    <a:stretch>
                      <a:fillRect/>
                    </a:stretch>
                  </pic:blipFill>
                  <pic:spPr bwMode="auto">
                    <a:xfrm>
                      <a:off x="0" y="0"/>
                      <a:ext cx="3019425" cy="1106805"/>
                    </a:xfrm>
                    <a:prstGeom prst="rect">
                      <a:avLst/>
                    </a:prstGeom>
                    <a:noFill/>
                  </pic:spPr>
                </pic:pic>
              </a:graphicData>
            </a:graphic>
          </wp:anchor>
        </w:drawing>
      </w:r>
    </w:p>
    <w:p>
      <w:pPr>
        <w:spacing w:after="0" w:line="1617" w:lineRule="exact"/>
        <w:rPr>
          <w:sz w:val="20"/>
          <w:szCs w:val="20"/>
          <w:color w:val="auto"/>
        </w:rPr>
      </w:pPr>
    </w:p>
    <w:p>
      <w:pPr>
        <w:sectPr>
          <w:pgSz w:w="11520" w:h="15659" w:orient="portrait"/>
          <w:cols w:equalWidth="0" w:num="2">
            <w:col w:w="4820" w:space="400"/>
            <w:col w:w="4820"/>
          </w:cols>
          <w:pgMar w:left="720" w:top="481" w:right="760" w:bottom="48"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right="220"/>
        <w:spacing w:after="0" w:line="276" w:lineRule="auto"/>
        <w:rPr>
          <w:sz w:val="20"/>
          <w:szCs w:val="20"/>
          <w:color w:val="auto"/>
        </w:rPr>
      </w:pPr>
      <w:r>
        <w:rPr>
          <w:rFonts w:ascii="Arial" w:cs="Arial" w:eastAsia="Arial" w:hAnsi="Arial"/>
          <w:sz w:val="14"/>
          <w:szCs w:val="14"/>
          <w:b w:val="1"/>
          <w:bCs w:val="1"/>
          <w:color w:val="004C87"/>
        </w:rPr>
        <w:t xml:space="preserve">FIGURE 11. </w:t>
      </w:r>
      <w:r>
        <w:rPr>
          <w:rFonts w:ascii="Arial" w:cs="Arial" w:eastAsia="Arial" w:hAnsi="Arial"/>
          <w:sz w:val="14"/>
          <w:szCs w:val="14"/>
          <w:color w:val="000000"/>
        </w:rPr>
        <w:t>Prototype testing experiments when the unit time interval</w:t>
      </w:r>
      <w:r>
        <w:rPr>
          <w:rFonts w:ascii="Arial" w:cs="Arial" w:eastAsia="Arial" w:hAnsi="Arial"/>
          <w:sz w:val="14"/>
          <w:szCs w:val="14"/>
          <w:b w:val="1"/>
          <w:bCs w:val="1"/>
          <w:color w:val="004C87"/>
        </w:rPr>
        <w:t xml:space="preserve"> </w:t>
      </w:r>
      <w:r>
        <w:rPr>
          <w:rFonts w:ascii="Arial" w:cs="Arial" w:eastAsia="Arial" w:hAnsi="Arial"/>
          <w:sz w:val="14"/>
          <w:szCs w:val="14"/>
          <w:color w:val="000000"/>
        </w:rPr>
        <w:t xml:space="preserve">is 200 </w:t>
      </w:r>
      <w:r>
        <w:rPr>
          <w:rFonts w:ascii="Arial" w:cs="Arial" w:eastAsia="Arial" w:hAnsi="Arial"/>
          <w:sz w:val="14"/>
          <w:szCs w:val="14"/>
          <w:b w:val="1"/>
          <w:bCs w:val="1"/>
          <w:color w:val="000000"/>
        </w:rPr>
        <w:t>ns</w:t>
      </w:r>
      <w:r>
        <w:rPr>
          <w:rFonts w:ascii="Arial" w:cs="Arial" w:eastAsia="Arial" w:hAnsi="Arial"/>
          <w:sz w:val="14"/>
          <w:szCs w:val="14"/>
          <w:color w:val="000000"/>
        </w:rPr>
        <w:t>.</w:t>
      </w:r>
    </w:p>
    <w:p>
      <w:pPr>
        <w:spacing w:after="0" w:line="261" w:lineRule="exact"/>
        <w:rPr>
          <w:sz w:val="20"/>
          <w:szCs w:val="20"/>
          <w:color w:val="auto"/>
        </w:rPr>
      </w:pPr>
    </w:p>
    <w:p>
      <w:pPr>
        <w:jc w:val="both"/>
        <w:ind w:firstLine="199"/>
        <w:spacing w:after="0" w:line="279" w:lineRule="auto"/>
        <w:rPr>
          <w:rFonts w:ascii="Arial" w:cs="Arial" w:eastAsia="Arial" w:hAnsi="Arial"/>
          <w:sz w:val="18"/>
          <w:szCs w:val="18"/>
          <w:color w:val="auto"/>
        </w:rPr>
      </w:pPr>
      <w:r>
        <w:rPr>
          <w:rFonts w:ascii="Arial" w:cs="Arial" w:eastAsia="Arial" w:hAnsi="Arial"/>
          <w:sz w:val="18"/>
          <w:szCs w:val="18"/>
          <w:color w:val="auto"/>
        </w:rPr>
        <w:t xml:space="preserve">The output signal is an uniform amplitude waveform in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 xml:space="preserve">(a) when the FPGA board is turned off. The mea-surements of 50 % duty cycle on-off digital signal from the FPGA can be observed in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 xml:space="preserve">( b). The modulated envelope can be detected in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 xml:space="preserve">(c) and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 xml:space="preserve">(d) after the digital signal is modulated on the carrier signal directly using the proposed MS structure.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 xml:space="preserve">(c) is observed provided that the parameters d1, d2 and d3 are setup at 30.3 cm, 9.4 cm and 23.8 cm, respectively. While Fig </w:t>
      </w:r>
      <w:hyperlink w:anchor="page6">
        <w:r>
          <w:rPr>
            <w:rFonts w:ascii="Arial" w:cs="Arial" w:eastAsia="Arial" w:hAnsi="Arial"/>
            <w:sz w:val="18"/>
            <w:szCs w:val="18"/>
            <w:color w:val="auto"/>
          </w:rPr>
          <w:t xml:space="preserve">12 </w:t>
        </w:r>
      </w:hyperlink>
      <w:r>
        <w:rPr>
          <w:rFonts w:ascii="Arial" w:cs="Arial" w:eastAsia="Arial" w:hAnsi="Arial"/>
          <w:sz w:val="18"/>
          <w:szCs w:val="18"/>
          <w:color w:val="auto"/>
        </w:rPr>
        <w:t>(d) is shown when the parameters d1, d2 and d3 change to 27.3 cm, 12.4 cm and 23.8 cm, respectively. In addition, we can nd that the debugging will change the propagation path of wave and affect the received energy eventually.</w:t>
      </w:r>
    </w:p>
    <w:p>
      <w:pPr>
        <w:spacing w:after="0" w:line="200"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14"/>
          <w:szCs w:val="14"/>
          <w:color w:val="auto"/>
        </w:rPr>
        <w:t>75132</w:t>
      </w:r>
    </w:p>
    <w:p>
      <w:pPr>
        <w:spacing w:after="0" w:line="2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313" w:lineRule="exact"/>
        <w:rPr>
          <w:rFonts w:ascii="Arial" w:cs="Arial" w:eastAsia="Arial" w:hAnsi="Arial"/>
          <w:sz w:val="18"/>
          <w:szCs w:val="18"/>
          <w:color w:val="auto"/>
        </w:rPr>
      </w:pPr>
    </w:p>
    <w:p>
      <w:pPr>
        <w:ind w:right="660"/>
        <w:spacing w:after="0" w:line="276" w:lineRule="auto"/>
        <w:rPr>
          <w:sz w:val="20"/>
          <w:szCs w:val="20"/>
          <w:color w:val="auto"/>
        </w:rPr>
      </w:pPr>
      <w:r>
        <w:rPr>
          <w:rFonts w:ascii="Arial" w:cs="Arial" w:eastAsia="Arial" w:hAnsi="Arial"/>
          <w:sz w:val="14"/>
          <w:szCs w:val="14"/>
          <w:b w:val="1"/>
          <w:bCs w:val="1"/>
          <w:color w:val="004C87"/>
        </w:rPr>
        <w:t xml:space="preserve">FIGURE 13. </w:t>
      </w:r>
      <w:r>
        <w:rPr>
          <w:rFonts w:ascii="Arial" w:cs="Arial" w:eastAsia="Arial" w:hAnsi="Arial"/>
          <w:sz w:val="14"/>
          <w:szCs w:val="14"/>
          <w:color w:val="000000"/>
        </w:rPr>
        <w:t>The performance of spread spectrum. Left is before</w:t>
      </w:r>
      <w:r>
        <w:rPr>
          <w:rFonts w:ascii="Arial" w:cs="Arial" w:eastAsia="Arial" w:hAnsi="Arial"/>
          <w:sz w:val="14"/>
          <w:szCs w:val="14"/>
          <w:b w:val="1"/>
          <w:bCs w:val="1"/>
          <w:color w:val="004C87"/>
        </w:rPr>
        <w:t xml:space="preserve"> </w:t>
      </w:r>
      <w:r>
        <w:rPr>
          <w:rFonts w:ascii="Arial" w:cs="Arial" w:eastAsia="Arial" w:hAnsi="Arial"/>
          <w:sz w:val="14"/>
          <w:szCs w:val="14"/>
          <w:color w:val="000000"/>
        </w:rPr>
        <w:t>time-varying programmable MS and right is after that.</w:t>
      </w:r>
    </w:p>
    <w:p>
      <w:pPr>
        <w:spacing w:after="0" w:line="200" w:lineRule="exact"/>
        <w:rPr>
          <w:rFonts w:ascii="Arial" w:cs="Arial" w:eastAsia="Arial" w:hAnsi="Arial"/>
          <w:sz w:val="18"/>
          <w:szCs w:val="18"/>
          <w:color w:val="auto"/>
        </w:rPr>
      </w:pPr>
    </w:p>
    <w:p>
      <w:pPr>
        <w:spacing w:after="0" w:line="309" w:lineRule="exact"/>
        <w:rPr>
          <w:rFonts w:ascii="Arial" w:cs="Arial" w:eastAsia="Arial" w:hAnsi="Arial"/>
          <w:sz w:val="18"/>
          <w:szCs w:val="18"/>
          <w:color w:val="auto"/>
        </w:rPr>
      </w:pPr>
    </w:p>
    <w:p>
      <w:pPr>
        <w:ind w:left="20"/>
        <w:spacing w:after="0"/>
        <w:rPr>
          <w:sz w:val="20"/>
          <w:szCs w:val="20"/>
          <w:color w:val="auto"/>
        </w:rPr>
      </w:pPr>
      <w:r>
        <w:rPr>
          <w:rFonts w:ascii="Arial" w:cs="Arial" w:eastAsia="Arial" w:hAnsi="Arial"/>
          <w:sz w:val="18"/>
          <w:szCs w:val="18"/>
          <w:b w:val="1"/>
          <w:bCs w:val="1"/>
          <w:color w:val="004C87"/>
        </w:rPr>
        <w:t>IV. CONCLUSION</w:t>
      </w:r>
    </w:p>
    <w:p>
      <w:pPr>
        <w:spacing w:after="0" w:line="35" w:lineRule="exact"/>
        <w:rPr>
          <w:rFonts w:ascii="Arial" w:cs="Arial" w:eastAsia="Arial" w:hAnsi="Arial"/>
          <w:sz w:val="18"/>
          <w:szCs w:val="18"/>
          <w:color w:val="auto"/>
        </w:rPr>
      </w:pPr>
    </w:p>
    <w:p>
      <w:pPr>
        <w:jc w:val="both"/>
        <w:spacing w:after="0" w:line="279" w:lineRule="auto"/>
        <w:rPr>
          <w:sz w:val="20"/>
          <w:szCs w:val="20"/>
          <w:color w:val="auto"/>
        </w:rPr>
      </w:pPr>
      <w:r>
        <w:rPr>
          <w:rFonts w:ascii="Arial" w:cs="Arial" w:eastAsia="Arial" w:hAnsi="Arial"/>
          <w:sz w:val="18"/>
          <w:szCs w:val="18"/>
          <w:color w:val="auto"/>
        </w:rPr>
        <w:t>In this paper, we proposed a new architecture of the space-time MS to obtain an amplitude-based modulation scheme for tting the requirements of wireless commu-nication system. The architecture is successful fabricated and a quasi-optical scheme is designed to obtain the desired form of amplitude-based modulation. It is notice that software-de ned pin diode ON / OFF switches are suf cient to build MSs for supporting an impressive range of EM func-tions. The proposed time-varying digital MS can be operated as a programmable modulation scheme, which can be used in wireless communication system. The results from both the simulations and measurements con rm the feasibility and reliability of the proposed scheme.</w:t>
      </w:r>
    </w:p>
    <w:p>
      <w:pPr>
        <w:spacing w:after="0" w:line="212" w:lineRule="exact"/>
        <w:rPr>
          <w:rFonts w:ascii="Arial" w:cs="Arial" w:eastAsia="Arial" w:hAnsi="Arial"/>
          <w:sz w:val="18"/>
          <w:szCs w:val="18"/>
          <w:color w:val="auto"/>
        </w:rPr>
      </w:pPr>
    </w:p>
    <w:p>
      <w:pPr>
        <w:ind w:left="20"/>
        <w:spacing w:after="0"/>
        <w:rPr>
          <w:sz w:val="20"/>
          <w:szCs w:val="20"/>
          <w:color w:val="auto"/>
        </w:rPr>
      </w:pPr>
      <w:r>
        <w:rPr>
          <w:rFonts w:ascii="Arial" w:cs="Arial" w:eastAsia="Arial" w:hAnsi="Arial"/>
          <w:sz w:val="18"/>
          <w:szCs w:val="18"/>
          <w:b w:val="1"/>
          <w:bCs w:val="1"/>
          <w:color w:val="004C87"/>
        </w:rPr>
        <w:t>REFERENCES</w:t>
      </w:r>
    </w:p>
    <w:p>
      <w:pPr>
        <w:spacing w:after="0" w:line="69" w:lineRule="exact"/>
        <w:rPr>
          <w:rFonts w:ascii="Arial" w:cs="Arial" w:eastAsia="Arial" w:hAnsi="Arial"/>
          <w:sz w:val="18"/>
          <w:szCs w:val="18"/>
          <w:color w:val="auto"/>
        </w:rPr>
      </w:pPr>
    </w:p>
    <w:p>
      <w:pPr>
        <w:jc w:val="both"/>
        <w:ind w:left="360" w:hanging="283"/>
        <w:spacing w:after="0" w:line="249" w:lineRule="auto"/>
        <w:tabs>
          <w:tab w:leader="none" w:pos="360" w:val="left"/>
        </w:tabs>
        <w:numPr>
          <w:ilvl w:val="0"/>
          <w:numId w:val="3"/>
        </w:numPr>
        <w:rPr>
          <w:rFonts w:ascii="Arial" w:cs="Arial" w:eastAsia="Arial" w:hAnsi="Arial"/>
          <w:sz w:val="15"/>
          <w:szCs w:val="15"/>
          <w:color w:val="auto"/>
        </w:rPr>
      </w:pPr>
      <w:r>
        <w:rPr>
          <w:rFonts w:ascii="Arial" w:cs="Arial" w:eastAsia="Arial" w:hAnsi="Arial"/>
          <w:sz w:val="15"/>
          <w:szCs w:val="15"/>
          <w:color w:val="auto"/>
        </w:rPr>
        <w:t xml:space="preserve">B. Zhang, J. Hendrickson, N. Nader, H.-T. Chen, and J. Guo, ‘‘Metasur-face optical antire ection coating,’’ </w:t>
      </w:r>
      <w:r>
        <w:rPr>
          <w:rFonts w:ascii="Arial" w:cs="Arial" w:eastAsia="Arial" w:hAnsi="Arial"/>
          <w:sz w:val="15"/>
          <w:szCs w:val="15"/>
          <w:i w:val="1"/>
          <w:iCs w:val="1"/>
          <w:color w:val="auto"/>
        </w:rPr>
        <w:t>Appl. Phys. Lett.</w:t>
      </w:r>
      <w:r>
        <w:rPr>
          <w:rFonts w:ascii="Arial" w:cs="Arial" w:eastAsia="Arial" w:hAnsi="Arial"/>
          <w:sz w:val="15"/>
          <w:szCs w:val="15"/>
          <w:color w:val="auto"/>
        </w:rPr>
        <w:t>, vol. 105, no. 24, Dec. 2014, Art. no. 241113.</w:t>
      </w:r>
    </w:p>
    <w:p>
      <w:pPr>
        <w:spacing w:after="0" w:line="13" w:lineRule="exact"/>
        <w:rPr>
          <w:rFonts w:ascii="Arial" w:cs="Arial" w:eastAsia="Arial" w:hAnsi="Arial"/>
          <w:sz w:val="15"/>
          <w:szCs w:val="15"/>
          <w:color w:val="auto"/>
        </w:rPr>
      </w:pPr>
    </w:p>
    <w:p>
      <w:pPr>
        <w:jc w:val="both"/>
        <w:ind w:left="360" w:hanging="283"/>
        <w:spacing w:after="0" w:line="249" w:lineRule="auto"/>
        <w:tabs>
          <w:tab w:leader="none" w:pos="360" w:val="left"/>
        </w:tabs>
        <w:numPr>
          <w:ilvl w:val="0"/>
          <w:numId w:val="3"/>
        </w:numPr>
        <w:rPr>
          <w:rFonts w:ascii="Arial" w:cs="Arial" w:eastAsia="Arial" w:hAnsi="Arial"/>
          <w:sz w:val="15"/>
          <w:szCs w:val="15"/>
          <w:color w:val="auto"/>
        </w:rPr>
      </w:pPr>
      <w:r>
        <w:rPr>
          <w:rFonts w:ascii="Arial" w:cs="Arial" w:eastAsia="Arial" w:hAnsi="Arial"/>
          <w:sz w:val="15"/>
          <w:szCs w:val="15"/>
          <w:color w:val="auto"/>
        </w:rPr>
        <w:t xml:space="preserve">J. Hu, G. Q. Luo, and Z.-C. Hao, ‘‘A wideband quad-polarization recon-gurable metasurface antenna,’’ </w:t>
      </w:r>
      <w:r>
        <w:rPr>
          <w:rFonts w:ascii="Arial" w:cs="Arial" w:eastAsia="Arial" w:hAnsi="Arial"/>
          <w:sz w:val="15"/>
          <w:szCs w:val="15"/>
          <w:i w:val="1"/>
          <w:iCs w:val="1"/>
          <w:color w:val="auto"/>
        </w:rPr>
        <w:t>IEEE Access</w:t>
      </w:r>
      <w:r>
        <w:rPr>
          <w:rFonts w:ascii="Arial" w:cs="Arial" w:eastAsia="Arial" w:hAnsi="Arial"/>
          <w:sz w:val="15"/>
          <w:szCs w:val="15"/>
          <w:color w:val="auto"/>
        </w:rPr>
        <w:t>, vol. 6, pp. 6130 6137, 2018.</w:t>
      </w:r>
    </w:p>
    <w:p>
      <w:pPr>
        <w:spacing w:after="0" w:line="257" w:lineRule="exact"/>
        <w:rPr>
          <w:rFonts w:ascii="Arial" w:cs="Arial" w:eastAsia="Arial" w:hAnsi="Arial"/>
          <w:sz w:val="18"/>
          <w:szCs w:val="18"/>
          <w:color w:val="auto"/>
        </w:rPr>
      </w:pPr>
    </w:p>
    <w:p>
      <w:pPr>
        <w:ind w:left="3920"/>
        <w:spacing w:after="0"/>
        <w:rPr>
          <w:sz w:val="20"/>
          <w:szCs w:val="20"/>
          <w:color w:val="auto"/>
        </w:rPr>
      </w:pPr>
      <w:r>
        <w:rPr>
          <w:rFonts w:ascii="Arial" w:cs="Arial" w:eastAsia="Arial" w:hAnsi="Arial"/>
          <w:sz w:val="11"/>
          <w:szCs w:val="11"/>
          <w:color w:val="auto"/>
        </w:rPr>
        <w:t>VOLUME 8, 2020</w:t>
      </w:r>
    </w:p>
    <w:p>
      <w:pPr>
        <w:sectPr>
          <w:pgSz w:w="11520" w:h="15659" w:orient="portrait"/>
          <w:cols w:equalWidth="0" w:num="2">
            <w:col w:w="4820" w:space="400"/>
            <w:col w:w="4820"/>
          </w:cols>
          <w:pgMar w:left="720" w:top="481" w:right="760" w:bottom="48" w:gutter="0" w:footer="0" w:header="0"/>
          <w:type w:val="continuous"/>
        </w:sectPr>
      </w:pPr>
    </w:p>
    <w:bookmarkStart w:id="6" w:name="page7"/>
    <w:bookmarkEnd w:id="6"/>
    <w:p>
      <w:pPr>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5858510</wp:posOffset>
            </wp:positionH>
            <wp:positionV relativeFrom="page">
              <wp:posOffset>236220</wp:posOffset>
            </wp:positionV>
            <wp:extent cx="969645" cy="1600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3"/>
          <w:szCs w:val="13"/>
          <w:i w:val="1"/>
          <w:iCs w:val="1"/>
          <w:color w:val="auto"/>
        </w:rPr>
        <w:t>et al.</w:t>
      </w:r>
      <w:r>
        <w:rPr>
          <w:rFonts w:ascii="Arial" w:cs="Arial" w:eastAsia="Arial" w:hAnsi="Arial"/>
          <w:sz w:val="13"/>
          <w:szCs w:val="13"/>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48"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89" w:lineRule="exact"/>
        <w:rPr>
          <w:sz w:val="20"/>
          <w:szCs w:val="20"/>
          <w:color w:val="auto"/>
        </w:rPr>
      </w:pPr>
    </w:p>
    <w:p>
      <w:pPr>
        <w:jc w:val="both"/>
        <w:ind w:left="360" w:hanging="281"/>
        <w:spacing w:after="0" w:line="294" w:lineRule="auto"/>
        <w:tabs>
          <w:tab w:leader="none" w:pos="360" w:val="left"/>
        </w:tabs>
        <w:numPr>
          <w:ilvl w:val="0"/>
          <w:numId w:val="4"/>
        </w:numPr>
        <w:rPr>
          <w:rFonts w:ascii="Arial" w:cs="Arial" w:eastAsia="Arial" w:hAnsi="Arial"/>
          <w:sz w:val="13"/>
          <w:szCs w:val="13"/>
          <w:color w:val="auto"/>
        </w:rPr>
      </w:pPr>
      <w:r>
        <w:rPr>
          <w:rFonts w:ascii="Arial" w:cs="Arial" w:eastAsia="Arial" w:hAnsi="Arial"/>
          <w:sz w:val="13"/>
          <w:szCs w:val="13"/>
          <w:color w:val="auto"/>
        </w:rPr>
        <w:t xml:space="preserve">J. Valentine, S. Zhang, T. Zentgraf, E. Ulin-Avila, D. A. Genov, G. Bartal, and X. Zhang, ‘‘Three-dimensional optical metamaterial with a negative refractive index,’’ </w:t>
      </w:r>
      <w:r>
        <w:rPr>
          <w:rFonts w:ascii="Arial" w:cs="Arial" w:eastAsia="Arial" w:hAnsi="Arial"/>
          <w:sz w:val="13"/>
          <w:szCs w:val="13"/>
          <w:i w:val="1"/>
          <w:iCs w:val="1"/>
          <w:color w:val="auto"/>
        </w:rPr>
        <w:t>Nature</w:t>
      </w:r>
      <w:r>
        <w:rPr>
          <w:rFonts w:ascii="Arial" w:cs="Arial" w:eastAsia="Arial" w:hAnsi="Arial"/>
          <w:sz w:val="13"/>
          <w:szCs w:val="13"/>
          <w:color w:val="auto"/>
        </w:rPr>
        <w:t>, vol. 455, no. 7211, pp. 376 379, Sep. 2008.</w:t>
      </w:r>
    </w:p>
    <w:p>
      <w:pPr>
        <w:jc w:val="both"/>
        <w:ind w:left="360" w:hanging="281"/>
        <w:spacing w:after="0" w:line="294" w:lineRule="auto"/>
        <w:tabs>
          <w:tab w:leader="none" w:pos="360" w:val="left"/>
        </w:tabs>
        <w:numPr>
          <w:ilvl w:val="0"/>
          <w:numId w:val="4"/>
        </w:numPr>
        <w:rPr>
          <w:rFonts w:ascii="Arial" w:cs="Arial" w:eastAsia="Arial" w:hAnsi="Arial"/>
          <w:sz w:val="13"/>
          <w:szCs w:val="13"/>
          <w:color w:val="auto"/>
        </w:rPr>
      </w:pPr>
      <w:r>
        <w:rPr>
          <w:rFonts w:ascii="Arial" w:cs="Arial" w:eastAsia="Arial" w:hAnsi="Arial"/>
          <w:sz w:val="13"/>
          <w:szCs w:val="13"/>
          <w:color w:val="auto"/>
        </w:rPr>
        <w:t xml:space="preserve">Y. Yifat, M. Eitan, Z. Iluz, Y. Hanein, A. Boag, and J. Scheuer, ‘‘Highly ef - cient and broadband wide-angle holography using patch-dipole nanoan-tenna re ectarrays,’’ </w:t>
      </w:r>
      <w:r>
        <w:rPr>
          <w:rFonts w:ascii="Arial" w:cs="Arial" w:eastAsia="Arial" w:hAnsi="Arial"/>
          <w:sz w:val="13"/>
          <w:szCs w:val="13"/>
          <w:i w:val="1"/>
          <w:iCs w:val="1"/>
          <w:color w:val="auto"/>
        </w:rPr>
        <w:t>Nano Lett.</w:t>
      </w:r>
      <w:r>
        <w:rPr>
          <w:rFonts w:ascii="Arial" w:cs="Arial" w:eastAsia="Arial" w:hAnsi="Arial"/>
          <w:sz w:val="13"/>
          <w:szCs w:val="13"/>
          <w:color w:val="auto"/>
        </w:rPr>
        <w:t>, vol. 14, no. 5, pp. 2485 2490, May 2014.</w:t>
      </w:r>
    </w:p>
    <w:p>
      <w:pPr>
        <w:jc w:val="both"/>
        <w:ind w:left="360" w:hanging="281"/>
        <w:spacing w:after="0" w:line="251" w:lineRule="auto"/>
        <w:tabs>
          <w:tab w:leader="none" w:pos="360" w:val="left"/>
        </w:tabs>
        <w:numPr>
          <w:ilvl w:val="0"/>
          <w:numId w:val="4"/>
        </w:numPr>
        <w:rPr>
          <w:rFonts w:ascii="Arial" w:cs="Arial" w:eastAsia="Arial" w:hAnsi="Arial"/>
          <w:sz w:val="15"/>
          <w:szCs w:val="15"/>
          <w:color w:val="auto"/>
        </w:rPr>
      </w:pPr>
      <w:r>
        <w:rPr>
          <w:rFonts w:ascii="Arial" w:cs="Arial" w:eastAsia="Arial" w:hAnsi="Arial"/>
          <w:sz w:val="15"/>
          <w:szCs w:val="15"/>
          <w:color w:val="auto"/>
        </w:rPr>
        <w:t xml:space="preserve">G. Zheng, H. Mühlenbernd, M. Kenney, G. Li, T. Zentgraf, and S. Zhang, ‘‘Metasurface holograms reaching 80 percent ef ciency,’’ </w:t>
      </w:r>
      <w:r>
        <w:rPr>
          <w:rFonts w:ascii="Arial" w:cs="Arial" w:eastAsia="Arial" w:hAnsi="Arial"/>
          <w:sz w:val="15"/>
          <w:szCs w:val="15"/>
          <w:i w:val="1"/>
          <w:iCs w:val="1"/>
          <w:color w:val="auto"/>
        </w:rPr>
        <w:t>Nature Nan-otechnol.</w:t>
      </w:r>
      <w:r>
        <w:rPr>
          <w:rFonts w:ascii="Arial" w:cs="Arial" w:eastAsia="Arial" w:hAnsi="Arial"/>
          <w:sz w:val="15"/>
          <w:szCs w:val="15"/>
          <w:color w:val="auto"/>
        </w:rPr>
        <w:t>, vol. 10, pp. 308 312, 2015.</w:t>
      </w:r>
    </w:p>
    <w:p>
      <w:pPr>
        <w:spacing w:after="0" w:line="8" w:lineRule="exact"/>
        <w:rPr>
          <w:rFonts w:ascii="Arial" w:cs="Arial" w:eastAsia="Arial" w:hAnsi="Arial"/>
          <w:sz w:val="15"/>
          <w:szCs w:val="15"/>
          <w:color w:val="auto"/>
        </w:rPr>
      </w:pPr>
    </w:p>
    <w:p>
      <w:pPr>
        <w:ind w:left="360" w:hanging="281"/>
        <w:spacing w:after="0"/>
        <w:tabs>
          <w:tab w:leader="none" w:pos="360" w:val="left"/>
        </w:tabs>
        <w:numPr>
          <w:ilvl w:val="0"/>
          <w:numId w:val="4"/>
        </w:numPr>
        <w:rPr>
          <w:rFonts w:ascii="Arial" w:cs="Arial" w:eastAsia="Arial" w:hAnsi="Arial"/>
          <w:sz w:val="14"/>
          <w:szCs w:val="14"/>
          <w:color w:val="auto"/>
        </w:rPr>
      </w:pPr>
      <w:r>
        <w:rPr>
          <w:rFonts w:ascii="Arial" w:cs="Arial" w:eastAsia="Arial" w:hAnsi="Arial"/>
          <w:sz w:val="14"/>
          <w:szCs w:val="14"/>
          <w:color w:val="auto"/>
        </w:rPr>
        <w:t>A. H. Safavi-Naeini, T. P. M. Alegre, M. E. J. Chan, Q. L. M. Winger,</w:t>
      </w:r>
    </w:p>
    <w:p>
      <w:pPr>
        <w:spacing w:after="0" w:line="18" w:lineRule="exact"/>
        <w:rPr>
          <w:rFonts w:ascii="Arial" w:cs="Arial" w:eastAsia="Arial" w:hAnsi="Arial"/>
          <w:sz w:val="14"/>
          <w:szCs w:val="14"/>
          <w:color w:val="auto"/>
        </w:rPr>
      </w:pPr>
    </w:p>
    <w:p>
      <w:pPr>
        <w:jc w:val="both"/>
        <w:ind w:left="360" w:hanging="4"/>
        <w:spacing w:after="0" w:line="249" w:lineRule="auto"/>
        <w:tabs>
          <w:tab w:leader="none" w:pos="495" w:val="left"/>
        </w:tabs>
        <w:numPr>
          <w:ilvl w:val="1"/>
          <w:numId w:val="4"/>
        </w:numPr>
        <w:rPr>
          <w:rFonts w:ascii="Arial" w:cs="Arial" w:eastAsia="Arial" w:hAnsi="Arial"/>
          <w:sz w:val="15"/>
          <w:szCs w:val="15"/>
          <w:color w:val="auto"/>
        </w:rPr>
      </w:pPr>
      <w:r>
        <w:rPr>
          <w:rFonts w:ascii="Arial" w:cs="Arial" w:eastAsia="Arial" w:hAnsi="Arial"/>
          <w:sz w:val="15"/>
          <w:szCs w:val="15"/>
          <w:color w:val="auto"/>
        </w:rPr>
        <w:t xml:space="preserve">T. Hill, D. E. Chang, and O. Painter, ‘‘Electromagnetically induced transparency and slow light with optomechanics,’’ </w:t>
      </w:r>
      <w:r>
        <w:rPr>
          <w:rFonts w:ascii="Arial" w:cs="Arial" w:eastAsia="Arial" w:hAnsi="Arial"/>
          <w:sz w:val="15"/>
          <w:szCs w:val="15"/>
          <w:i w:val="1"/>
          <w:iCs w:val="1"/>
          <w:color w:val="auto"/>
        </w:rPr>
        <w:t>Nature</w:t>
      </w:r>
      <w:r>
        <w:rPr>
          <w:rFonts w:ascii="Arial" w:cs="Arial" w:eastAsia="Arial" w:hAnsi="Arial"/>
          <w:sz w:val="15"/>
          <w:szCs w:val="15"/>
          <w:color w:val="auto"/>
        </w:rPr>
        <w:t>, vol. 472, pp. 69 73, Apr. 2011.</w:t>
      </w:r>
    </w:p>
    <w:p>
      <w:pPr>
        <w:spacing w:after="0" w:line="13" w:lineRule="exact"/>
        <w:rPr>
          <w:rFonts w:ascii="Arial" w:cs="Arial" w:eastAsia="Arial" w:hAnsi="Arial"/>
          <w:sz w:val="15"/>
          <w:szCs w:val="15"/>
          <w:color w:val="auto"/>
        </w:rPr>
      </w:pPr>
    </w:p>
    <w:p>
      <w:pPr>
        <w:ind w:left="360" w:hanging="281"/>
        <w:spacing w:after="0"/>
        <w:tabs>
          <w:tab w:leader="none" w:pos="360" w:val="left"/>
        </w:tabs>
        <w:numPr>
          <w:ilvl w:val="0"/>
          <w:numId w:val="4"/>
        </w:numPr>
        <w:rPr>
          <w:rFonts w:ascii="Arial" w:cs="Arial" w:eastAsia="Arial" w:hAnsi="Arial"/>
          <w:sz w:val="14"/>
          <w:szCs w:val="14"/>
          <w:color w:val="auto"/>
        </w:rPr>
      </w:pPr>
      <w:r>
        <w:rPr>
          <w:rFonts w:ascii="Arial" w:cs="Arial" w:eastAsia="Arial" w:hAnsi="Arial"/>
          <w:sz w:val="14"/>
          <w:szCs w:val="14"/>
          <w:color w:val="auto"/>
        </w:rPr>
        <w:t>L. Zhang, X. Q. Chen, S. Liu, Q. Zhang, J. Zhao, J. Y. Dai, G. D. Bai,</w:t>
      </w:r>
    </w:p>
    <w:p>
      <w:pPr>
        <w:spacing w:after="0" w:line="18" w:lineRule="exact"/>
        <w:rPr>
          <w:rFonts w:ascii="Arial" w:cs="Arial" w:eastAsia="Arial" w:hAnsi="Arial"/>
          <w:sz w:val="14"/>
          <w:szCs w:val="14"/>
          <w:color w:val="auto"/>
        </w:rPr>
      </w:pPr>
    </w:p>
    <w:p>
      <w:pPr>
        <w:ind w:left="360" w:hanging="4"/>
        <w:spacing w:after="0" w:line="252" w:lineRule="auto"/>
        <w:tabs>
          <w:tab w:leader="none" w:pos="550" w:val="left"/>
        </w:tabs>
        <w:numPr>
          <w:ilvl w:val="1"/>
          <w:numId w:val="5"/>
        </w:numPr>
        <w:rPr>
          <w:rFonts w:ascii="Arial" w:cs="Arial" w:eastAsia="Arial" w:hAnsi="Arial"/>
          <w:sz w:val="15"/>
          <w:szCs w:val="15"/>
          <w:color w:val="auto"/>
        </w:rPr>
      </w:pPr>
      <w:r>
        <w:rPr>
          <w:rFonts w:ascii="Arial" w:cs="Arial" w:eastAsia="Arial" w:hAnsi="Arial"/>
          <w:sz w:val="15"/>
          <w:szCs w:val="15"/>
          <w:color w:val="auto"/>
        </w:rPr>
        <w:t xml:space="preserve">Wan, Q. Cheng, and G. Castaldi, ‘‘Space-time-coding digital metasur-faces,’’ </w:t>
      </w:r>
      <w:r>
        <w:rPr>
          <w:rFonts w:ascii="Arial" w:cs="Arial" w:eastAsia="Arial" w:hAnsi="Arial"/>
          <w:sz w:val="15"/>
          <w:szCs w:val="15"/>
          <w:i w:val="1"/>
          <w:iCs w:val="1"/>
          <w:color w:val="auto"/>
        </w:rPr>
        <w:t>Nature Commun.</w:t>
      </w:r>
      <w:r>
        <w:rPr>
          <w:rFonts w:ascii="Arial" w:cs="Arial" w:eastAsia="Arial" w:hAnsi="Arial"/>
          <w:sz w:val="15"/>
          <w:szCs w:val="15"/>
          <w:color w:val="auto"/>
        </w:rPr>
        <w:t>, vol. 9, no. 1, p. 4334, 2018.</w:t>
      </w:r>
    </w:p>
    <w:p>
      <w:pPr>
        <w:spacing w:after="0" w:line="8" w:lineRule="exact"/>
        <w:rPr>
          <w:rFonts w:ascii="Arial" w:cs="Arial" w:eastAsia="Arial" w:hAnsi="Arial"/>
          <w:sz w:val="15"/>
          <w:szCs w:val="15"/>
          <w:color w:val="auto"/>
        </w:rPr>
      </w:pPr>
    </w:p>
    <w:p>
      <w:pPr>
        <w:jc w:val="both"/>
        <w:ind w:left="360" w:hanging="281"/>
        <w:spacing w:after="0" w:line="251" w:lineRule="auto"/>
        <w:tabs>
          <w:tab w:leader="none" w:pos="36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S. A. Stewart, T. J. Smy, and S. Gupta, ‘‘Finite-difference time-domain modeling of space time-modulated metasurfaces,’’ </w:t>
      </w:r>
      <w:r>
        <w:rPr>
          <w:rFonts w:ascii="Arial" w:cs="Arial" w:eastAsia="Arial" w:hAnsi="Arial"/>
          <w:sz w:val="15"/>
          <w:szCs w:val="15"/>
          <w:i w:val="1"/>
          <w:iCs w:val="1"/>
          <w:color w:val="auto"/>
        </w:rPr>
        <w:t>IEEE Trans. Antennas</w:t>
      </w:r>
      <w:r>
        <w:rPr>
          <w:rFonts w:ascii="Arial" w:cs="Arial" w:eastAsia="Arial" w:hAnsi="Arial"/>
          <w:sz w:val="15"/>
          <w:szCs w:val="15"/>
          <w:color w:val="auto"/>
        </w:rPr>
        <w:t xml:space="preserve"> </w:t>
      </w:r>
      <w:r>
        <w:rPr>
          <w:rFonts w:ascii="Arial" w:cs="Arial" w:eastAsia="Arial" w:hAnsi="Arial"/>
          <w:sz w:val="15"/>
          <w:szCs w:val="15"/>
          <w:i w:val="1"/>
          <w:iCs w:val="1"/>
          <w:color w:val="auto"/>
        </w:rPr>
        <w:t>Propag.</w:t>
      </w:r>
      <w:r>
        <w:rPr>
          <w:rFonts w:ascii="Arial" w:cs="Arial" w:eastAsia="Arial" w:hAnsi="Arial"/>
          <w:sz w:val="15"/>
          <w:szCs w:val="15"/>
          <w:color w:val="auto"/>
        </w:rPr>
        <w:t>, vol. 66, no. 1, pp. 281 292, Jan. 2018.</w:t>
      </w:r>
    </w:p>
    <w:p>
      <w:pPr>
        <w:spacing w:after="0" w:line="8" w:lineRule="exact"/>
        <w:rPr>
          <w:rFonts w:ascii="Arial" w:cs="Arial" w:eastAsia="Arial" w:hAnsi="Arial"/>
          <w:sz w:val="15"/>
          <w:szCs w:val="15"/>
          <w:color w:val="auto"/>
        </w:rPr>
      </w:pPr>
    </w:p>
    <w:p>
      <w:pPr>
        <w:jc w:val="both"/>
        <w:ind w:left="360" w:hanging="281"/>
        <w:spacing w:after="0" w:line="273" w:lineRule="auto"/>
        <w:tabs>
          <w:tab w:leader="none" w:pos="360" w:val="left"/>
        </w:tabs>
        <w:numPr>
          <w:ilvl w:val="0"/>
          <w:numId w:val="6"/>
        </w:numPr>
        <w:rPr>
          <w:rFonts w:ascii="Arial" w:cs="Arial" w:eastAsia="Arial" w:hAnsi="Arial"/>
          <w:sz w:val="14"/>
          <w:szCs w:val="14"/>
          <w:color w:val="auto"/>
        </w:rPr>
      </w:pPr>
      <w:r>
        <w:rPr>
          <w:rFonts w:ascii="Arial" w:cs="Arial" w:eastAsia="Arial" w:hAnsi="Arial"/>
          <w:sz w:val="14"/>
          <w:szCs w:val="14"/>
          <w:color w:val="auto"/>
        </w:rPr>
        <w:t xml:space="preserve">T. Hongnara, S. Chaimool, P. Akkaraekthalin, and Y. Zhao, ‘‘Design of compact beam-steering antennas using a metasurface formed by uniform square rings,’’ </w:t>
      </w:r>
      <w:r>
        <w:rPr>
          <w:rFonts w:ascii="Arial" w:cs="Arial" w:eastAsia="Arial" w:hAnsi="Arial"/>
          <w:sz w:val="14"/>
          <w:szCs w:val="14"/>
          <w:i w:val="1"/>
          <w:iCs w:val="1"/>
          <w:color w:val="auto"/>
        </w:rPr>
        <w:t>IEEE Access</w:t>
      </w:r>
      <w:r>
        <w:rPr>
          <w:rFonts w:ascii="Arial" w:cs="Arial" w:eastAsia="Arial" w:hAnsi="Arial"/>
          <w:sz w:val="14"/>
          <w:szCs w:val="14"/>
          <w:color w:val="auto"/>
        </w:rPr>
        <w:t>, vol. 6, pp. 9420 9429, 2018.</w:t>
      </w:r>
    </w:p>
    <w:p>
      <w:pPr>
        <w:jc w:val="both"/>
        <w:ind w:left="360" w:hanging="357"/>
        <w:spacing w:after="0" w:line="249" w:lineRule="auto"/>
        <w:tabs>
          <w:tab w:leader="none" w:pos="36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F. Costa, A. Monorchio, and G. Manara, ‘‘An overview of equivalent circuit modeling techniques of frequency selective surfaces and metasur-faces,’’ </w:t>
      </w:r>
      <w:r>
        <w:rPr>
          <w:rFonts w:ascii="Arial" w:cs="Arial" w:eastAsia="Arial" w:hAnsi="Arial"/>
          <w:sz w:val="15"/>
          <w:szCs w:val="15"/>
          <w:i w:val="1"/>
          <w:iCs w:val="1"/>
          <w:color w:val="auto"/>
        </w:rPr>
        <w:t>Appl. Comput. Electromagn. Soc. J.</w:t>
      </w:r>
      <w:r>
        <w:rPr>
          <w:rFonts w:ascii="Arial" w:cs="Arial" w:eastAsia="Arial" w:hAnsi="Arial"/>
          <w:sz w:val="15"/>
          <w:szCs w:val="15"/>
          <w:color w:val="auto"/>
        </w:rPr>
        <w:t>, vol. 29, no. 12, pp. 960 976, Dec. 2014.</w:t>
      </w:r>
    </w:p>
    <w:p>
      <w:pPr>
        <w:spacing w:after="0" w:line="13" w:lineRule="exact"/>
        <w:rPr>
          <w:rFonts w:ascii="Arial" w:cs="Arial" w:eastAsia="Arial" w:hAnsi="Arial"/>
          <w:sz w:val="15"/>
          <w:szCs w:val="15"/>
          <w:color w:val="auto"/>
        </w:rPr>
      </w:pPr>
    </w:p>
    <w:p>
      <w:pPr>
        <w:jc w:val="both"/>
        <w:ind w:left="360" w:hanging="357"/>
        <w:spacing w:after="0" w:line="273" w:lineRule="auto"/>
        <w:tabs>
          <w:tab w:leader="none" w:pos="360" w:val="left"/>
        </w:tabs>
        <w:numPr>
          <w:ilvl w:val="0"/>
          <w:numId w:val="6"/>
        </w:numPr>
        <w:rPr>
          <w:rFonts w:ascii="Arial" w:cs="Arial" w:eastAsia="Arial" w:hAnsi="Arial"/>
          <w:sz w:val="14"/>
          <w:szCs w:val="14"/>
          <w:color w:val="auto"/>
        </w:rPr>
      </w:pPr>
      <w:r>
        <w:rPr>
          <w:rFonts w:ascii="Arial" w:cs="Arial" w:eastAsia="Arial" w:hAnsi="Arial"/>
          <w:sz w:val="14"/>
          <w:szCs w:val="14"/>
          <w:color w:val="auto"/>
        </w:rPr>
        <w:t xml:space="preserve">S. N. Burokur, J.-P. Daniel, P. Ratajczak, and A. de Lustrac, ‘‘Tunable bilayered metasurface for frequency recon gurable directive emissions,’’ </w:t>
      </w:r>
      <w:r>
        <w:rPr>
          <w:rFonts w:ascii="Arial" w:cs="Arial" w:eastAsia="Arial" w:hAnsi="Arial"/>
          <w:sz w:val="14"/>
          <w:szCs w:val="14"/>
          <w:i w:val="1"/>
          <w:iCs w:val="1"/>
          <w:color w:val="auto"/>
        </w:rPr>
        <w:t>Appl. Phys. Lett.</w:t>
      </w:r>
      <w:r>
        <w:rPr>
          <w:rFonts w:ascii="Arial" w:cs="Arial" w:eastAsia="Arial" w:hAnsi="Arial"/>
          <w:sz w:val="14"/>
          <w:szCs w:val="14"/>
          <w:color w:val="auto"/>
        </w:rPr>
        <w:t>, vol. 97, no. 6, Aug. 2010, Art. no. 064101.</w:t>
      </w:r>
    </w:p>
    <w:p>
      <w:pPr>
        <w:jc w:val="both"/>
        <w:ind w:left="360" w:hanging="357"/>
        <w:spacing w:after="0" w:line="250" w:lineRule="auto"/>
        <w:tabs>
          <w:tab w:leader="none" w:pos="36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S. Lim, C. Caloz, and T. Itoh, ‘‘Metamaterial-based electronically con-trolled transmission-line structure as a novel leaky-wave antenna with tunable radiation angle and beamwidth,’’ </w:t>
      </w:r>
      <w:r>
        <w:rPr>
          <w:rFonts w:ascii="Arial" w:cs="Arial" w:eastAsia="Arial" w:hAnsi="Arial"/>
          <w:sz w:val="15"/>
          <w:szCs w:val="15"/>
          <w:i w:val="1"/>
          <w:iCs w:val="1"/>
          <w:color w:val="auto"/>
        </w:rPr>
        <w:t>IEEE Trans. Microw. Theory</w:t>
      </w:r>
      <w:r>
        <w:rPr>
          <w:rFonts w:ascii="Arial" w:cs="Arial" w:eastAsia="Arial" w:hAnsi="Arial"/>
          <w:sz w:val="15"/>
          <w:szCs w:val="15"/>
          <w:color w:val="auto"/>
        </w:rPr>
        <w:t xml:space="preserve"> </w:t>
      </w:r>
      <w:r>
        <w:rPr>
          <w:rFonts w:ascii="Arial" w:cs="Arial" w:eastAsia="Arial" w:hAnsi="Arial"/>
          <w:sz w:val="15"/>
          <w:szCs w:val="15"/>
          <w:i w:val="1"/>
          <w:iCs w:val="1"/>
          <w:color w:val="auto"/>
        </w:rPr>
        <w:t>Techn.</w:t>
      </w:r>
      <w:r>
        <w:rPr>
          <w:rFonts w:ascii="Arial" w:cs="Arial" w:eastAsia="Arial" w:hAnsi="Arial"/>
          <w:sz w:val="15"/>
          <w:szCs w:val="15"/>
          <w:color w:val="auto"/>
        </w:rPr>
        <w:t>, vol. 53, no. 1, pp. 161 173, Jan. 2005.</w:t>
      </w:r>
    </w:p>
    <w:p>
      <w:pPr>
        <w:spacing w:after="0" w:line="10"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6"/>
        </w:numPr>
        <w:rPr>
          <w:rFonts w:ascii="Arial" w:cs="Arial" w:eastAsia="Arial" w:hAnsi="Arial"/>
          <w:sz w:val="15"/>
          <w:szCs w:val="15"/>
          <w:color w:val="auto"/>
        </w:rPr>
      </w:pPr>
      <w:r>
        <w:rPr>
          <w:rFonts w:ascii="Arial" w:cs="Arial" w:eastAsia="Arial" w:hAnsi="Arial"/>
          <w:sz w:val="15"/>
          <w:szCs w:val="15"/>
          <w:color w:val="auto"/>
        </w:rPr>
        <w:t xml:space="preserve">K. Achouri and C. Caloz, ‘‘Design, concepts, and applications of elec-tromagnetic metasurfaces,’’ </w:t>
      </w:r>
      <w:r>
        <w:rPr>
          <w:rFonts w:ascii="Arial" w:cs="Arial" w:eastAsia="Arial" w:hAnsi="Arial"/>
          <w:sz w:val="15"/>
          <w:szCs w:val="15"/>
          <w:i w:val="1"/>
          <w:iCs w:val="1"/>
          <w:color w:val="auto"/>
        </w:rPr>
        <w:t>Nanophotonics</w:t>
      </w:r>
      <w:r>
        <w:rPr>
          <w:rFonts w:ascii="Arial" w:cs="Arial" w:eastAsia="Arial" w:hAnsi="Arial"/>
          <w:sz w:val="15"/>
          <w:szCs w:val="15"/>
          <w:color w:val="auto"/>
        </w:rPr>
        <w:t>, vol. 7, no. 6, pp. 1095 1116, Jun. 2018.</w:t>
      </w:r>
    </w:p>
    <w:p>
      <w:pPr>
        <w:spacing w:after="0" w:line="13" w:lineRule="exact"/>
        <w:rPr>
          <w:rFonts w:ascii="Arial" w:cs="Arial" w:eastAsia="Arial" w:hAnsi="Arial"/>
          <w:sz w:val="15"/>
          <w:szCs w:val="15"/>
          <w:color w:val="auto"/>
        </w:rPr>
      </w:pPr>
    </w:p>
    <w:p>
      <w:pPr>
        <w:ind w:left="360" w:hanging="357"/>
        <w:spacing w:after="0"/>
        <w:tabs>
          <w:tab w:leader="none" w:pos="360" w:val="left"/>
        </w:tabs>
        <w:numPr>
          <w:ilvl w:val="0"/>
          <w:numId w:val="6"/>
        </w:numPr>
        <w:rPr>
          <w:rFonts w:ascii="Arial" w:cs="Arial" w:eastAsia="Arial" w:hAnsi="Arial"/>
          <w:sz w:val="15"/>
          <w:szCs w:val="15"/>
          <w:color w:val="auto"/>
        </w:rPr>
      </w:pPr>
      <w:r>
        <w:rPr>
          <w:rFonts w:ascii="Arial" w:cs="Arial" w:eastAsia="Arial" w:hAnsi="Arial"/>
          <w:sz w:val="15"/>
          <w:szCs w:val="15"/>
          <w:color w:val="auto"/>
        </w:rPr>
        <w:t>S. H. Lee, M. Choi, T.-T. Kim, S. Lee, M. Liu, X. Yin, H. K. Choi,</w:t>
      </w:r>
    </w:p>
    <w:p>
      <w:pPr>
        <w:spacing w:after="0" w:line="6" w:lineRule="exact"/>
        <w:rPr>
          <w:rFonts w:ascii="Arial" w:cs="Arial" w:eastAsia="Arial" w:hAnsi="Arial"/>
          <w:sz w:val="15"/>
          <w:szCs w:val="15"/>
          <w:color w:val="auto"/>
        </w:rPr>
      </w:pPr>
    </w:p>
    <w:p>
      <w:pPr>
        <w:jc w:val="both"/>
        <w:ind w:left="360" w:hanging="4"/>
        <w:spacing w:after="0" w:line="273" w:lineRule="auto"/>
        <w:tabs>
          <w:tab w:leader="none" w:pos="520" w:val="left"/>
        </w:tabs>
        <w:numPr>
          <w:ilvl w:val="1"/>
          <w:numId w:val="6"/>
        </w:numPr>
        <w:rPr>
          <w:rFonts w:ascii="Arial" w:cs="Arial" w:eastAsia="Arial" w:hAnsi="Arial"/>
          <w:sz w:val="14"/>
          <w:szCs w:val="14"/>
          <w:color w:val="auto"/>
        </w:rPr>
      </w:pPr>
      <w:r>
        <w:rPr>
          <w:rFonts w:ascii="Arial" w:cs="Arial" w:eastAsia="Arial" w:hAnsi="Arial"/>
          <w:sz w:val="14"/>
          <w:szCs w:val="14"/>
          <w:color w:val="auto"/>
        </w:rPr>
        <w:t xml:space="preserve">S. Lee, C.-G. Choi, S.-Y. Choi, X. Zhang, and B. Min, ‘‘Switching ter-ahertz waves with gate-controlled active graphene metamaterials,’’ </w:t>
      </w:r>
      <w:r>
        <w:rPr>
          <w:rFonts w:ascii="Arial" w:cs="Arial" w:eastAsia="Arial" w:hAnsi="Arial"/>
          <w:sz w:val="14"/>
          <w:szCs w:val="14"/>
          <w:i w:val="1"/>
          <w:iCs w:val="1"/>
          <w:color w:val="auto"/>
        </w:rPr>
        <w:t>Nature</w:t>
      </w:r>
      <w:r>
        <w:rPr>
          <w:rFonts w:ascii="Arial" w:cs="Arial" w:eastAsia="Arial" w:hAnsi="Arial"/>
          <w:sz w:val="14"/>
          <w:szCs w:val="14"/>
          <w:color w:val="auto"/>
        </w:rPr>
        <w:t xml:space="preserve"> </w:t>
      </w:r>
      <w:r>
        <w:rPr>
          <w:rFonts w:ascii="Arial" w:cs="Arial" w:eastAsia="Arial" w:hAnsi="Arial"/>
          <w:sz w:val="14"/>
          <w:szCs w:val="14"/>
          <w:i w:val="1"/>
          <w:iCs w:val="1"/>
          <w:color w:val="auto"/>
        </w:rPr>
        <w:t>Mater.</w:t>
      </w:r>
      <w:r>
        <w:rPr>
          <w:rFonts w:ascii="Arial" w:cs="Arial" w:eastAsia="Arial" w:hAnsi="Arial"/>
          <w:sz w:val="14"/>
          <w:szCs w:val="14"/>
          <w:color w:val="auto"/>
        </w:rPr>
        <w:t>, vol. 11, no. 11, pp. 936 941, Nov. 2012.</w:t>
      </w:r>
    </w:p>
    <w:p>
      <w:pPr>
        <w:jc w:val="both"/>
        <w:ind w:left="360" w:hanging="357"/>
        <w:spacing w:after="0" w:line="297" w:lineRule="auto"/>
        <w:tabs>
          <w:tab w:leader="none" w:pos="360" w:val="left"/>
        </w:tabs>
        <w:numPr>
          <w:ilvl w:val="0"/>
          <w:numId w:val="6"/>
        </w:numPr>
        <w:rPr>
          <w:rFonts w:ascii="Arial" w:cs="Arial" w:eastAsia="Arial" w:hAnsi="Arial"/>
          <w:sz w:val="13"/>
          <w:szCs w:val="13"/>
          <w:color w:val="auto"/>
        </w:rPr>
      </w:pPr>
      <w:r>
        <w:rPr>
          <w:rFonts w:ascii="Arial" w:cs="Arial" w:eastAsia="Arial" w:hAnsi="Arial"/>
          <w:sz w:val="13"/>
          <w:szCs w:val="13"/>
          <w:color w:val="auto"/>
        </w:rPr>
        <w:t xml:space="preserve">Y. Hadad, D. L. Sounas, and A. Alu, ‘‘Space-time gradient metasurfaces,’’ </w:t>
      </w:r>
      <w:r>
        <w:rPr>
          <w:rFonts w:ascii="Arial" w:cs="Arial" w:eastAsia="Arial" w:hAnsi="Arial"/>
          <w:sz w:val="13"/>
          <w:szCs w:val="13"/>
          <w:i w:val="1"/>
          <w:iCs w:val="1"/>
          <w:color w:val="auto"/>
        </w:rPr>
        <w:t>Phys. Rev. B, Condens. Matter</w:t>
      </w:r>
      <w:r>
        <w:rPr>
          <w:rFonts w:ascii="Arial" w:cs="Arial" w:eastAsia="Arial" w:hAnsi="Arial"/>
          <w:sz w:val="13"/>
          <w:szCs w:val="13"/>
          <w:color w:val="auto"/>
        </w:rPr>
        <w:t>, vol. 92, no. 10, Sep. 2015, Art. no. 100304.</w:t>
      </w:r>
    </w:p>
    <w:p>
      <w:pPr>
        <w:ind w:left="360" w:hanging="357"/>
        <w:spacing w:after="0"/>
        <w:tabs>
          <w:tab w:leader="none" w:pos="360" w:val="left"/>
        </w:tabs>
        <w:numPr>
          <w:ilvl w:val="0"/>
          <w:numId w:val="6"/>
        </w:numPr>
        <w:rPr>
          <w:rFonts w:ascii="Arial" w:cs="Arial" w:eastAsia="Arial" w:hAnsi="Arial"/>
          <w:sz w:val="14"/>
          <w:szCs w:val="14"/>
          <w:color w:val="auto"/>
        </w:rPr>
      </w:pPr>
      <w:r>
        <w:rPr>
          <w:rFonts w:ascii="Arial" w:cs="Arial" w:eastAsia="Arial" w:hAnsi="Arial"/>
          <w:sz w:val="14"/>
          <w:szCs w:val="14"/>
          <w:color w:val="auto"/>
        </w:rPr>
        <w:t>S.-F. Shi, B. Zeng, H.-L. Han, X. Hong, H.-Z. Tsai, H. S. Jung, A. Zettl,</w:t>
      </w:r>
    </w:p>
    <w:p>
      <w:pPr>
        <w:spacing w:after="0" w:line="18" w:lineRule="exact"/>
        <w:rPr>
          <w:rFonts w:ascii="Arial" w:cs="Arial" w:eastAsia="Arial" w:hAnsi="Arial"/>
          <w:sz w:val="14"/>
          <w:szCs w:val="14"/>
          <w:color w:val="auto"/>
        </w:rPr>
      </w:pPr>
    </w:p>
    <w:p>
      <w:pPr>
        <w:jc w:val="both"/>
        <w:ind w:left="360" w:hanging="4"/>
        <w:spacing w:after="0" w:line="249" w:lineRule="auto"/>
        <w:tabs>
          <w:tab w:leader="none" w:pos="571" w:val="left"/>
        </w:tabs>
        <w:numPr>
          <w:ilvl w:val="1"/>
          <w:numId w:val="7"/>
        </w:numPr>
        <w:rPr>
          <w:rFonts w:ascii="Arial" w:cs="Arial" w:eastAsia="Arial" w:hAnsi="Arial"/>
          <w:sz w:val="15"/>
          <w:szCs w:val="15"/>
          <w:color w:val="auto"/>
        </w:rPr>
      </w:pPr>
      <w:r>
        <w:rPr>
          <w:rFonts w:ascii="Arial" w:cs="Arial" w:eastAsia="Arial" w:hAnsi="Arial"/>
          <w:sz w:val="15"/>
          <w:szCs w:val="15"/>
          <w:color w:val="auto"/>
        </w:rPr>
        <w:t xml:space="preserve">F. Crommie, and F. Wang, ‘‘Optimizing broadband terahertz modula-tion with hybrid graphene/metasurface structures,’’ </w:t>
      </w:r>
      <w:r>
        <w:rPr>
          <w:rFonts w:ascii="Arial" w:cs="Arial" w:eastAsia="Arial" w:hAnsi="Arial"/>
          <w:sz w:val="15"/>
          <w:szCs w:val="15"/>
          <w:i w:val="1"/>
          <w:iCs w:val="1"/>
          <w:color w:val="auto"/>
        </w:rPr>
        <w:t>Nano Lett.</w:t>
      </w:r>
      <w:r>
        <w:rPr>
          <w:rFonts w:ascii="Arial" w:cs="Arial" w:eastAsia="Arial" w:hAnsi="Arial"/>
          <w:sz w:val="15"/>
          <w:szCs w:val="15"/>
          <w:color w:val="auto"/>
        </w:rPr>
        <w:t>, vol. 15, no. 1, pp. 372 377, Jan. 2015.</w:t>
      </w:r>
    </w:p>
    <w:p>
      <w:pPr>
        <w:spacing w:after="0" w:line="13"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8"/>
        </w:numPr>
        <w:rPr>
          <w:rFonts w:ascii="Arial" w:cs="Arial" w:eastAsia="Arial" w:hAnsi="Arial"/>
          <w:sz w:val="15"/>
          <w:szCs w:val="15"/>
          <w:color w:val="auto"/>
        </w:rPr>
      </w:pPr>
      <w:r>
        <w:rPr>
          <w:rFonts w:ascii="Arial" w:cs="Arial" w:eastAsia="Arial" w:hAnsi="Arial"/>
          <w:sz w:val="15"/>
          <w:szCs w:val="15"/>
          <w:color w:val="auto"/>
        </w:rPr>
        <w:t xml:space="preserve">Q. Wang, X. Zhang, Y. Xu, J. Gu, Y. Li, Z. Tian, R. Singh, S. Zhang, J. Han, and W. Zhang, ‘‘Broadband metasurface holograms: Toward complete phase and amplitude engineering,’’ </w:t>
      </w:r>
      <w:r>
        <w:rPr>
          <w:rFonts w:ascii="Arial" w:cs="Arial" w:eastAsia="Arial" w:hAnsi="Arial"/>
          <w:sz w:val="15"/>
          <w:szCs w:val="15"/>
          <w:i w:val="1"/>
          <w:iCs w:val="1"/>
          <w:color w:val="auto"/>
        </w:rPr>
        <w:t>Sci. Rep.</w:t>
      </w:r>
      <w:r>
        <w:rPr>
          <w:rFonts w:ascii="Arial" w:cs="Arial" w:eastAsia="Arial" w:hAnsi="Arial"/>
          <w:sz w:val="15"/>
          <w:szCs w:val="15"/>
          <w:color w:val="auto"/>
        </w:rPr>
        <w:t>, vol. 6, no. 1, p. 32867, Dec. 2016.</w:t>
      </w:r>
    </w:p>
    <w:p>
      <w:pPr>
        <w:spacing w:after="0" w:line="13" w:lineRule="exact"/>
        <w:rPr>
          <w:rFonts w:ascii="Arial" w:cs="Arial" w:eastAsia="Arial" w:hAnsi="Arial"/>
          <w:sz w:val="15"/>
          <w:szCs w:val="15"/>
          <w:color w:val="auto"/>
        </w:rPr>
      </w:pPr>
    </w:p>
    <w:p>
      <w:pPr>
        <w:ind w:left="360" w:hanging="357"/>
        <w:spacing w:after="0" w:line="276" w:lineRule="auto"/>
        <w:tabs>
          <w:tab w:leader="none" w:pos="360" w:val="left"/>
        </w:tabs>
        <w:numPr>
          <w:ilvl w:val="0"/>
          <w:numId w:val="8"/>
        </w:numPr>
        <w:rPr>
          <w:rFonts w:ascii="Arial" w:cs="Arial" w:eastAsia="Arial" w:hAnsi="Arial"/>
          <w:sz w:val="14"/>
          <w:szCs w:val="14"/>
          <w:color w:val="auto"/>
        </w:rPr>
      </w:pPr>
      <w:r>
        <w:rPr>
          <w:rFonts w:ascii="Arial" w:cs="Arial" w:eastAsia="Arial" w:hAnsi="Arial"/>
          <w:sz w:val="14"/>
          <w:szCs w:val="14"/>
          <w:color w:val="auto"/>
        </w:rPr>
        <w:t xml:space="preserve">X. Ni, A. V. Kildishev, and V. M. Shalaev, ‘‘Metasurface holograms for visible light,’’ </w:t>
      </w:r>
      <w:r>
        <w:rPr>
          <w:rFonts w:ascii="Arial" w:cs="Arial" w:eastAsia="Arial" w:hAnsi="Arial"/>
          <w:sz w:val="14"/>
          <w:szCs w:val="14"/>
          <w:i w:val="1"/>
          <w:iCs w:val="1"/>
          <w:color w:val="auto"/>
        </w:rPr>
        <w:t>Nature Commun.</w:t>
      </w:r>
      <w:r>
        <w:rPr>
          <w:rFonts w:ascii="Arial" w:cs="Arial" w:eastAsia="Arial" w:hAnsi="Arial"/>
          <w:sz w:val="14"/>
          <w:szCs w:val="14"/>
          <w:color w:val="auto"/>
        </w:rPr>
        <w:t>, vol. 4, no. 1, p. 2807, Dec. 2013.</w:t>
      </w:r>
    </w:p>
    <w:tbl>
      <w:tblPr>
        <w:tblLayout w:type="fixed"/>
        <w:tblInd w:w="0" w:type="dxa"/>
        <w:tblCellMar>
          <w:top w:w="0" w:type="dxa"/>
          <w:left w:w="0" w:type="dxa"/>
          <w:bottom w:w="0" w:type="dxa"/>
          <w:right w:w="0" w:type="dxa"/>
        </w:tblCellMar>
      </w:tblPr>
      <w:tr>
        <w:trPr>
          <w:trHeight w:val="173"/>
        </w:trPr>
        <w:tc>
          <w:tcPr>
            <w:tcW w:w="2000" w:type="dxa"/>
            <w:vAlign w:val="bottom"/>
            <w:gridSpan w:val="2"/>
          </w:tcPr>
          <w:p>
            <w:pPr>
              <w:spacing w:after="0"/>
              <w:rPr>
                <w:sz w:val="20"/>
                <w:szCs w:val="20"/>
                <w:color w:val="auto"/>
              </w:rPr>
            </w:pPr>
            <w:r>
              <w:rPr>
                <w:rFonts w:ascii="Arial" w:cs="Arial" w:eastAsia="Arial" w:hAnsi="Arial"/>
                <w:sz w:val="15"/>
                <w:szCs w:val="15"/>
                <w:color w:val="auto"/>
              </w:rPr>
              <w:t>[19] G.  Minatti,  M.  Faenzi,</w:t>
            </w:r>
          </w:p>
        </w:tc>
        <w:tc>
          <w:tcPr>
            <w:tcW w:w="1140" w:type="dxa"/>
            <w:vAlign w:val="bottom"/>
          </w:tcPr>
          <w:p>
            <w:pPr>
              <w:ind w:left="140"/>
              <w:spacing w:after="0"/>
              <w:rPr>
                <w:sz w:val="20"/>
                <w:szCs w:val="20"/>
                <w:color w:val="auto"/>
              </w:rPr>
            </w:pPr>
            <w:r>
              <w:rPr>
                <w:rFonts w:ascii="Arial" w:cs="Arial" w:eastAsia="Arial" w:hAnsi="Arial"/>
                <w:sz w:val="15"/>
                <w:szCs w:val="15"/>
                <w:color w:val="auto"/>
              </w:rPr>
              <w:t>E.  Martini,  F.</w:t>
            </w:r>
          </w:p>
        </w:tc>
        <w:tc>
          <w:tcPr>
            <w:tcW w:w="820" w:type="dxa"/>
            <w:vAlign w:val="bottom"/>
          </w:tcPr>
          <w:p>
            <w:pPr>
              <w:ind w:left="120"/>
              <w:spacing w:after="0"/>
              <w:rPr>
                <w:sz w:val="20"/>
                <w:szCs w:val="20"/>
                <w:color w:val="auto"/>
              </w:rPr>
            </w:pPr>
            <w:r>
              <w:rPr>
                <w:rFonts w:ascii="Arial" w:cs="Arial" w:eastAsia="Arial" w:hAnsi="Arial"/>
                <w:sz w:val="15"/>
                <w:szCs w:val="15"/>
                <w:color w:val="auto"/>
              </w:rPr>
              <w:t>Caminita,</w:t>
            </w:r>
          </w:p>
        </w:tc>
        <w:tc>
          <w:tcPr>
            <w:tcW w:w="860" w:type="dxa"/>
            <w:vAlign w:val="bottom"/>
          </w:tcPr>
          <w:p>
            <w:pPr>
              <w:jc w:val="right"/>
              <w:spacing w:after="0"/>
              <w:rPr>
                <w:sz w:val="20"/>
                <w:szCs w:val="20"/>
                <w:color w:val="auto"/>
              </w:rPr>
            </w:pPr>
            <w:r>
              <w:rPr>
                <w:rFonts w:ascii="Arial" w:cs="Arial" w:eastAsia="Arial" w:hAnsi="Arial"/>
                <w:sz w:val="15"/>
                <w:szCs w:val="15"/>
                <w:color w:val="auto"/>
              </w:rPr>
              <w:t>P.  De  Vita,</w:t>
            </w:r>
          </w:p>
        </w:tc>
      </w:tr>
      <w:tr>
        <w:trPr>
          <w:trHeight w:val="179"/>
        </w:trPr>
        <w:tc>
          <w:tcPr>
            <w:tcW w:w="1720" w:type="dxa"/>
            <w:vAlign w:val="bottom"/>
          </w:tcPr>
          <w:p>
            <w:pPr>
              <w:ind w:left="360"/>
              <w:spacing w:after="0"/>
              <w:rPr>
                <w:sz w:val="20"/>
                <w:szCs w:val="20"/>
                <w:color w:val="auto"/>
              </w:rPr>
            </w:pPr>
            <w:r>
              <w:rPr>
                <w:rFonts w:ascii="Arial" w:cs="Arial" w:eastAsia="Arial" w:hAnsi="Arial"/>
                <w:sz w:val="15"/>
                <w:szCs w:val="15"/>
                <w:color w:val="auto"/>
                <w:w w:val="92"/>
              </w:rPr>
              <w:t>D. Gonzalez-Ovejero,</w:t>
            </w:r>
          </w:p>
        </w:tc>
        <w:tc>
          <w:tcPr>
            <w:tcW w:w="1420" w:type="dxa"/>
            <w:vAlign w:val="bottom"/>
            <w:gridSpan w:val="2"/>
          </w:tcPr>
          <w:p>
            <w:pPr>
              <w:ind w:left="140"/>
              <w:spacing w:after="0"/>
              <w:rPr>
                <w:sz w:val="20"/>
                <w:szCs w:val="20"/>
                <w:color w:val="auto"/>
              </w:rPr>
            </w:pPr>
            <w:r>
              <w:rPr>
                <w:rFonts w:ascii="Arial" w:cs="Arial" w:eastAsia="Arial" w:hAnsi="Arial"/>
                <w:sz w:val="15"/>
                <w:szCs w:val="15"/>
                <w:color w:val="auto"/>
              </w:rPr>
              <w:t>M. Sabbadini,  and</w:t>
            </w:r>
          </w:p>
        </w:tc>
        <w:tc>
          <w:tcPr>
            <w:tcW w:w="820" w:type="dxa"/>
            <w:vAlign w:val="bottom"/>
          </w:tcPr>
          <w:p>
            <w:pPr>
              <w:ind w:left="140"/>
              <w:spacing w:after="0"/>
              <w:rPr>
                <w:sz w:val="20"/>
                <w:szCs w:val="20"/>
                <w:color w:val="auto"/>
              </w:rPr>
            </w:pPr>
            <w:r>
              <w:rPr>
                <w:rFonts w:ascii="Arial" w:cs="Arial" w:eastAsia="Arial" w:hAnsi="Arial"/>
                <w:sz w:val="15"/>
                <w:szCs w:val="15"/>
                <w:color w:val="auto"/>
              </w:rPr>
              <w:t>S.  Maci,</w:t>
            </w:r>
          </w:p>
        </w:tc>
        <w:tc>
          <w:tcPr>
            <w:tcW w:w="860" w:type="dxa"/>
            <w:vAlign w:val="bottom"/>
          </w:tcPr>
          <w:p>
            <w:pPr>
              <w:jc w:val="right"/>
              <w:spacing w:after="0"/>
              <w:rPr>
                <w:sz w:val="20"/>
                <w:szCs w:val="20"/>
                <w:color w:val="auto"/>
              </w:rPr>
            </w:pPr>
            <w:r>
              <w:rPr>
                <w:rFonts w:ascii="Arial" w:cs="Arial" w:eastAsia="Arial" w:hAnsi="Arial"/>
                <w:sz w:val="15"/>
                <w:szCs w:val="15"/>
                <w:color w:val="auto"/>
              </w:rPr>
              <w:t>‘‘Modulated</w:t>
            </w:r>
          </w:p>
        </w:tc>
      </w:tr>
      <w:tr>
        <w:trPr>
          <w:trHeight w:val="179"/>
        </w:trPr>
        <w:tc>
          <w:tcPr>
            <w:tcW w:w="1720" w:type="dxa"/>
            <w:vAlign w:val="bottom"/>
          </w:tcPr>
          <w:p>
            <w:pPr>
              <w:ind w:left="360"/>
              <w:spacing w:after="0"/>
              <w:rPr>
                <w:sz w:val="20"/>
                <w:szCs w:val="20"/>
                <w:color w:val="auto"/>
              </w:rPr>
            </w:pPr>
            <w:r>
              <w:rPr>
                <w:rFonts w:ascii="Arial" w:cs="Arial" w:eastAsia="Arial" w:hAnsi="Arial"/>
                <w:sz w:val="15"/>
                <w:szCs w:val="15"/>
                <w:color w:val="auto"/>
                <w:w w:val="90"/>
              </w:rPr>
              <w:t>metasurface antennas</w:t>
            </w:r>
          </w:p>
        </w:tc>
        <w:tc>
          <w:tcPr>
            <w:tcW w:w="280" w:type="dxa"/>
            <w:vAlign w:val="bottom"/>
          </w:tcPr>
          <w:p>
            <w:pPr>
              <w:ind w:left="40"/>
              <w:spacing w:after="0"/>
              <w:rPr>
                <w:sz w:val="20"/>
                <w:szCs w:val="20"/>
                <w:color w:val="auto"/>
              </w:rPr>
            </w:pPr>
            <w:r>
              <w:rPr>
                <w:rFonts w:ascii="Arial" w:cs="Arial" w:eastAsia="Arial" w:hAnsi="Arial"/>
                <w:sz w:val="15"/>
                <w:szCs w:val="15"/>
                <w:color w:val="auto"/>
              </w:rPr>
              <w:t>for</w:t>
            </w:r>
          </w:p>
        </w:tc>
        <w:tc>
          <w:tcPr>
            <w:tcW w:w="1140" w:type="dxa"/>
            <w:vAlign w:val="bottom"/>
          </w:tcPr>
          <w:p>
            <w:pPr>
              <w:ind w:left="20"/>
              <w:spacing w:after="0"/>
              <w:rPr>
                <w:sz w:val="20"/>
                <w:szCs w:val="20"/>
                <w:color w:val="auto"/>
              </w:rPr>
            </w:pPr>
            <w:r>
              <w:rPr>
                <w:rFonts w:ascii="Arial" w:cs="Arial" w:eastAsia="Arial" w:hAnsi="Arial"/>
                <w:sz w:val="15"/>
                <w:szCs w:val="15"/>
                <w:color w:val="auto"/>
                <w:w w:val="93"/>
              </w:rPr>
              <w:t>space: Synthesis,</w:t>
            </w:r>
          </w:p>
        </w:tc>
        <w:tc>
          <w:tcPr>
            <w:tcW w:w="820" w:type="dxa"/>
            <w:vAlign w:val="bottom"/>
          </w:tcPr>
          <w:p>
            <w:pPr>
              <w:ind w:left="20"/>
              <w:spacing w:after="0"/>
              <w:rPr>
                <w:sz w:val="20"/>
                <w:szCs w:val="20"/>
                <w:color w:val="auto"/>
              </w:rPr>
            </w:pPr>
            <w:r>
              <w:rPr>
                <w:rFonts w:ascii="Arial" w:cs="Arial" w:eastAsia="Arial" w:hAnsi="Arial"/>
                <w:sz w:val="15"/>
                <w:szCs w:val="15"/>
                <w:color w:val="auto"/>
                <w:w w:val="93"/>
              </w:rPr>
              <w:t>analysis and</w:t>
            </w:r>
          </w:p>
        </w:tc>
        <w:tc>
          <w:tcPr>
            <w:tcW w:w="860" w:type="dxa"/>
            <w:vAlign w:val="bottom"/>
          </w:tcPr>
          <w:p>
            <w:pPr>
              <w:jc w:val="right"/>
              <w:spacing w:after="0"/>
              <w:rPr>
                <w:sz w:val="20"/>
                <w:szCs w:val="20"/>
                <w:color w:val="auto"/>
              </w:rPr>
            </w:pPr>
            <w:r>
              <w:rPr>
                <w:rFonts w:ascii="Arial" w:cs="Arial" w:eastAsia="Arial" w:hAnsi="Arial"/>
                <w:sz w:val="15"/>
                <w:szCs w:val="15"/>
                <w:color w:val="auto"/>
                <w:w w:val="96"/>
              </w:rPr>
              <w:t>realizations,’’</w:t>
            </w:r>
          </w:p>
        </w:tc>
      </w:tr>
    </w:tbl>
    <w:p>
      <w:pPr>
        <w:spacing w:after="0" w:line="7" w:lineRule="exact"/>
        <w:rPr>
          <w:sz w:val="20"/>
          <w:szCs w:val="20"/>
          <w:color w:val="auto"/>
        </w:rPr>
      </w:pPr>
    </w:p>
    <w:p>
      <w:pPr>
        <w:ind w:left="360"/>
        <w:spacing w:after="0"/>
        <w:rPr>
          <w:sz w:val="20"/>
          <w:szCs w:val="20"/>
          <w:color w:val="auto"/>
        </w:rPr>
      </w:pPr>
      <w:r>
        <w:rPr>
          <w:rFonts w:ascii="Arial" w:cs="Arial" w:eastAsia="Arial" w:hAnsi="Arial"/>
          <w:sz w:val="13"/>
          <w:szCs w:val="13"/>
          <w:i w:val="1"/>
          <w:iCs w:val="1"/>
          <w:color w:val="auto"/>
        </w:rPr>
        <w:t>IEEE Trans. Antennas Propag.</w:t>
      </w:r>
      <w:r>
        <w:rPr>
          <w:rFonts w:ascii="Arial" w:cs="Arial" w:eastAsia="Arial" w:hAnsi="Arial"/>
          <w:sz w:val="13"/>
          <w:szCs w:val="13"/>
          <w:color w:val="auto"/>
        </w:rPr>
        <w:t>, vol. 63, no. 4, pp. 1288 1300, Apr. 2015.</w:t>
      </w:r>
    </w:p>
    <w:p>
      <w:pPr>
        <w:spacing w:after="0" w:line="42" w:lineRule="exact"/>
        <w:rPr>
          <w:sz w:val="20"/>
          <w:szCs w:val="20"/>
          <w:color w:val="auto"/>
        </w:rPr>
      </w:pPr>
    </w:p>
    <w:p>
      <w:pPr>
        <w:jc w:val="both"/>
        <w:ind w:left="360" w:hanging="357"/>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S. Pandi, C. A. Balanis, and C. R. Birtcher, ‘‘Design of scalar impedance holographic metasurfaces for antenna beam formation with desired polar-ization,’’ </w:t>
      </w:r>
      <w:r>
        <w:rPr>
          <w:rFonts w:ascii="Arial" w:cs="Arial" w:eastAsia="Arial" w:hAnsi="Arial"/>
          <w:sz w:val="15"/>
          <w:szCs w:val="15"/>
          <w:i w:val="1"/>
          <w:iCs w:val="1"/>
          <w:color w:val="auto"/>
        </w:rPr>
        <w:t>IEEE Trans. Antennas Propag.</w:t>
      </w:r>
      <w:r>
        <w:rPr>
          <w:rFonts w:ascii="Arial" w:cs="Arial" w:eastAsia="Arial" w:hAnsi="Arial"/>
          <w:sz w:val="15"/>
          <w:szCs w:val="15"/>
          <w:color w:val="auto"/>
        </w:rPr>
        <w:t>, vol. 63, no. 7, pp. 3016 3024, Jul. 2015.</w:t>
      </w:r>
    </w:p>
    <w:p>
      <w:pPr>
        <w:spacing w:after="0" w:line="13" w:lineRule="exact"/>
        <w:rPr>
          <w:rFonts w:ascii="Arial" w:cs="Arial" w:eastAsia="Arial" w:hAnsi="Arial"/>
          <w:sz w:val="15"/>
          <w:szCs w:val="15"/>
          <w:color w:val="auto"/>
        </w:rPr>
      </w:pPr>
    </w:p>
    <w:p>
      <w:pPr>
        <w:jc w:val="both"/>
        <w:ind w:left="360" w:hanging="357"/>
        <w:spacing w:after="0" w:line="271" w:lineRule="auto"/>
        <w:tabs>
          <w:tab w:leader="none" w:pos="360" w:val="left"/>
        </w:tabs>
        <w:numPr>
          <w:ilvl w:val="0"/>
          <w:numId w:val="9"/>
        </w:numPr>
        <w:rPr>
          <w:rFonts w:ascii="Arial" w:cs="Arial" w:eastAsia="Arial" w:hAnsi="Arial"/>
          <w:sz w:val="14"/>
          <w:szCs w:val="14"/>
          <w:color w:val="auto"/>
        </w:rPr>
      </w:pPr>
      <w:r>
        <w:rPr>
          <w:rFonts w:ascii="Arial" w:cs="Arial" w:eastAsia="Arial" w:hAnsi="Arial"/>
          <w:sz w:val="14"/>
          <w:szCs w:val="14"/>
          <w:color w:val="auto"/>
        </w:rPr>
        <w:t xml:space="preserve">D. Wang, L. Zhang, Y. Gu, M. Q. Mehmood, Y. Gong, A. Srivastava, L. Jian, T. Venkatesan, C.-W. Qiu, and M. Hong, ‘‘Switchable ultrathin quarter-wave plate in terahertz using active phase-change metasurface,’’ </w:t>
      </w:r>
      <w:r>
        <w:rPr>
          <w:rFonts w:ascii="Arial" w:cs="Arial" w:eastAsia="Arial" w:hAnsi="Arial"/>
          <w:sz w:val="14"/>
          <w:szCs w:val="14"/>
          <w:i w:val="1"/>
          <w:iCs w:val="1"/>
          <w:color w:val="auto"/>
        </w:rPr>
        <w:t>Sci. Rep.</w:t>
      </w:r>
      <w:r>
        <w:rPr>
          <w:rFonts w:ascii="Arial" w:cs="Arial" w:eastAsia="Arial" w:hAnsi="Arial"/>
          <w:sz w:val="14"/>
          <w:szCs w:val="14"/>
          <w:color w:val="auto"/>
        </w:rPr>
        <w:t>, vol. 5, no. 1, p. 15020, Dec. 2015.</w:t>
      </w:r>
    </w:p>
    <w:p>
      <w:pPr>
        <w:spacing w:after="0" w:line="2" w:lineRule="exact"/>
        <w:rPr>
          <w:rFonts w:ascii="Arial" w:cs="Arial" w:eastAsia="Arial" w:hAnsi="Arial"/>
          <w:sz w:val="14"/>
          <w:szCs w:val="14"/>
          <w:color w:val="auto"/>
        </w:rPr>
      </w:pPr>
    </w:p>
    <w:p>
      <w:pPr>
        <w:jc w:val="both"/>
        <w:ind w:left="360" w:hanging="357"/>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C. H. Chu, M. L. Tseng, J. Chen, P. C. Wu, Y.-H. Chen, H.-C. Wang, T.-Y. Chen, W. T. Hsieh, H. J. Wu, G. Sun, and D. P. Tsai, ‘‘Active dielec-tric metasurface based on phase-change medium,’’ </w:t>
      </w:r>
      <w:r>
        <w:rPr>
          <w:rFonts w:ascii="Arial" w:cs="Arial" w:eastAsia="Arial" w:hAnsi="Arial"/>
          <w:sz w:val="15"/>
          <w:szCs w:val="15"/>
          <w:i w:val="1"/>
          <w:iCs w:val="1"/>
          <w:color w:val="auto"/>
        </w:rPr>
        <w:t>Laser Photon. Rev.</w:t>
      </w:r>
      <w:r>
        <w:rPr>
          <w:rFonts w:ascii="Arial" w:cs="Arial" w:eastAsia="Arial" w:hAnsi="Arial"/>
          <w:sz w:val="15"/>
          <w:szCs w:val="15"/>
          <w:color w:val="auto"/>
        </w:rPr>
        <w:t>, vol. 10, no. 6, pp. 986 994, Nov. 2016.</w:t>
      </w:r>
    </w:p>
    <w:p>
      <w:pPr>
        <w:spacing w:after="0" w:line="13" w:lineRule="exact"/>
        <w:rPr>
          <w:rFonts w:ascii="Arial" w:cs="Arial" w:eastAsia="Arial" w:hAnsi="Arial"/>
          <w:sz w:val="15"/>
          <w:szCs w:val="15"/>
          <w:color w:val="auto"/>
        </w:rPr>
      </w:pPr>
    </w:p>
    <w:p>
      <w:pPr>
        <w:jc w:val="both"/>
        <w:ind w:left="360" w:hanging="357"/>
        <w:spacing w:after="0" w:line="249" w:lineRule="auto"/>
        <w:tabs>
          <w:tab w:leader="none" w:pos="360" w:val="left"/>
        </w:tabs>
        <w:numPr>
          <w:ilvl w:val="0"/>
          <w:numId w:val="9"/>
        </w:numPr>
        <w:rPr>
          <w:rFonts w:ascii="Arial" w:cs="Arial" w:eastAsia="Arial" w:hAnsi="Arial"/>
          <w:sz w:val="15"/>
          <w:szCs w:val="15"/>
          <w:color w:val="auto"/>
        </w:rPr>
      </w:pPr>
      <w:r>
        <w:rPr>
          <w:rFonts w:ascii="Arial" w:cs="Arial" w:eastAsia="Arial" w:hAnsi="Arial"/>
          <w:sz w:val="15"/>
          <w:szCs w:val="15"/>
          <w:color w:val="auto"/>
        </w:rPr>
        <w:t xml:space="preserve">J. Zhao and Y. Cheng, ‘‘Ultrabroadband microwave metamaterial absorber based on electric SRR loaded with lumped resistors,’’ </w:t>
      </w:r>
      <w:r>
        <w:rPr>
          <w:rFonts w:ascii="Arial" w:cs="Arial" w:eastAsia="Arial" w:hAnsi="Arial"/>
          <w:sz w:val="15"/>
          <w:szCs w:val="15"/>
          <w:i w:val="1"/>
          <w:iCs w:val="1"/>
          <w:color w:val="auto"/>
        </w:rPr>
        <w:t>J. Electron. Mater.</w:t>
      </w:r>
      <w:r>
        <w:rPr>
          <w:rFonts w:ascii="Arial" w:cs="Arial" w:eastAsia="Arial" w:hAnsi="Arial"/>
          <w:sz w:val="15"/>
          <w:szCs w:val="15"/>
          <w:color w:val="auto"/>
        </w:rPr>
        <w:t>, vol. 45, no. 10, pp. 5033 5039, Oct. 2016.</w:t>
      </w: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spacing w:after="0"/>
        <w:rPr>
          <w:sz w:val="20"/>
          <w:szCs w:val="20"/>
          <w:color w:val="auto"/>
        </w:rPr>
      </w:pPr>
      <w:r>
        <w:rPr>
          <w:rFonts w:ascii="Arial" w:cs="Arial" w:eastAsia="Arial" w:hAnsi="Arial"/>
          <w:sz w:val="12"/>
          <w:szCs w:val="12"/>
          <w:color w:val="auto"/>
        </w:rPr>
        <w:t>VOLUME 8, 2020</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jc w:val="both"/>
        <w:ind w:left="360" w:hanging="358"/>
        <w:spacing w:after="0" w:line="251" w:lineRule="auto"/>
        <w:tabs>
          <w:tab w:leader="none" w:pos="360" w:val="left"/>
        </w:tabs>
        <w:numPr>
          <w:ilvl w:val="0"/>
          <w:numId w:val="10"/>
        </w:numPr>
        <w:rPr>
          <w:rFonts w:ascii="Arial" w:cs="Arial" w:eastAsia="Arial" w:hAnsi="Arial"/>
          <w:sz w:val="15"/>
          <w:szCs w:val="15"/>
          <w:color w:val="auto"/>
        </w:rPr>
      </w:pPr>
      <w:r>
        <w:rPr>
          <w:rFonts w:ascii="Arial" w:cs="Arial" w:eastAsia="Arial" w:hAnsi="Arial"/>
          <w:sz w:val="15"/>
          <w:szCs w:val="15"/>
          <w:color w:val="auto"/>
        </w:rPr>
        <w:t xml:space="preserve">J. Luo and T. J. Cui, ‘‘2-bit ultrathin amplitude-modulated coding meta-surfaces with inserted chip resistors,’’ in </w:t>
      </w:r>
      <w:r>
        <w:rPr>
          <w:rFonts w:ascii="Arial" w:cs="Arial" w:eastAsia="Arial" w:hAnsi="Arial"/>
          <w:sz w:val="15"/>
          <w:szCs w:val="15"/>
          <w:i w:val="1"/>
          <w:iCs w:val="1"/>
          <w:color w:val="auto"/>
        </w:rPr>
        <w:t>Proc. IEEE Int. Conf. Comput.</w:t>
      </w:r>
      <w:r>
        <w:rPr>
          <w:rFonts w:ascii="Arial" w:cs="Arial" w:eastAsia="Arial" w:hAnsi="Arial"/>
          <w:sz w:val="15"/>
          <w:szCs w:val="15"/>
          <w:color w:val="auto"/>
        </w:rPr>
        <w:t xml:space="preserve"> </w:t>
      </w:r>
      <w:r>
        <w:rPr>
          <w:rFonts w:ascii="Arial" w:cs="Arial" w:eastAsia="Arial" w:hAnsi="Arial"/>
          <w:sz w:val="15"/>
          <w:szCs w:val="15"/>
          <w:i w:val="1"/>
          <w:iCs w:val="1"/>
          <w:color w:val="auto"/>
        </w:rPr>
        <w:t>Electromagn. (ICCEM)</w:t>
      </w:r>
      <w:r>
        <w:rPr>
          <w:rFonts w:ascii="Arial" w:cs="Arial" w:eastAsia="Arial" w:hAnsi="Arial"/>
          <w:sz w:val="15"/>
          <w:szCs w:val="15"/>
          <w:color w:val="auto"/>
        </w:rPr>
        <w:t>, Mar. 2019, pp. 1 3.</w:t>
      </w:r>
    </w:p>
    <w:p>
      <w:pPr>
        <w:spacing w:after="0" w:line="8" w:lineRule="exact"/>
        <w:rPr>
          <w:rFonts w:ascii="Arial" w:cs="Arial" w:eastAsia="Arial" w:hAnsi="Arial"/>
          <w:sz w:val="15"/>
          <w:szCs w:val="15"/>
          <w:color w:val="auto"/>
        </w:rPr>
      </w:pPr>
    </w:p>
    <w:p>
      <w:pPr>
        <w:jc w:val="both"/>
        <w:ind w:left="360" w:hanging="358"/>
        <w:spacing w:after="0" w:line="297" w:lineRule="auto"/>
        <w:tabs>
          <w:tab w:leader="none" w:pos="360" w:val="left"/>
        </w:tabs>
        <w:numPr>
          <w:ilvl w:val="0"/>
          <w:numId w:val="10"/>
        </w:numPr>
        <w:rPr>
          <w:rFonts w:ascii="Arial" w:cs="Arial" w:eastAsia="Arial" w:hAnsi="Arial"/>
          <w:sz w:val="13"/>
          <w:szCs w:val="13"/>
          <w:color w:val="auto"/>
        </w:rPr>
      </w:pPr>
      <w:r>
        <w:rPr>
          <w:rFonts w:ascii="Arial" w:cs="Arial" w:eastAsia="Arial" w:hAnsi="Arial"/>
          <w:sz w:val="13"/>
          <w:szCs w:val="13"/>
          <w:color w:val="auto"/>
        </w:rPr>
        <w:t xml:space="preserve">Y. Wang and A. Tennant, ‘‘Experimental time-modulated re ector array,’’ </w:t>
      </w:r>
      <w:r>
        <w:rPr>
          <w:rFonts w:ascii="Arial" w:cs="Arial" w:eastAsia="Arial" w:hAnsi="Arial"/>
          <w:sz w:val="13"/>
          <w:szCs w:val="13"/>
          <w:i w:val="1"/>
          <w:iCs w:val="1"/>
          <w:color w:val="auto"/>
        </w:rPr>
        <w:t>IEEE Trans. Antennas Propag.</w:t>
      </w:r>
      <w:r>
        <w:rPr>
          <w:rFonts w:ascii="Arial" w:cs="Arial" w:eastAsia="Arial" w:hAnsi="Arial"/>
          <w:sz w:val="13"/>
          <w:szCs w:val="13"/>
          <w:color w:val="auto"/>
        </w:rPr>
        <w:t>, vol. 62, no. 12, pp. 6533 6536, Dec. 2014.</w:t>
      </w:r>
    </w:p>
    <w:p>
      <w:pPr>
        <w:jc w:val="both"/>
        <w:ind w:left="360" w:hanging="358"/>
        <w:spacing w:after="0" w:line="249" w:lineRule="auto"/>
        <w:tabs>
          <w:tab w:leader="none" w:pos="360" w:val="left"/>
        </w:tabs>
        <w:numPr>
          <w:ilvl w:val="0"/>
          <w:numId w:val="10"/>
        </w:numPr>
        <w:rPr>
          <w:rFonts w:ascii="Arial" w:cs="Arial" w:eastAsia="Arial" w:hAnsi="Arial"/>
          <w:sz w:val="15"/>
          <w:szCs w:val="15"/>
          <w:color w:val="auto"/>
        </w:rPr>
      </w:pPr>
      <w:r>
        <w:rPr>
          <w:rFonts w:ascii="Arial" w:cs="Arial" w:eastAsia="Arial" w:hAnsi="Arial"/>
          <w:sz w:val="15"/>
          <w:szCs w:val="15"/>
          <w:color w:val="auto"/>
        </w:rPr>
        <w:t xml:space="preserve">W. Yao and Y. Wang, ‘‘Direct antenna modulation A promise for ultra-wideband (UWB) transmitting,’’ in </w:t>
      </w:r>
      <w:r>
        <w:rPr>
          <w:rFonts w:ascii="Arial" w:cs="Arial" w:eastAsia="Arial" w:hAnsi="Arial"/>
          <w:sz w:val="15"/>
          <w:szCs w:val="15"/>
          <w:i w:val="1"/>
          <w:iCs w:val="1"/>
          <w:color w:val="auto"/>
        </w:rPr>
        <w:t>IEEE MTT-S Int. Microw. Symp. Dig.</w:t>
      </w:r>
      <w:r>
        <w:rPr>
          <w:rFonts w:ascii="Arial" w:cs="Arial" w:eastAsia="Arial" w:hAnsi="Arial"/>
          <w:sz w:val="15"/>
          <w:szCs w:val="15"/>
          <w:color w:val="auto"/>
        </w:rPr>
        <w:t>, 2004, pp. 1273 1276.</w:t>
      </w:r>
    </w:p>
    <w:p>
      <w:pPr>
        <w:spacing w:after="0" w:line="13" w:lineRule="exact"/>
        <w:rPr>
          <w:rFonts w:ascii="Arial" w:cs="Arial" w:eastAsia="Arial" w:hAnsi="Arial"/>
          <w:sz w:val="15"/>
          <w:szCs w:val="15"/>
          <w:color w:val="auto"/>
        </w:rPr>
      </w:pPr>
    </w:p>
    <w:p>
      <w:pPr>
        <w:jc w:val="both"/>
        <w:ind w:left="360" w:hanging="358"/>
        <w:spacing w:after="0" w:line="249" w:lineRule="auto"/>
        <w:tabs>
          <w:tab w:leader="none" w:pos="360" w:val="left"/>
        </w:tabs>
        <w:numPr>
          <w:ilvl w:val="0"/>
          <w:numId w:val="10"/>
        </w:numPr>
        <w:rPr>
          <w:rFonts w:ascii="Arial" w:cs="Arial" w:eastAsia="Arial" w:hAnsi="Arial"/>
          <w:sz w:val="15"/>
          <w:szCs w:val="15"/>
          <w:color w:val="auto"/>
        </w:rPr>
      </w:pPr>
      <w:r>
        <w:rPr>
          <w:rFonts w:ascii="Arial" w:cs="Arial" w:eastAsia="Arial" w:hAnsi="Arial"/>
          <w:sz w:val="15"/>
          <w:szCs w:val="15"/>
          <w:color w:val="auto"/>
        </w:rPr>
        <w:t xml:space="preserve">M. Salehi, M. Manteghi, S.-Y. Suh, S. Sajuyigbe, and H. G. Skinner, ‘‘A wideband frequency-shift keying modulation technique using transient state of a small antenna,’’ </w:t>
      </w:r>
      <w:r>
        <w:rPr>
          <w:rFonts w:ascii="Arial" w:cs="Arial" w:eastAsia="Arial" w:hAnsi="Arial"/>
          <w:sz w:val="15"/>
          <w:szCs w:val="15"/>
          <w:i w:val="1"/>
          <w:iCs w:val="1"/>
          <w:color w:val="auto"/>
        </w:rPr>
        <w:t>Prog. Electromagn. Res.</w:t>
      </w:r>
      <w:r>
        <w:rPr>
          <w:rFonts w:ascii="Arial" w:cs="Arial" w:eastAsia="Arial" w:hAnsi="Arial"/>
          <w:sz w:val="15"/>
          <w:szCs w:val="15"/>
          <w:color w:val="auto"/>
        </w:rPr>
        <w:t>, vol. 143, pp. 421 445, Nov. 2013.</w:t>
      </w:r>
    </w:p>
    <w:p>
      <w:pPr>
        <w:spacing w:after="0" w:line="13" w:lineRule="exact"/>
        <w:rPr>
          <w:rFonts w:ascii="Arial" w:cs="Arial" w:eastAsia="Arial" w:hAnsi="Arial"/>
          <w:sz w:val="15"/>
          <w:szCs w:val="15"/>
          <w:color w:val="auto"/>
        </w:rPr>
      </w:pPr>
    </w:p>
    <w:p>
      <w:pPr>
        <w:jc w:val="both"/>
        <w:ind w:left="360" w:hanging="358"/>
        <w:spacing w:after="0" w:line="294" w:lineRule="auto"/>
        <w:tabs>
          <w:tab w:leader="none" w:pos="360" w:val="left"/>
        </w:tabs>
        <w:numPr>
          <w:ilvl w:val="0"/>
          <w:numId w:val="10"/>
        </w:numPr>
        <w:rPr>
          <w:rFonts w:ascii="Arial" w:cs="Arial" w:eastAsia="Arial" w:hAnsi="Arial"/>
          <w:sz w:val="13"/>
          <w:szCs w:val="13"/>
          <w:color w:val="auto"/>
        </w:rPr>
      </w:pPr>
      <w:r>
        <w:rPr>
          <w:rFonts w:ascii="Arial" w:cs="Arial" w:eastAsia="Arial" w:hAnsi="Arial"/>
          <w:sz w:val="13"/>
          <w:szCs w:val="13"/>
          <w:color w:val="auto"/>
        </w:rPr>
        <w:t xml:space="preserve">L. Chen, R. Zheng, Y. Zhou, W. Zhang, and R. Yan, ‘‘Research on optimiza-tion of LMS frequency estimation based on FPGA technology,’’ in </w:t>
      </w:r>
      <w:r>
        <w:rPr>
          <w:rFonts w:ascii="Arial" w:cs="Arial" w:eastAsia="Arial" w:hAnsi="Arial"/>
          <w:sz w:val="13"/>
          <w:szCs w:val="13"/>
          <w:i w:val="1"/>
          <w:iCs w:val="1"/>
          <w:color w:val="auto"/>
        </w:rPr>
        <w:t>Proc.</w:t>
      </w:r>
      <w:r>
        <w:rPr>
          <w:rFonts w:ascii="Arial" w:cs="Arial" w:eastAsia="Arial" w:hAnsi="Arial"/>
          <w:sz w:val="13"/>
          <w:szCs w:val="13"/>
          <w:color w:val="auto"/>
        </w:rPr>
        <w:t xml:space="preserve"> </w:t>
      </w:r>
      <w:r>
        <w:rPr>
          <w:rFonts w:ascii="Arial" w:cs="Arial" w:eastAsia="Arial" w:hAnsi="Arial"/>
          <w:sz w:val="13"/>
          <w:szCs w:val="13"/>
          <w:i w:val="1"/>
          <w:iCs w:val="1"/>
          <w:color w:val="auto"/>
        </w:rPr>
        <w:t>Int. Conf. Smart Veh. Technol., Transp., Commun. Appl.</w:t>
      </w:r>
      <w:r>
        <w:rPr>
          <w:rFonts w:ascii="Arial" w:cs="Arial" w:eastAsia="Arial" w:hAnsi="Arial"/>
          <w:sz w:val="13"/>
          <w:szCs w:val="13"/>
          <w:color w:val="auto"/>
        </w:rPr>
        <w:t>, 2018, pp. 25 32.</w:t>
      </w:r>
    </w:p>
    <w:p>
      <w:pPr>
        <w:jc w:val="both"/>
        <w:ind w:left="360" w:hanging="358"/>
        <w:spacing w:after="0" w:line="249" w:lineRule="auto"/>
        <w:tabs>
          <w:tab w:leader="none" w:pos="360" w:val="left"/>
        </w:tabs>
        <w:numPr>
          <w:ilvl w:val="0"/>
          <w:numId w:val="10"/>
        </w:numPr>
        <w:rPr>
          <w:rFonts w:ascii="Arial" w:cs="Arial" w:eastAsia="Arial" w:hAnsi="Arial"/>
          <w:sz w:val="15"/>
          <w:szCs w:val="15"/>
          <w:color w:val="auto"/>
        </w:rPr>
      </w:pPr>
      <w:r>
        <w:rPr>
          <w:rFonts w:ascii="Arial" w:cs="Arial" w:eastAsia="Arial" w:hAnsi="Arial"/>
          <w:sz w:val="15"/>
          <w:szCs w:val="15"/>
          <w:color w:val="auto"/>
        </w:rPr>
        <w:t xml:space="preserve">F. Ding, Y. Cui, X. Ge, Y. Jin, and S. He, ‘‘Ultra-broadband microwave metamaterial absorber,’’ </w:t>
      </w:r>
      <w:r>
        <w:rPr>
          <w:rFonts w:ascii="Arial" w:cs="Arial" w:eastAsia="Arial" w:hAnsi="Arial"/>
          <w:sz w:val="15"/>
          <w:szCs w:val="15"/>
          <w:i w:val="1"/>
          <w:iCs w:val="1"/>
          <w:color w:val="auto"/>
        </w:rPr>
        <w:t>Appl. Phys. Lett.</w:t>
      </w:r>
      <w:r>
        <w:rPr>
          <w:rFonts w:ascii="Arial" w:cs="Arial" w:eastAsia="Arial" w:hAnsi="Arial"/>
          <w:sz w:val="15"/>
          <w:szCs w:val="15"/>
          <w:color w:val="auto"/>
        </w:rPr>
        <w:t>, vol. 100, no. 10, Mar. 2012, Art. no. 103506.</w:t>
      </w:r>
    </w:p>
    <w:p>
      <w:pPr>
        <w:spacing w:after="0" w:line="13" w:lineRule="exact"/>
        <w:rPr>
          <w:rFonts w:ascii="Arial" w:cs="Arial" w:eastAsia="Arial" w:hAnsi="Arial"/>
          <w:sz w:val="15"/>
          <w:szCs w:val="15"/>
          <w:color w:val="auto"/>
        </w:rPr>
      </w:pPr>
    </w:p>
    <w:p>
      <w:pPr>
        <w:ind w:left="360" w:hanging="358"/>
        <w:spacing w:after="0" w:line="249" w:lineRule="auto"/>
        <w:tabs>
          <w:tab w:leader="none" w:pos="360" w:val="left"/>
        </w:tabs>
        <w:numPr>
          <w:ilvl w:val="0"/>
          <w:numId w:val="10"/>
        </w:numPr>
        <w:rPr>
          <w:rFonts w:ascii="Arial" w:cs="Arial" w:eastAsia="Arial" w:hAnsi="Arial"/>
          <w:sz w:val="15"/>
          <w:szCs w:val="15"/>
          <w:color w:val="auto"/>
        </w:rPr>
      </w:pPr>
      <w:r>
        <w:rPr>
          <w:rFonts w:ascii="Arial" w:cs="Arial" w:eastAsia="Arial" w:hAnsi="Arial"/>
          <w:sz w:val="15"/>
          <w:szCs w:val="15"/>
          <w:color w:val="auto"/>
        </w:rPr>
        <w:t xml:space="preserve">P. F. Goldsmith, ‘‘Quasi-optical techniques,’’ </w:t>
      </w:r>
      <w:r>
        <w:rPr>
          <w:rFonts w:ascii="Arial" w:cs="Arial" w:eastAsia="Arial" w:hAnsi="Arial"/>
          <w:sz w:val="15"/>
          <w:szCs w:val="15"/>
          <w:i w:val="1"/>
          <w:iCs w:val="1"/>
          <w:color w:val="auto"/>
        </w:rPr>
        <w:t>Proc. IEEE</w:t>
      </w:r>
      <w:r>
        <w:rPr>
          <w:rFonts w:ascii="Arial" w:cs="Arial" w:eastAsia="Arial" w:hAnsi="Arial"/>
          <w:sz w:val="15"/>
          <w:szCs w:val="15"/>
          <w:color w:val="auto"/>
        </w:rPr>
        <w:t>, vol. 15, no. 11, pp. 372 377, Nov. 2019.</w:t>
      </w:r>
    </w:p>
    <w:p>
      <w:pPr>
        <w:spacing w:after="0" w:line="12" w:lineRule="exact"/>
        <w:rPr>
          <w:rFonts w:ascii="Arial" w:cs="Arial" w:eastAsia="Arial" w:hAnsi="Arial"/>
          <w:sz w:val="15"/>
          <w:szCs w:val="15"/>
          <w:color w:val="auto"/>
        </w:rPr>
      </w:pPr>
    </w:p>
    <w:p>
      <w:pPr>
        <w:jc w:val="both"/>
        <w:ind w:left="360" w:hanging="358"/>
        <w:spacing w:after="0" w:line="277" w:lineRule="auto"/>
        <w:tabs>
          <w:tab w:leader="none" w:pos="360" w:val="left"/>
        </w:tabs>
        <w:numPr>
          <w:ilvl w:val="0"/>
          <w:numId w:val="10"/>
        </w:numPr>
        <w:rPr>
          <w:rFonts w:ascii="Arial" w:cs="Arial" w:eastAsia="Arial" w:hAnsi="Arial"/>
          <w:sz w:val="14"/>
          <w:szCs w:val="14"/>
          <w:color w:val="auto"/>
        </w:rPr>
      </w:pPr>
      <w:r>
        <w:rPr>
          <w:rFonts w:ascii="Arial" w:cs="Arial" w:eastAsia="Arial" w:hAnsi="Arial"/>
          <w:sz w:val="14"/>
          <w:szCs w:val="14"/>
          <w:color w:val="auto"/>
        </w:rPr>
        <w:t xml:space="preserve">J. Tuovinen, T. M. Hirvonen, and A. V. Raisanen, ‘‘Near- eld analysis of a thick lens and horn combination: Theory and measurements,’’ </w:t>
      </w:r>
      <w:r>
        <w:rPr>
          <w:rFonts w:ascii="Arial" w:cs="Arial" w:eastAsia="Arial" w:hAnsi="Arial"/>
          <w:sz w:val="14"/>
          <w:szCs w:val="14"/>
          <w:i w:val="1"/>
          <w:iCs w:val="1"/>
          <w:color w:val="auto"/>
        </w:rPr>
        <w:t>IEEE Trans.</w:t>
      </w:r>
      <w:r>
        <w:rPr>
          <w:rFonts w:ascii="Arial" w:cs="Arial" w:eastAsia="Arial" w:hAnsi="Arial"/>
          <w:sz w:val="14"/>
          <w:szCs w:val="14"/>
          <w:color w:val="auto"/>
        </w:rPr>
        <w:t xml:space="preserve"> </w:t>
      </w:r>
      <w:r>
        <w:rPr>
          <w:rFonts w:ascii="Arial" w:cs="Arial" w:eastAsia="Arial" w:hAnsi="Arial"/>
          <w:sz w:val="14"/>
          <w:szCs w:val="14"/>
          <w:i w:val="1"/>
          <w:iCs w:val="1"/>
          <w:color w:val="auto"/>
        </w:rPr>
        <w:t>Antennas Propag.</w:t>
      </w:r>
      <w:r>
        <w:rPr>
          <w:rFonts w:ascii="Arial" w:cs="Arial" w:eastAsia="Arial" w:hAnsi="Arial"/>
          <w:sz w:val="14"/>
          <w:szCs w:val="14"/>
          <w:color w:val="auto"/>
        </w:rPr>
        <w:t>, vol. 40, no. 6, pp. 613 619, Jun. 1992.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jc w:val="both"/>
        <w:ind w:left="1640"/>
        <w:spacing w:after="0" w:line="293" w:lineRule="auto"/>
        <w:rPr>
          <w:sz w:val="20"/>
          <w:szCs w:val="20"/>
          <w:color w:val="auto"/>
        </w:rPr>
      </w:pPr>
      <w:r>
        <w:rPr>
          <w:rFonts w:ascii="Arial" w:cs="Arial" w:eastAsia="Arial" w:hAnsi="Arial"/>
          <w:sz w:val="14"/>
          <w:szCs w:val="14"/>
          <w:color w:val="auto"/>
        </w:rPr>
        <w:t>LIWEN CHEN (Member, IEEE) received the Ph.D. degree in communication and information systems from Wuhan University, China, in 2016.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-337185</wp:posOffset>
            </wp:positionV>
            <wp:extent cx="914400" cy="11430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both"/>
        <w:ind w:left="1640" w:firstLine="159"/>
        <w:spacing w:after="0" w:line="285" w:lineRule="auto"/>
        <w:rPr>
          <w:sz w:val="20"/>
          <w:szCs w:val="20"/>
          <w:color w:val="auto"/>
        </w:rPr>
      </w:pPr>
      <w:r>
        <w:rPr>
          <w:rFonts w:ascii="Arial" w:cs="Arial" w:eastAsia="Arial" w:hAnsi="Arial"/>
          <w:sz w:val="14"/>
          <w:szCs w:val="14"/>
          <w:color w:val="auto"/>
        </w:rPr>
        <w:t>He was a Postdoctoral Research Fellow of the Department of Electrical Engineering, Polytech-nique de MontrØal, Canada, from 2018 to 2019. In August 2003, he joined the Fujian University of Technology, where he is an Associate Profes-sor and a master’s degree Supervisor with the Department of Electronic Science and Technology.</w:t>
      </w:r>
    </w:p>
    <w:p>
      <w:pPr>
        <w:spacing w:after="0" w:line="1" w:lineRule="exact"/>
        <w:rPr>
          <w:sz w:val="20"/>
          <w:szCs w:val="20"/>
          <w:color w:val="auto"/>
        </w:rPr>
      </w:pPr>
    </w:p>
    <w:p>
      <w:pPr>
        <w:jc w:val="both"/>
        <w:spacing w:after="0" w:line="289" w:lineRule="auto"/>
        <w:rPr>
          <w:sz w:val="20"/>
          <w:szCs w:val="20"/>
          <w:color w:val="auto"/>
        </w:rPr>
      </w:pPr>
      <w:r>
        <w:rPr>
          <w:rFonts w:ascii="Arial" w:cs="Arial" w:eastAsia="Arial" w:hAnsi="Arial"/>
          <w:sz w:val="14"/>
          <w:szCs w:val="14"/>
          <w:color w:val="auto"/>
        </w:rPr>
        <w:t>He has authored over 30 conference and journal articles. He was supported by ten funding projects. He holds 20 patents. His research interests include all elds of theoretical, computational, and technological EM, including novel MS, GNSS navigation and position applications, exotic antenna systems, and real-time radios. He received several awards, including the Wuhan Univer-sity Outstanding Class Leader three times, from 2014 to 2016, the Wuhan University Academic Innovation Award, in 2015, the Wuhan University Second Class Scholarship, in 2015, and the Wuhan University First Class Scholarship, in 2016.</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640"/>
        <w:spacing w:after="0" w:line="287" w:lineRule="auto"/>
        <w:rPr>
          <w:sz w:val="20"/>
          <w:szCs w:val="20"/>
          <w:color w:val="auto"/>
        </w:rPr>
      </w:pPr>
      <w:r>
        <w:rPr>
          <w:rFonts w:ascii="Arial" w:cs="Arial" w:eastAsia="Arial" w:hAnsi="Arial"/>
          <w:sz w:val="14"/>
          <w:szCs w:val="14"/>
          <w:color w:val="auto"/>
        </w:rPr>
        <w:t>QING WENG received the B.Eng. and M.Eng. degrees from Fuzhou University, China, in 2003 and 2008, respectively. She worked as an RF Design Engineer, from 2008 to 2010. In 2011, she became a patent engineer. She is currently a Research Associate with the Fujian University of Technology. Her initial research focuses on localized waves with applications in the design of antennas. Her current research interests include optoelectronic devices, surface plasmonic effects,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-1185545</wp:posOffset>
            </wp:positionV>
            <wp:extent cx="914400" cy="11430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rPr>
          <w:sz w:val="20"/>
          <w:szCs w:val="20"/>
          <w:color w:val="auto"/>
        </w:rPr>
      </w:pPr>
      <w:r>
        <w:rPr>
          <w:rFonts w:ascii="Arial" w:cs="Arial" w:eastAsia="Arial" w:hAnsi="Arial"/>
          <w:sz w:val="16"/>
          <w:szCs w:val="16"/>
          <w:color w:val="auto"/>
        </w:rPr>
        <w:t>and analog signal processing for millimeter-wave systems.</w:t>
      </w: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ind w:left="4420"/>
        <w:spacing w:after="0"/>
        <w:rPr>
          <w:sz w:val="20"/>
          <w:szCs w:val="20"/>
          <w:color w:val="auto"/>
        </w:rPr>
      </w:pPr>
      <w:r>
        <w:rPr>
          <w:rFonts w:ascii="Arial" w:cs="Arial" w:eastAsia="Arial" w:hAnsi="Arial"/>
          <w:sz w:val="14"/>
          <w:szCs w:val="14"/>
          <w:color w:val="auto"/>
        </w:rPr>
        <w:t>75133</w:t>
      </w:r>
    </w:p>
    <w:p>
      <w:pPr>
        <w:sectPr>
          <w:pgSz w:w="11520" w:h="15659" w:orient="portrait"/>
          <w:cols w:equalWidth="0" w:num="2">
            <w:col w:w="4820" w:space="400"/>
            <w:col w:w="4820"/>
          </w:cols>
          <w:pgMar w:left="720" w:top="481" w:right="760" w:bottom="48" w:gutter="0" w:footer="0" w:header="0"/>
          <w:type w:val="continuous"/>
        </w:sectPr>
      </w:pPr>
    </w:p>
    <w:bookmarkStart w:id="7" w:name="page8"/>
    <w:bookmarkEnd w:id="7"/>
    <w:p>
      <w:pPr>
        <w:ind w:left="2620"/>
        <w:spacing w:after="0"/>
        <w:rPr>
          <w:sz w:val="20"/>
          <w:szCs w:val="20"/>
          <w:color w:val="auto"/>
        </w:rPr>
      </w:pPr>
      <w:r>
        <w:rPr>
          <w:rFonts w:ascii="Arial" w:cs="Arial" w:eastAsia="Arial" w:hAnsi="Arial"/>
          <w:sz w:val="13"/>
          <w:szCs w:val="13"/>
          <w:color w:val="auto"/>
        </w:rPr>
        <w:drawing>
          <wp:anchor simplePos="0" relativeHeight="251657728" behindDoc="1" locked="0" layoutInCell="0" allowOverlap="1">
            <wp:simplePos x="0" y="0"/>
            <wp:positionH relativeFrom="page">
              <wp:posOffset>459105</wp:posOffset>
            </wp:positionH>
            <wp:positionV relativeFrom="page">
              <wp:posOffset>236220</wp:posOffset>
            </wp:positionV>
            <wp:extent cx="969645" cy="1600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969645" cy="160020"/>
                    </a:xfrm>
                    <a:prstGeom prst="rect">
                      <a:avLst/>
                    </a:prstGeom>
                    <a:noFill/>
                  </pic:spPr>
                </pic:pic>
              </a:graphicData>
            </a:graphic>
          </wp:anchor>
        </w:drawing>
        <w:t xml:space="preserve">L. Chen </w:t>
      </w:r>
      <w:r>
        <w:rPr>
          <w:rFonts w:ascii="Arial" w:cs="Arial" w:eastAsia="Arial" w:hAnsi="Arial"/>
          <w:sz w:val="13"/>
          <w:szCs w:val="13"/>
          <w:i w:val="1"/>
          <w:iCs w:val="1"/>
          <w:color w:val="auto"/>
        </w:rPr>
        <w:t>et al.</w:t>
      </w:r>
      <w:r>
        <w:rPr>
          <w:rFonts w:ascii="Arial" w:cs="Arial" w:eastAsia="Arial" w:hAnsi="Arial"/>
          <w:sz w:val="13"/>
          <w:szCs w:val="13"/>
          <w:color w:val="auto"/>
        </w:rPr>
        <w:t>: Novel AM Architecture via Time-Varying Programmable Metasurface for Wireless Communication Systems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1905</wp:posOffset>
                </wp:positionH>
                <wp:positionV relativeFrom="paragraph">
                  <wp:posOffset>65405</wp:posOffset>
                </wp:positionV>
                <wp:extent cx="6376670"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76670" cy="4763"/>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5.15pt" to="502.25pt,5.15pt" o:allowincell="f" strokecolor="#000000" strokeweight="0.398pt"/>
            </w:pict>
          </mc:Fallback>
        </mc:AlternateContent>
      </w:r>
    </w:p>
    <w:p>
      <w:pPr>
        <w:sectPr>
          <w:pgSz w:w="11520" w:h="15659" w:orient="portrait"/>
          <w:cols w:equalWidth="0" w:num="1">
            <w:col w:w="10040"/>
          </w:cols>
          <w:pgMar w:left="720" w:top="481" w:right="760" w:bottom="6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p>
      <w:pPr>
        <w:jc w:val="both"/>
        <w:ind w:left="1640"/>
        <w:spacing w:after="0" w:line="270" w:lineRule="auto"/>
        <w:rPr>
          <w:sz w:val="20"/>
          <w:szCs w:val="20"/>
          <w:color w:val="auto"/>
        </w:rPr>
      </w:pPr>
      <w:r>
        <w:rPr>
          <w:rFonts w:ascii="Arial" w:cs="Arial" w:eastAsia="Arial" w:hAnsi="Arial"/>
          <w:sz w:val="15"/>
          <w:szCs w:val="15"/>
          <w:color w:val="auto"/>
        </w:rPr>
        <w:t>JING CHEN received the B.Eng. and M.Eng. degrees from Fuzhou University, China, in 2005 and 2008, respectively. She is currently a Lec-turer with the Fujian University of Technology and has participated in the research and devel-opment of many scienti c research projects. Her research interests include designing embedded systems, microwave communication systems, and EM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wp:posOffset>
            </wp:positionH>
            <wp:positionV relativeFrom="paragraph">
              <wp:posOffset>-1071880</wp:posOffset>
            </wp:positionV>
            <wp:extent cx="914400" cy="11430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jc w:val="both"/>
        <w:ind w:left="1640"/>
        <w:spacing w:after="0" w:line="288" w:lineRule="auto"/>
        <w:rPr>
          <w:sz w:val="20"/>
          <w:szCs w:val="20"/>
          <w:color w:val="auto"/>
        </w:rPr>
      </w:pPr>
      <w:r>
        <w:rPr>
          <w:rFonts w:ascii="Arial" w:cs="Arial" w:eastAsia="Arial" w:hAnsi="Arial"/>
          <w:sz w:val="14"/>
          <w:szCs w:val="14"/>
          <w:color w:val="auto"/>
        </w:rPr>
        <w:t>JIAN-FENG GU (Member, IEEE) received the B.E. degree from Northeast University, Shenyang, China, in 1999, the M.E. and Ph.D. degrees from the University of Electronic Science and Technology of China (UESTC), Chengdu, China, in 2004 and 2008, respectively, and the Ph.D. degree from Concordia University, MontrØal, QC, Canada, in 2013, all in electrical engineering.</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1270</wp:posOffset>
            </wp:positionH>
            <wp:positionV relativeFrom="paragraph">
              <wp:posOffset>-944245</wp:posOffset>
            </wp:positionV>
            <wp:extent cx="914400" cy="114300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extLst>
                    </a:blip>
                    <a:srcRect/>
                    <a:stretch>
                      <a:fillRect/>
                    </a:stretch>
                  </pic:blipFill>
                  <pic:spPr bwMode="auto">
                    <a:xfrm>
                      <a:off x="0" y="0"/>
                      <a:ext cx="914400" cy="1143000"/>
                    </a:xfrm>
                    <a:prstGeom prst="rect">
                      <a:avLst/>
                    </a:prstGeom>
                    <a:noFill/>
                  </pic:spPr>
                </pic:pic>
              </a:graphicData>
            </a:graphic>
          </wp:anchor>
        </w:drawing>
      </w:r>
    </w:p>
    <w:p>
      <w:pPr>
        <w:jc w:val="right"/>
        <w:spacing w:after="0" w:line="248" w:lineRule="auto"/>
        <w:rPr>
          <w:sz w:val="20"/>
          <w:szCs w:val="20"/>
          <w:color w:val="auto"/>
        </w:rPr>
      </w:pPr>
      <w:r>
        <w:rPr>
          <w:rFonts w:ascii="Arial" w:cs="Arial" w:eastAsia="Arial" w:hAnsi="Arial"/>
          <w:sz w:val="16"/>
          <w:szCs w:val="16"/>
          <w:color w:val="auto"/>
        </w:rPr>
        <w:t>He was a Postdoctoral Fellow of the UESTC, from 2008 to 2010, and the Polytechnique de MontrØal, from 2013 to 2016. He was the Director of algorithms at</w:t>
      </w:r>
    </w:p>
    <w:p>
      <w:pPr>
        <w:spacing w:after="0" w:line="4" w:lineRule="exact"/>
        <w:rPr>
          <w:sz w:val="20"/>
          <w:szCs w:val="20"/>
          <w:color w:val="auto"/>
        </w:rPr>
      </w:pPr>
    </w:p>
    <w:p>
      <w:pPr>
        <w:jc w:val="both"/>
        <w:spacing w:after="0" w:line="312" w:lineRule="auto"/>
        <w:rPr>
          <w:sz w:val="20"/>
          <w:szCs w:val="20"/>
          <w:color w:val="auto"/>
        </w:rPr>
      </w:pPr>
      <w:r>
        <w:rPr>
          <w:rFonts w:ascii="Arial" w:cs="Arial" w:eastAsia="Arial" w:hAnsi="Arial"/>
          <w:sz w:val="13"/>
          <w:szCs w:val="13"/>
          <w:color w:val="auto"/>
        </w:rPr>
        <w:t>Zhuhai Naruida Ltd., China, from 2016 to 2017. From November 2017 to September 2019, he was a Research Associate with the Polytechnique de MontrØal. From September 2019 to November 2019, he was a Research Associate with the École de Technologie SupØrieure (ETS), Quebec Uni-versity, QC, Canada. He is currently the Chief Scienti c Of cer (CSO) of Moonshot Health, MontrØal. He has authored or coauthored more than 40 ref-ereed articles and holds a number of patents. His research interests include advanced signal processing techniques for communication and radar sys-tems, high-resolution spectral analysis and array processing, adaptive lter-ing, multiple targets localization and tracking, and knowledge-based signal processing as well as radar systems for medical and healthcare applications.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2906395</wp:posOffset>
            </wp:positionH>
            <wp:positionV relativeFrom="paragraph">
              <wp:posOffset>37465</wp:posOffset>
            </wp:positionV>
            <wp:extent cx="158115" cy="349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extLst>
                    </a:blip>
                    <a:srcRect/>
                    <a:stretch>
                      <a:fillRect/>
                    </a:stretch>
                  </pic:blipFill>
                  <pic:spPr bwMode="auto">
                    <a:xfrm>
                      <a:off x="0" y="0"/>
                      <a:ext cx="158115" cy="34925"/>
                    </a:xfrm>
                    <a:prstGeom prst="rect">
                      <a:avLst/>
                    </a:prstGeom>
                    <a:noFill/>
                  </pic:spPr>
                </pic:pic>
              </a:graphicData>
            </a:graphic>
          </wp:anchor>
        </w:drawing>
      </w:r>
    </w:p>
    <w:p>
      <w:pPr>
        <w:spacing w:after="0" w:line="200" w:lineRule="exact"/>
        <w:rPr>
          <w:sz w:val="20"/>
          <w:szCs w:val="20"/>
          <w:color w:val="auto"/>
        </w:rPr>
      </w:pPr>
    </w:p>
    <w:p>
      <w:pPr>
        <w:sectPr>
          <w:pgSz w:w="11520" w:h="15659" w:orient="portrait"/>
          <w:cols w:equalWidth="0" w:num="2">
            <w:col w:w="4820" w:space="400"/>
            <w:col w:w="4820"/>
          </w:cols>
          <w:pgMar w:left="720" w:top="481" w:right="760" w:bottom="6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spacing w:after="0"/>
        <w:tabs>
          <w:tab w:leader="none" w:pos="9120" w:val="left"/>
        </w:tabs>
        <w:rPr>
          <w:sz w:val="20"/>
          <w:szCs w:val="20"/>
          <w:color w:val="auto"/>
        </w:rPr>
      </w:pPr>
      <w:r>
        <w:rPr>
          <w:rFonts w:ascii="Arial" w:cs="Arial" w:eastAsia="Arial" w:hAnsi="Arial"/>
          <w:sz w:val="13"/>
          <w:szCs w:val="13"/>
          <w:color w:val="auto"/>
        </w:rPr>
        <w:t>75134</w:t>
      </w:r>
      <w:r>
        <w:rPr>
          <w:sz w:val="20"/>
          <w:szCs w:val="20"/>
          <w:color w:val="auto"/>
        </w:rPr>
        <w:tab/>
      </w:r>
      <w:r>
        <w:rPr>
          <w:rFonts w:ascii="Arial" w:cs="Arial" w:eastAsia="Arial" w:hAnsi="Arial"/>
          <w:sz w:val="11"/>
          <w:szCs w:val="11"/>
          <w:color w:val="auto"/>
        </w:rPr>
        <w:t>VOLUME 8, 2020</w:t>
      </w:r>
    </w:p>
    <w:sectPr>
      <w:pgSz w:w="11520" w:h="15659" w:orient="portrait"/>
      <w:cols w:equalWidth="0" w:num="1">
        <w:col w:w="10040"/>
      </w:cols>
      <w:pgMar w:left="720" w:top="481" w:right="760" w:bottom="6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3D1B58BA"/>
    <w:multiLevelType w:val="hybridMultilevel"/>
    <w:lvl w:ilvl="0">
      <w:lvlJc w:val="left"/>
      <w:lvlText w:val="1"/>
      <w:numFmt w:val="bullet"/>
      <w:start w:val="1"/>
    </w:lvl>
  </w:abstractNum>
  <w:abstractNum w:abstractNumId="1">
    <w:nsid w:val="507ED7AB"/>
    <w:multiLevelType w:val="hybridMultilevel"/>
    <w:lvl w:ilvl="0">
      <w:lvlJc w:val="left"/>
      <w:lvlText w:val="%1."/>
      <w:numFmt w:val="upperLetter"/>
      <w:start w:val="61"/>
    </w:lvl>
  </w:abstractNum>
  <w:abstractNum w:abstractNumId="2">
    <w:nsid w:val="2EB141F2"/>
    <w:multiLevelType w:val="hybridMultilevel"/>
    <w:lvl w:ilvl="0">
      <w:lvlJc w:val="left"/>
      <w:lvlText w:val="[%1]"/>
      <w:numFmt w:val="decimal"/>
      <w:start w:val="1"/>
    </w:lvl>
  </w:abstractNum>
  <w:abstractNum w:abstractNumId="3">
    <w:nsid w:val="41B71EFB"/>
    <w:multiLevelType w:val="hybridMultilevel"/>
    <w:lvl w:ilvl="0">
      <w:lvlJc w:val="left"/>
      <w:lvlText w:val="[%1]"/>
      <w:numFmt w:val="decimal"/>
      <w:start w:val="3"/>
    </w:lvl>
    <w:lvl w:ilvl="1">
      <w:lvlJc w:val="left"/>
      <w:lvlText w:val="%2."/>
      <w:numFmt w:val="upperLetter"/>
      <w:start w:val="10"/>
    </w:lvl>
  </w:abstractNum>
  <w:abstractNum w:abstractNumId="4">
    <w:nsid w:val="79E2A9E3"/>
    <w:multiLevelType w:val="hybridMultilevel"/>
    <w:lvl w:ilvl="0">
      <w:lvlJc w:val="left"/>
      <w:lvlText w:val="%1"/>
      <w:numFmt w:val="decimal"/>
      <w:start w:val="1"/>
    </w:lvl>
    <w:lvl w:ilvl="1">
      <w:lvlJc w:val="left"/>
      <w:lvlText w:val="%2."/>
      <w:numFmt w:val="upperLetter"/>
      <w:start w:val="24"/>
    </w:lvl>
  </w:abstractNum>
  <w:abstractNum w:abstractNumId="5">
    <w:nsid w:val="7545E146"/>
    <w:multiLevelType w:val="hybridMultilevel"/>
    <w:lvl w:ilvl="0">
      <w:lvlJc w:val="left"/>
      <w:lvlText w:val="[%1]"/>
      <w:numFmt w:val="decimal"/>
      <w:start w:val="8"/>
    </w:lvl>
    <w:lvl w:ilvl="1">
      <w:lvlJc w:val="left"/>
      <w:lvlText w:val="%2."/>
      <w:numFmt w:val="upperLetter"/>
      <w:start w:val="19"/>
    </w:lvl>
  </w:abstractNum>
  <w:abstractNum w:abstractNumId="6">
    <w:nsid w:val="515F007C"/>
    <w:multiLevelType w:val="hybridMultilevel"/>
    <w:lvl w:ilvl="0">
      <w:lvlJc w:val="left"/>
      <w:lvlText w:val="%1"/>
      <w:numFmt w:val="decimal"/>
      <w:start w:val="1"/>
    </w:lvl>
    <w:lvl w:ilvl="1">
      <w:lvlJc w:val="left"/>
      <w:lvlText w:val="%2."/>
      <w:numFmt w:val="upperLetter"/>
      <w:start w:val="13"/>
    </w:lvl>
  </w:abstractNum>
  <w:abstractNum w:abstractNumId="7">
    <w:nsid w:val="5BD062C2"/>
    <w:multiLevelType w:val="hybridMultilevel"/>
    <w:lvl w:ilvl="0">
      <w:lvlJc w:val="left"/>
      <w:lvlText w:val="[%1]"/>
      <w:numFmt w:val="decimal"/>
      <w:start w:val="17"/>
    </w:lvl>
    <w:lvl w:ilvl="1">
      <w:lvlJc w:val="left"/>
      <w:lvlText w:val="%2"/>
      <w:numFmt w:val="upperLetter"/>
      <w:start w:val="1"/>
    </w:lvl>
  </w:abstractNum>
  <w:abstractNum w:abstractNumId="8">
    <w:nsid w:val="12200854"/>
    <w:multiLevelType w:val="hybridMultilevel"/>
    <w:lvl w:ilvl="0">
      <w:lvlJc w:val="left"/>
      <w:lvlText w:val="[%1]"/>
      <w:numFmt w:val="decimal"/>
      <w:start w:val="20"/>
    </w:lvl>
  </w:abstractNum>
  <w:abstractNum w:abstractNumId="9">
    <w:nsid w:val="4DB127F8"/>
    <w:multiLevelType w:val="hybridMultilevel"/>
    <w:lvl w:ilvl="0">
      <w:lvlJc w:val="left"/>
      <w:lvlText w:val="[%1]"/>
      <w:numFmt w:val="decimal"/>
      <w:start w:val="24"/>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pn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2020-09-15T03:03:57Z</dcterms:created>
  <dcterms:modified xsi:type="dcterms:W3CDTF">2020-09-15T03:03:57Z</dcterms:modified>
</cp:coreProperties>
</file>