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17</w:t>
      </w:r>
    </w:p>
    <w:p>
      <w:pPr>
        <w:spacing w:line="312" w:lineRule="auto" w:before="390"/>
        <w:ind w:left="100" w:right="0" w:firstLine="0"/>
        <w:jc w:val="left"/>
        <w:rPr>
          <w:b/>
          <w:sz w:val="36"/>
        </w:rPr>
      </w:pPr>
      <w:r>
        <w:rPr>
          <w:b/>
          <w:color w:val="202020"/>
          <w:sz w:val="36"/>
        </w:rPr>
        <w:t>REMOVAL OF EXPORT CONTROLS ON SCHEDULE 7 ITEMS OF THE CUSTOMS (PROHIBITED EXPORT) REGULATIONS</w:t>
      </w:r>
    </w:p>
    <w:p>
      <w:pPr>
        <w:pStyle w:val="BodyText"/>
        <w:spacing w:before="159"/>
        <w:ind w:right="81"/>
      </w:pPr>
      <w:r>
        <w:rPr/>
        <w:t>Regulation 9 of the Customs (Prohibited Export) Regulations controls the exportation of those commodities listed in Schedule 7 of the Customs (Prohibited Export) Regulations. Schedule 7 goods cover: alumina, bauxite, coal, mineral sands (ilmenite, upgraded ilmenite or synthetic rutile, leucoxene, monazite, rutile, xenotime and zircon) and liquefied natural gas (LNG).</w:t>
      </w:r>
    </w:p>
    <w:p>
      <w:pPr>
        <w:pStyle w:val="BodyText"/>
        <w:spacing w:before="9"/>
        <w:ind w:left="0"/>
        <w:rPr>
          <w:sz w:val="17"/>
        </w:rPr>
      </w:pPr>
    </w:p>
    <w:p>
      <w:pPr>
        <w:pStyle w:val="BodyText"/>
        <w:ind w:right="711"/>
      </w:pPr>
      <w:r>
        <w:rPr/>
        <w:t>The exportation of Schedule 7 commodities is prohibited unless a permission in writing to export has been granted by the Minister for Primary Industries and Energy or an authorised person.</w:t>
      </w:r>
    </w:p>
    <w:p>
      <w:pPr>
        <w:pStyle w:val="BodyText"/>
        <w:ind w:left="0"/>
        <w:rPr>
          <w:sz w:val="18"/>
        </w:rPr>
      </w:pPr>
    </w:p>
    <w:p>
      <w:pPr>
        <w:pStyle w:val="BodyText"/>
        <w:ind w:right="198"/>
      </w:pPr>
      <w:r>
        <w:rPr/>
        <w:t>Statutory Rules Nos 47 - 50, notified in Gazette No S145 of 30 April 1996, amended the Customs (Prohibited Export) Regulations to remove the export licensing controls on the above minerals. Export controls will however remain on monazite and xenotime under Regulation 11, Schedule 9 of the Customs (Prohibited Export) Regulations, as these materials have low level radioactive content.</w:t>
      </w:r>
    </w:p>
    <w:p>
      <w:pPr>
        <w:pStyle w:val="BodyText"/>
        <w:spacing w:before="9"/>
        <w:ind w:left="0"/>
        <w:rPr>
          <w:sz w:val="17"/>
        </w:rPr>
      </w:pPr>
    </w:p>
    <w:p>
      <w:pPr>
        <w:pStyle w:val="BodyText"/>
        <w:ind w:right="501"/>
      </w:pPr>
      <w:r>
        <w:rPr/>
        <w:t>Exporters of alumina, bauxite, coal, mineral sands and LNG should note that for the purposes of ACS export documentation, they are no longer required to quote a permit number on export entries.</w:t>
      </w:r>
    </w:p>
    <w:p>
      <w:pPr>
        <w:pStyle w:val="BodyText"/>
        <w:ind w:left="0"/>
        <w:rPr>
          <w:sz w:val="18"/>
        </w:rPr>
      </w:pPr>
    </w:p>
    <w:p>
      <w:pPr>
        <w:pStyle w:val="BodyText"/>
        <w:ind w:right="431"/>
      </w:pPr>
      <w:r>
        <w:rPr/>
        <w:t>Any enquiries concerning these amendments should be directed to the Department of Primary Industries and Energy, Canberra on (06) 272 5739.</w:t>
      </w:r>
    </w:p>
    <w:p>
      <w:pPr>
        <w:pStyle w:val="BodyText"/>
        <w:ind w:left="0"/>
        <w:rPr>
          <w:sz w:val="18"/>
        </w:rPr>
      </w:pPr>
    </w:p>
    <w:p>
      <w:pPr>
        <w:pStyle w:val="BodyText"/>
      </w:pPr>
      <w:r>
        <w:rPr/>
        <w:t>for (L B WOODWARD)</w:t>
      </w:r>
    </w:p>
    <w:p>
      <w:pPr>
        <w:pStyle w:val="BodyText"/>
        <w:spacing w:before="1"/>
        <w:ind w:left="0"/>
        <w:rPr>
          <w:sz w:val="18"/>
        </w:rPr>
      </w:pPr>
    </w:p>
    <w:p>
      <w:pPr>
        <w:pStyle w:val="BodyText"/>
        <w:spacing w:line="446" w:lineRule="auto"/>
        <w:ind w:right="7681"/>
      </w:pPr>
      <w:r>
        <w:rPr/>
        <w:t>CHIEF EXECUTIVE OFFICER May 1996</w:t>
      </w:r>
    </w:p>
    <w:p>
      <w:pPr>
        <w:pStyle w:val="BodyText"/>
        <w:spacing w:before="2"/>
      </w:pPr>
      <w:r>
        <w:rPr/>
        <w:t>(Cargo Facilitation File: C96/05122)</w:t>
      </w:r>
    </w:p>
    <w:sectPr>
      <w:type w:val="continuous"/>
      <w:pgSz w:w="11900" w:h="16840"/>
      <w:pgMar w:top="700" w:bottom="280" w:left="60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2020-12-09T22:53:52Z</dcterms:created>
  <dcterms:modified xsi:type="dcterms:W3CDTF">2020-12-09T22:53:52Z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