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20</w:t>
      </w:r>
    </w:p>
    <w:p>
      <w:pPr>
        <w:spacing w:line="312" w:lineRule="auto" w:before="390"/>
        <w:ind w:left="100" w:right="98" w:firstLine="0"/>
        <w:jc w:val="left"/>
        <w:rPr>
          <w:b/>
          <w:sz w:val="36"/>
        </w:rPr>
      </w:pPr>
      <w:r>
        <w:rPr>
          <w:b/>
          <w:color w:val="202020"/>
          <w:sz w:val="36"/>
        </w:rPr>
        <w:t>AMENDMENTS OF IMPORT COMMODITY CLASSIFICATIONS AND THE AUSTRALIAN HARMONIZED EXPORTS COMMODITY CLASSIFICATION - JULY 1996</w:t>
      </w:r>
    </w:p>
    <w:p>
      <w:pPr>
        <w:pStyle w:val="BodyText"/>
        <w:spacing w:before="161"/>
        <w:ind w:right="308"/>
      </w:pPr>
      <w:r>
        <w:rPr/>
        <w:t>ACN 95/49 of 24 August 1995 drew the attention of importers, exporters, their brokers and agents to the above. This ACN sought to inform users of the areas scheduled for change.</w:t>
      </w:r>
    </w:p>
    <w:p>
      <w:pPr>
        <w:pStyle w:val="BodyText"/>
        <w:ind w:left="0"/>
        <w:rPr>
          <w:sz w:val="18"/>
        </w:rPr>
      </w:pPr>
    </w:p>
    <w:p>
      <w:pPr>
        <w:pStyle w:val="BodyText"/>
        <w:ind w:right="98"/>
      </w:pPr>
      <w:r>
        <w:rPr/>
        <w:t>The International Harmonized Commodity Description and Coding system (or "HS") forms the basis for Australia's Customs Tariff and the Australian Harmonized Export Commodity Classification. Significant amendments will be made to the HS in 1996 and these will impact upon roughly 10% of commodities in the Customs Tariff and the Australian Harmonized Export Commodity Classification. The amendments will be reflected - to varying degrees - at all levels of the classifications, not just the statistical code level.</w:t>
      </w:r>
    </w:p>
    <w:p>
      <w:pPr>
        <w:pStyle w:val="BodyText"/>
        <w:spacing w:before="7"/>
        <w:ind w:left="0"/>
        <w:rPr>
          <w:sz w:val="17"/>
        </w:rPr>
      </w:pPr>
    </w:p>
    <w:p>
      <w:pPr>
        <w:pStyle w:val="BodyText"/>
        <w:ind w:right="238"/>
      </w:pPr>
      <w:r>
        <w:rPr/>
        <w:t>ACN 95/49 also invited comment - as regards the effects of the changes at the statistical code level - to the Australian Bureau of Statistics (ABS). To assist users in this process, it offered copies of an information paper (</w:t>
      </w:r>
      <w:r>
        <w:rPr>
          <w:i/>
        </w:rPr>
        <w:t>1996 Changes to Commodity Classifications</w:t>
      </w:r>
      <w:r>
        <w:rPr/>
        <w:t>, catalogue 5488.0) and detailed inventories of areas scheduled for change.</w:t>
      </w:r>
    </w:p>
    <w:p>
      <w:pPr>
        <w:pStyle w:val="BodyText"/>
        <w:spacing w:before="9"/>
        <w:ind w:left="0"/>
        <w:rPr>
          <w:sz w:val="17"/>
        </w:rPr>
      </w:pPr>
    </w:p>
    <w:p>
      <w:pPr>
        <w:pStyle w:val="BodyText"/>
        <w:ind w:right="99"/>
      </w:pPr>
      <w:r>
        <w:rPr/>
        <w:t>The ABS has reviewed all comments received and amended a number of inventories as a result of these reviews. A list of inventories which have been changed since August 1995 is attached, and copies can be obtained on request from:</w:t>
      </w:r>
    </w:p>
    <w:p>
      <w:pPr>
        <w:pStyle w:val="BodyText"/>
        <w:spacing w:before="10"/>
        <w:ind w:left="0"/>
        <w:rPr>
          <w:sz w:val="17"/>
        </w:rPr>
      </w:pPr>
    </w:p>
    <w:p>
      <w:pPr>
        <w:pStyle w:val="BodyText"/>
        <w:spacing w:line="241" w:lineRule="exact"/>
      </w:pPr>
      <w:r>
        <w:rPr/>
        <w:t>Ian McLean</w:t>
      </w:r>
    </w:p>
    <w:p>
      <w:pPr>
        <w:pStyle w:val="BodyText"/>
        <w:ind w:right="7856"/>
      </w:pPr>
      <w:r>
        <w:rPr/>
        <w:t>HS Review </w:t>
      </w:r>
      <w:r>
        <w:rPr>
          <w:spacing w:val="-6"/>
        </w:rPr>
        <w:t>Team </w:t>
      </w:r>
      <w:r>
        <w:rPr/>
        <w:t>International Trade Section Australian Bureau of Statistics PO Box 10</w:t>
      </w:r>
    </w:p>
    <w:p>
      <w:pPr>
        <w:pStyle w:val="BodyText"/>
        <w:spacing w:line="235" w:lineRule="exact"/>
      </w:pPr>
      <w:r>
        <w:rPr/>
        <w:t>BELCONNEN ACT 2616</w:t>
      </w:r>
    </w:p>
    <w:p>
      <w:pPr>
        <w:pStyle w:val="BodyText"/>
        <w:spacing w:line="241" w:lineRule="exact"/>
      </w:pPr>
      <w:r>
        <w:rPr/>
        <w:t>Telephone: (06) 252 5998, Fax: (06) 252 7438</w:t>
      </w:r>
    </w:p>
    <w:p>
      <w:pPr>
        <w:pStyle w:val="BodyText"/>
        <w:spacing w:before="1"/>
        <w:ind w:left="0"/>
        <w:rPr>
          <w:sz w:val="18"/>
        </w:rPr>
      </w:pPr>
    </w:p>
    <w:p>
      <w:pPr>
        <w:pStyle w:val="BodyText"/>
        <w:ind w:right="8544"/>
      </w:pPr>
      <w:r>
        <w:rPr/>
        <w:t>R. JANECZKO National Manager Tariff and Valuation CANBERRA</w:t>
      </w:r>
    </w:p>
    <w:p>
      <w:pPr>
        <w:pStyle w:val="BodyText"/>
        <w:spacing w:line="236" w:lineRule="exact"/>
      </w:pPr>
      <w:r>
        <w:rPr/>
        <w:t>May 1996</w:t>
      </w:r>
    </w:p>
    <w:p>
      <w:pPr>
        <w:pStyle w:val="BodyText"/>
        <w:spacing w:before="1"/>
        <w:ind w:left="0"/>
        <w:rPr>
          <w:sz w:val="18"/>
        </w:rPr>
      </w:pPr>
    </w:p>
    <w:p>
      <w:pPr>
        <w:pStyle w:val="BodyText"/>
      </w:pPr>
      <w:r>
        <w:rPr/>
        <w:t>(Tariff Legislation - C96/05899)</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2020-12-09T22:38:07Z</dcterms:created>
  <dcterms:modified xsi:type="dcterms:W3CDTF">2020-12-09T22:38:07Z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