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23</w:t>
      </w:r>
    </w:p>
    <w:p>
      <w:pPr>
        <w:spacing w:before="357"/>
        <w:ind w:left="108" w:right="0" w:firstLine="0"/>
        <w:jc w:val="left"/>
        <w:rPr>
          <w:b/>
          <w:sz w:val="32"/>
        </w:rPr>
      </w:pPr>
      <w:r>
        <w:rPr>
          <w:b/>
          <w:color w:val="202020"/>
          <w:sz w:val="32"/>
        </w:rPr>
        <w:t>RELEASE OF THE 1996 WORKING TARIFF</w:t>
      </w:r>
    </w:p>
    <w:p>
      <w:pPr>
        <w:pStyle w:val="BodyText"/>
        <w:spacing w:line="237" w:lineRule="auto" w:before="256"/>
        <w:ind w:left="108" w:right="293"/>
      </w:pPr>
      <w:r>
        <w:rPr/>
        <w:t>Further to ACNs 95/48 and 96/03, subscribers are advised that the new working tariff issued in conjunction with the implementation of the </w:t>
      </w:r>
      <w:r>
        <w:rPr>
          <w:i/>
        </w:rPr>
        <w:t>Customs Tariff Act 1995 </w:t>
      </w:r>
      <w:r>
        <w:rPr/>
        <w:t>(CT96) was mailed from Canberra on 28 May 1996. It should be remembered that it will not come into effect until 1 July 1996 and the document completely replaces the working tariff currently being used.</w:t>
      </w:r>
    </w:p>
    <w:p>
      <w:pPr>
        <w:pStyle w:val="BodyText"/>
        <w:spacing w:before="3"/>
        <w:ind w:left="0"/>
        <w:rPr>
          <w:sz w:val="16"/>
        </w:rPr>
      </w:pPr>
    </w:p>
    <w:p>
      <w:pPr>
        <w:pStyle w:val="BodyText"/>
        <w:ind w:left="108"/>
      </w:pPr>
      <w:r>
        <w:rPr/>
        <w:t>Tariff users are reminded of the criteria used in displaying rates of duty in the new Tariff -</w:t>
      </w:r>
    </w:p>
    <w:p>
      <w:pPr>
        <w:pStyle w:val="BodyText"/>
        <w:spacing w:before="3"/>
        <w:ind w:left="0"/>
        <w:rPr>
          <w:sz w:val="16"/>
        </w:rPr>
      </w:pPr>
    </w:p>
    <w:p>
      <w:pPr>
        <w:pStyle w:val="BodyText"/>
        <w:spacing w:line="217" w:lineRule="exact"/>
      </w:pPr>
      <w:r>
        <w:rPr/>
        <w:pict>
          <v:shape style="position:absolute;margin-left:37.785896pt;margin-top:4.855846pt;width:2.75pt;height:2.75pt;mso-position-horizontal-relative:page;mso-position-vertical-relative:paragraph;z-index:15728640" coordorigin="756,97" coordsize="55,55" path="m801,151l765,151,756,142,756,106,765,97,801,97,810,106,810,124,810,142,801,151xe" filled="true" fillcolor="#000000" stroked="false">
            <v:path arrowok="t"/>
            <v:fill type="solid"/>
            <w10:wrap type="none"/>
          </v:shape>
        </w:pict>
      </w:r>
      <w:r>
        <w:rPr/>
        <w:t>the rate of duty for Hong Kong, Republic of Korea, Singapore and Taiwan Province is prefixed with the symbol "DCT";</w:t>
      </w:r>
    </w:p>
    <w:p>
      <w:pPr>
        <w:pStyle w:val="BodyText"/>
        <w:spacing w:line="216" w:lineRule="exact"/>
      </w:pPr>
      <w:r>
        <w:rPr/>
        <w:pict>
          <v:shape style="position:absolute;margin-left:37.785896pt;margin-top:4.80053pt;width:2.75pt;height:2.75pt;mso-position-horizontal-relative:page;mso-position-vertical-relative:paragraph;z-index:15729152" coordorigin="756,96" coordsize="55,55" path="m801,150l765,150,756,141,756,105,765,96,801,96,810,105,810,123,810,141,801,150xe" filled="true" fillcolor="#000000" stroked="false">
            <v:path arrowok="t"/>
            <v:fill type="solid"/>
            <w10:wrap type="none"/>
          </v:shape>
        </w:pict>
      </w:r>
      <w:r>
        <w:rPr/>
        <w:t>the symbol "DCS" covers the same list of developing countries as previously. These countries appear in Part 2 of Schedule 1 to CT96;</w:t>
      </w:r>
    </w:p>
    <w:p>
      <w:pPr>
        <w:pStyle w:val="BodyText"/>
        <w:spacing w:line="237" w:lineRule="auto" w:before="1"/>
        <w:ind w:right="3947"/>
      </w:pPr>
      <w:r>
        <w:rPr/>
        <w:pict>
          <v:shape style="position:absolute;margin-left:37.785896pt;margin-top:4.816762pt;width:2.75pt;height:2.75pt;mso-position-horizontal-relative:page;mso-position-vertical-relative:paragraph;z-index:15729664" coordorigin="756,96" coordsize="55,55" path="m801,150l765,150,756,141,756,105,765,96,801,96,810,105,810,123,810,141,801,150xe" filled="true" fillcolor="#000000" stroked="false">
            <v:path arrowok="t"/>
            <v:fill type="solid"/>
            <w10:wrap type="none"/>
          </v:shape>
        </w:pict>
      </w:r>
      <w:r>
        <w:rPr/>
        <w:pict>
          <v:shape style="position:absolute;margin-left:37.785896pt;margin-top:15.630175pt;width:2.75pt;height:2.75pt;mso-position-horizontal-relative:page;mso-position-vertical-relative:paragraph;z-index:15730176" coordorigin="756,313" coordsize="55,55" path="m801,367l765,367,756,358,756,322,765,313,801,313,810,322,810,340,810,358,801,367xe" filled="true" fillcolor="#000000" stroked="false">
            <v:path arrowok="t"/>
            <v:fill type="solid"/>
            <w10:wrap type="none"/>
          </v:shape>
        </w:pict>
      </w:r>
      <w:r>
        <w:rPr/>
        <w:t>if a "DCT" rate is not shown in Schedule 3 or Schedule 4 and a "DCS" rate is shown, then the "DCS" rate denotes the "DCT" rate of duty; if </w:t>
      </w:r>
      <w:r>
        <w:rPr>
          <w:b/>
        </w:rPr>
        <w:t>no </w:t>
      </w:r>
      <w:r>
        <w:rPr/>
        <w:t>"DCS" or "DCT" rate is shown, then the General rate of duty applies.</w:t>
      </w:r>
    </w:p>
    <w:p>
      <w:pPr>
        <w:pStyle w:val="BodyText"/>
        <w:spacing w:before="3"/>
        <w:ind w:left="0"/>
        <w:rPr>
          <w:sz w:val="16"/>
        </w:rPr>
      </w:pPr>
    </w:p>
    <w:p>
      <w:pPr>
        <w:pStyle w:val="BodyText"/>
        <w:ind w:left="108"/>
      </w:pPr>
      <w:r>
        <w:rPr/>
        <w:t>Preference indicators used in the COMPILE system will not change.</w:t>
      </w:r>
    </w:p>
    <w:p>
      <w:pPr>
        <w:pStyle w:val="BodyText"/>
        <w:spacing w:before="5"/>
        <w:ind w:left="0"/>
        <w:rPr>
          <w:sz w:val="16"/>
        </w:rPr>
      </w:pPr>
    </w:p>
    <w:p>
      <w:pPr>
        <w:pStyle w:val="BodyText"/>
        <w:spacing w:line="237" w:lineRule="auto"/>
        <w:ind w:left="108" w:right="501"/>
      </w:pPr>
      <w:r>
        <w:rPr/>
        <w:t>A number of changes to the </w:t>
      </w:r>
      <w:r>
        <w:rPr>
          <w:i/>
        </w:rPr>
        <w:t>Customs</w:t>
      </w:r>
      <w:r>
        <w:rPr>
          <w:i/>
          <w:spacing w:val="-3"/>
        </w:rPr>
        <w:t> Tariff </w:t>
      </w:r>
      <w:r>
        <w:rPr>
          <w:i/>
        </w:rPr>
        <w:t>Act 1995 </w:t>
      </w:r>
      <w:r>
        <w:rPr/>
        <w:t>will be proposed in Customs </w:t>
      </w:r>
      <w:r>
        <w:rPr>
          <w:spacing w:val="-5"/>
        </w:rPr>
        <w:t>Tariff </w:t>
      </w:r>
      <w:r>
        <w:rPr/>
        <w:t>Proposal No. 1 (1996) before the Act comes into effect. Most of these are of an administrative nature and will not affect either the description of goods, Section or Chapter Notes or rates of </w:t>
      </w:r>
      <w:r>
        <w:rPr>
          <w:spacing w:val="-3"/>
        </w:rPr>
        <w:t>duty. </w:t>
      </w:r>
      <w:r>
        <w:rPr/>
        <w:t>The changes of substance are outlined below -</w:t>
      </w:r>
    </w:p>
    <w:p>
      <w:pPr>
        <w:pStyle w:val="BodyText"/>
        <w:spacing w:before="5"/>
        <w:ind w:left="0"/>
        <w:rPr>
          <w:sz w:val="16"/>
        </w:rPr>
      </w:pPr>
    </w:p>
    <w:p>
      <w:pPr>
        <w:pStyle w:val="BodyText"/>
        <w:spacing w:line="237" w:lineRule="auto"/>
        <w:ind w:right="125"/>
      </w:pPr>
      <w:r>
        <w:rPr/>
        <w:pict>
          <v:shape style="position:absolute;margin-left:37.785896pt;margin-top:4.766763pt;width:2.75pt;height:2.75pt;mso-position-horizontal-relative:page;mso-position-vertical-relative:paragraph;z-index:15730688" coordorigin="756,95" coordsize="55,55" path="m801,149l765,149,756,140,756,104,765,95,801,95,810,104,810,122,810,140,801,149xe" filled="true" fillcolor="#000000" stroked="false">
            <v:path arrowok="t"/>
            <v:fill type="solid"/>
            <w10:wrap type="none"/>
          </v:shape>
        </w:pict>
      </w:r>
      <w:r>
        <w:rPr/>
        <w:t>the re-enactment of new rates of duty for beer and certain spirits and alcoholic beverages of Chapter 22, manufactured tobacco and tobacco products of Chapter 24 and petroleum products of Chapter 27. This is necessary to give legal effect in CT96 to the new rates of duty following the Consumer Price Index adjustments on 1 February 1996. The new rates are already contained in the Tariff that has been distributed.</w:t>
      </w:r>
    </w:p>
    <w:p>
      <w:pPr>
        <w:pStyle w:val="BodyText"/>
        <w:spacing w:line="237" w:lineRule="auto"/>
        <w:ind w:right="229"/>
      </w:pPr>
      <w:r>
        <w:rPr/>
        <w:pict>
          <v:shape style="position:absolute;margin-left:37.785896pt;margin-top:4.766755pt;width:2.75pt;height:2.75pt;mso-position-horizontal-relative:page;mso-position-vertical-relative:paragraph;z-index:15731200" coordorigin="756,95" coordsize="55,55" path="m801,149l765,149,756,140,756,104,765,95,801,95,810,104,810,122,810,140,801,149xe" filled="true" fillcolor="#000000" stroked="false">
            <v:path arrowok="t"/>
            <v:fill type="solid"/>
            <w10:wrap type="none"/>
          </v:shape>
        </w:pict>
      </w:r>
      <w:r>
        <w:rPr/>
        <w:t>heading 4801 covering newsprint has been restructured. This was undertaken because of an incorrect interpretation of revised Note 3 to Chapter 48 and subsequent representations from the Paper and Paperboard Industry. The new structure is -</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37"/>
        <w:gridCol w:w="13179"/>
        <w:gridCol w:w="1176"/>
      </w:tblGrid>
      <w:tr>
        <w:trPr>
          <w:trHeight w:val="404" w:hRule="atLeast"/>
        </w:trPr>
        <w:tc>
          <w:tcPr>
            <w:tcW w:w="1237" w:type="dxa"/>
            <w:tcBorders>
              <w:left w:val="nil"/>
            </w:tcBorders>
          </w:tcPr>
          <w:p>
            <w:pPr>
              <w:pStyle w:val="TableParagraph"/>
              <w:ind w:left="101"/>
              <w:rPr>
                <w:b/>
                <w:sz w:val="19"/>
              </w:rPr>
            </w:pPr>
            <w:r>
              <w:rPr>
                <w:b/>
                <w:color w:val="202020"/>
                <w:sz w:val="19"/>
              </w:rPr>
              <w:t>4801</w:t>
            </w:r>
          </w:p>
        </w:tc>
        <w:tc>
          <w:tcPr>
            <w:tcW w:w="13179" w:type="dxa"/>
            <w:tcBorders>
              <w:right w:val="nil"/>
            </w:tcBorders>
          </w:tcPr>
          <w:p>
            <w:pPr>
              <w:pStyle w:val="TableParagraph"/>
              <w:ind w:left="100"/>
              <w:rPr>
                <w:b/>
                <w:sz w:val="19"/>
              </w:rPr>
            </w:pPr>
            <w:r>
              <w:rPr>
                <w:b/>
                <w:color w:val="202020"/>
                <w:sz w:val="19"/>
              </w:rPr>
              <w:t>NEWSPRINT, IN ROLLS OR SHEETS:</w:t>
            </w:r>
          </w:p>
        </w:tc>
        <w:tc>
          <w:tcPr>
            <w:tcW w:w="1176" w:type="dxa"/>
            <w:tcBorders>
              <w:top w:val="nil"/>
              <w:left w:val="nil"/>
              <w:right w:val="nil"/>
            </w:tcBorders>
          </w:tcPr>
          <w:p>
            <w:pPr>
              <w:pStyle w:val="TableParagraph"/>
              <w:spacing w:before="0"/>
              <w:ind w:left="0"/>
              <w:rPr>
                <w:rFonts w:ascii="Times New Roman"/>
                <w:sz w:val="18"/>
              </w:rPr>
            </w:pPr>
          </w:p>
        </w:tc>
      </w:tr>
      <w:tr>
        <w:trPr>
          <w:trHeight w:val="404" w:hRule="atLeast"/>
        </w:trPr>
        <w:tc>
          <w:tcPr>
            <w:tcW w:w="1237" w:type="dxa"/>
            <w:tcBorders>
              <w:left w:val="nil"/>
            </w:tcBorders>
          </w:tcPr>
          <w:p>
            <w:pPr>
              <w:pStyle w:val="TableParagraph"/>
              <w:ind w:left="101"/>
              <w:rPr>
                <w:sz w:val="19"/>
              </w:rPr>
            </w:pPr>
            <w:r>
              <w:rPr>
                <w:color w:val="202020"/>
                <w:sz w:val="19"/>
              </w:rPr>
              <w:t>4801.00.10</w:t>
            </w:r>
          </w:p>
        </w:tc>
        <w:tc>
          <w:tcPr>
            <w:tcW w:w="13179" w:type="dxa"/>
          </w:tcPr>
          <w:p>
            <w:pPr>
              <w:pStyle w:val="TableParagraph"/>
              <w:ind w:left="100"/>
              <w:rPr>
                <w:sz w:val="19"/>
              </w:rPr>
            </w:pPr>
            <w:r>
              <w:rPr>
                <w:color w:val="202020"/>
                <w:sz w:val="19"/>
              </w:rPr>
              <w:t>Not containing fibres obtained by a mechanicalprocess or of which not more than 10% by weight of the total fibre content consists of such fibres</w:t>
            </w:r>
          </w:p>
        </w:tc>
        <w:tc>
          <w:tcPr>
            <w:tcW w:w="1176" w:type="dxa"/>
            <w:tcBorders>
              <w:right w:val="nil"/>
            </w:tcBorders>
          </w:tcPr>
          <w:p>
            <w:pPr>
              <w:pStyle w:val="TableParagraph"/>
              <w:ind w:left="100"/>
              <w:rPr>
                <w:sz w:val="19"/>
              </w:rPr>
            </w:pPr>
            <w:r>
              <w:rPr>
                <w:color w:val="202020"/>
                <w:sz w:val="19"/>
              </w:rPr>
              <w:t>5%</w:t>
            </w:r>
          </w:p>
        </w:tc>
      </w:tr>
      <w:tr>
        <w:trPr>
          <w:trHeight w:val="620" w:hRule="atLeast"/>
        </w:trPr>
        <w:tc>
          <w:tcPr>
            <w:tcW w:w="1237" w:type="dxa"/>
            <w:tcBorders>
              <w:left w:val="nil"/>
            </w:tcBorders>
          </w:tcPr>
          <w:p>
            <w:pPr>
              <w:pStyle w:val="TableParagraph"/>
              <w:ind w:left="101"/>
              <w:rPr>
                <w:sz w:val="19"/>
              </w:rPr>
            </w:pPr>
            <w:r>
              <w:rPr>
                <w:color w:val="202020"/>
                <w:sz w:val="19"/>
              </w:rPr>
              <w:t>4801.00.20</w:t>
            </w:r>
          </w:p>
        </w:tc>
        <w:tc>
          <w:tcPr>
            <w:tcW w:w="13179" w:type="dxa"/>
          </w:tcPr>
          <w:p>
            <w:pPr>
              <w:pStyle w:val="TableParagraph"/>
              <w:ind w:left="100"/>
              <w:rPr>
                <w:sz w:val="19"/>
              </w:rPr>
            </w:pPr>
            <w:r>
              <w:rPr>
                <w:color w:val="202020"/>
                <w:sz w:val="19"/>
              </w:rPr>
              <w:t>Of which more than 10% but less than 65% by weight of the total fibre content consists of fibres obtained by a mechanical process</w:t>
            </w:r>
          </w:p>
        </w:tc>
        <w:tc>
          <w:tcPr>
            <w:tcW w:w="1176" w:type="dxa"/>
            <w:tcBorders>
              <w:right w:val="nil"/>
            </w:tcBorders>
          </w:tcPr>
          <w:p>
            <w:pPr>
              <w:pStyle w:val="TableParagraph"/>
              <w:spacing w:line="237" w:lineRule="auto" w:before="93"/>
              <w:ind w:left="100"/>
              <w:rPr>
                <w:sz w:val="19"/>
              </w:rPr>
            </w:pPr>
            <w:r>
              <w:rPr>
                <w:color w:val="202020"/>
                <w:sz w:val="19"/>
              </w:rPr>
              <w:t>5% </w:t>
            </w:r>
            <w:r>
              <w:rPr>
                <w:color w:val="202020"/>
                <w:w w:val="95"/>
                <w:sz w:val="19"/>
              </w:rPr>
              <w:t>CAN:2.5%</w:t>
            </w:r>
          </w:p>
        </w:tc>
      </w:tr>
      <w:tr>
        <w:trPr>
          <w:trHeight w:val="404" w:hRule="atLeast"/>
        </w:trPr>
        <w:tc>
          <w:tcPr>
            <w:tcW w:w="1237" w:type="dxa"/>
            <w:tcBorders>
              <w:left w:val="nil"/>
            </w:tcBorders>
          </w:tcPr>
          <w:p>
            <w:pPr>
              <w:pStyle w:val="TableParagraph"/>
              <w:ind w:left="101"/>
              <w:rPr>
                <w:sz w:val="19"/>
              </w:rPr>
            </w:pPr>
            <w:r>
              <w:rPr>
                <w:color w:val="202020"/>
                <w:sz w:val="19"/>
              </w:rPr>
              <w:t>4801.00.3</w:t>
            </w:r>
          </w:p>
        </w:tc>
        <w:tc>
          <w:tcPr>
            <w:tcW w:w="13179" w:type="dxa"/>
          </w:tcPr>
          <w:p>
            <w:pPr>
              <w:pStyle w:val="TableParagraph"/>
              <w:ind w:left="100"/>
              <w:rPr>
                <w:sz w:val="19"/>
              </w:rPr>
            </w:pPr>
            <w:r>
              <w:rPr>
                <w:color w:val="202020"/>
                <w:sz w:val="19"/>
              </w:rPr>
              <w:t>Of which 65% or more by weight of the total fibre content consists of fibres obtained by a mechanical process:</w:t>
            </w:r>
          </w:p>
        </w:tc>
        <w:tc>
          <w:tcPr>
            <w:tcW w:w="1176" w:type="dxa"/>
            <w:tcBorders>
              <w:right w:val="nil"/>
            </w:tcBorders>
          </w:tcPr>
          <w:p>
            <w:pPr>
              <w:pStyle w:val="TableParagraph"/>
              <w:spacing w:before="0"/>
              <w:ind w:left="0"/>
              <w:rPr>
                <w:rFonts w:ascii="Times New Roman"/>
                <w:sz w:val="18"/>
              </w:rPr>
            </w:pPr>
          </w:p>
        </w:tc>
      </w:tr>
      <w:tr>
        <w:trPr>
          <w:trHeight w:val="620" w:hRule="atLeast"/>
        </w:trPr>
        <w:tc>
          <w:tcPr>
            <w:tcW w:w="1237" w:type="dxa"/>
            <w:tcBorders>
              <w:left w:val="nil"/>
            </w:tcBorders>
          </w:tcPr>
          <w:p>
            <w:pPr>
              <w:pStyle w:val="TableParagraph"/>
              <w:ind w:left="101"/>
              <w:rPr>
                <w:sz w:val="19"/>
              </w:rPr>
            </w:pPr>
            <w:r>
              <w:rPr>
                <w:color w:val="202020"/>
                <w:sz w:val="19"/>
              </w:rPr>
              <w:t>4801.00.31</w:t>
            </w:r>
          </w:p>
        </w:tc>
        <w:tc>
          <w:tcPr>
            <w:tcW w:w="13179" w:type="dxa"/>
          </w:tcPr>
          <w:p>
            <w:pPr>
              <w:pStyle w:val="TableParagraph"/>
              <w:ind w:left="100"/>
              <w:rPr>
                <w:sz w:val="19"/>
              </w:rPr>
            </w:pPr>
            <w:r>
              <w:rPr>
                <w:color w:val="202020"/>
                <w:sz w:val="19"/>
              </w:rPr>
              <w:t>Goods, as follows: (a) weighing more than 57 g/m2; or (b) having an ash content by weight of more than 8%</w:t>
            </w:r>
          </w:p>
        </w:tc>
        <w:tc>
          <w:tcPr>
            <w:tcW w:w="1176" w:type="dxa"/>
            <w:tcBorders>
              <w:right w:val="nil"/>
            </w:tcBorders>
          </w:tcPr>
          <w:p>
            <w:pPr>
              <w:pStyle w:val="TableParagraph"/>
              <w:spacing w:line="237" w:lineRule="auto" w:before="93"/>
              <w:ind w:left="100"/>
              <w:rPr>
                <w:sz w:val="19"/>
              </w:rPr>
            </w:pPr>
            <w:r>
              <w:rPr>
                <w:color w:val="202020"/>
                <w:sz w:val="19"/>
              </w:rPr>
              <w:t>5% </w:t>
            </w:r>
            <w:r>
              <w:rPr>
                <w:color w:val="202020"/>
                <w:w w:val="95"/>
                <w:sz w:val="19"/>
              </w:rPr>
              <w:t>CAN:2.5%</w:t>
            </w:r>
          </w:p>
        </w:tc>
      </w:tr>
      <w:tr>
        <w:trPr>
          <w:trHeight w:val="404" w:hRule="atLeast"/>
        </w:trPr>
        <w:tc>
          <w:tcPr>
            <w:tcW w:w="1237" w:type="dxa"/>
            <w:tcBorders>
              <w:left w:val="nil"/>
            </w:tcBorders>
          </w:tcPr>
          <w:p>
            <w:pPr>
              <w:pStyle w:val="TableParagraph"/>
              <w:ind w:left="101"/>
              <w:rPr>
                <w:sz w:val="19"/>
              </w:rPr>
            </w:pPr>
            <w:r>
              <w:rPr>
                <w:color w:val="202020"/>
                <w:sz w:val="19"/>
              </w:rPr>
              <w:t>4801.00.39</w:t>
            </w:r>
          </w:p>
        </w:tc>
        <w:tc>
          <w:tcPr>
            <w:tcW w:w="13179" w:type="dxa"/>
          </w:tcPr>
          <w:p>
            <w:pPr>
              <w:pStyle w:val="TableParagraph"/>
              <w:ind w:left="100"/>
              <w:rPr>
                <w:sz w:val="19"/>
              </w:rPr>
            </w:pPr>
            <w:r>
              <w:rPr>
                <w:color w:val="202020"/>
                <w:sz w:val="19"/>
              </w:rPr>
              <w:t>Other</w:t>
            </w:r>
          </w:p>
        </w:tc>
        <w:tc>
          <w:tcPr>
            <w:tcW w:w="1176" w:type="dxa"/>
            <w:tcBorders>
              <w:right w:val="nil"/>
            </w:tcBorders>
          </w:tcPr>
          <w:p>
            <w:pPr>
              <w:pStyle w:val="TableParagraph"/>
              <w:ind w:left="100"/>
              <w:rPr>
                <w:sz w:val="19"/>
              </w:rPr>
            </w:pPr>
            <w:r>
              <w:rPr>
                <w:color w:val="202020"/>
                <w:sz w:val="19"/>
              </w:rPr>
              <w:t>Free</w:t>
            </w:r>
          </w:p>
        </w:tc>
      </w:tr>
    </w:tbl>
    <w:p>
      <w:pPr>
        <w:pStyle w:val="BodyText"/>
        <w:ind w:left="0"/>
        <w:rPr>
          <w:sz w:val="20"/>
        </w:rPr>
      </w:pPr>
    </w:p>
    <w:p>
      <w:pPr>
        <w:pStyle w:val="BodyText"/>
        <w:spacing w:before="173"/>
        <w:ind w:left="108"/>
      </w:pPr>
      <w:r>
        <w:rPr/>
        <w:t>Tariff reprint pages will be issued before 1 July 1996 for this change.</w:t>
      </w:r>
    </w:p>
    <w:p>
      <w:pPr>
        <w:pStyle w:val="BodyText"/>
        <w:spacing w:before="3"/>
        <w:ind w:left="0"/>
        <w:rPr>
          <w:sz w:val="16"/>
        </w:rPr>
      </w:pPr>
    </w:p>
    <w:p>
      <w:pPr>
        <w:pStyle w:val="BodyText"/>
        <w:spacing w:line="217" w:lineRule="exact"/>
      </w:pPr>
      <w:r>
        <w:rPr/>
        <w:pict>
          <v:shape style="position:absolute;margin-left:37.785896pt;margin-top:4.855863pt;width:2.75pt;height:2.75pt;mso-position-horizontal-relative:page;mso-position-vertical-relative:paragraph;z-index:15731712" coordorigin="756,97" coordsize="55,55" path="m801,151l765,151,756,142,756,106,765,97,801,97,810,106,810,124,810,142,801,151xe" filled="true" fillcolor="#000000" stroked="false">
            <v:path arrowok="t"/>
            <v:fill type="solid"/>
            <w10:wrap type="none"/>
          </v:shape>
        </w:pict>
      </w:r>
      <w:r>
        <w:rPr/>
        <w:t>an alteration to Note 1(o) in Chapter 84 is proposed. The Note now reads -</w:t>
      </w:r>
    </w:p>
    <w:p>
      <w:pPr>
        <w:pStyle w:val="BodyText"/>
        <w:spacing w:line="237" w:lineRule="auto"/>
        <w:ind w:right="373"/>
      </w:pPr>
      <w:r>
        <w:rPr/>
        <w:t>"Interchangeable tools of 8207 or brushes of a kind used as parts of machines (9603); similar interchangeable tools are to be classified according to the constituent material of their working part (for example, in Chapter 40, 42, 43, 45 or 59 or 6804 or 6909); or ".</w:t>
      </w:r>
    </w:p>
    <w:p>
      <w:pPr>
        <w:spacing w:after="0" w:line="237" w:lineRule="auto"/>
        <w:sectPr>
          <w:type w:val="continuous"/>
          <w:pgSz w:w="16840" w:h="11900" w:orient="landscape"/>
          <w:pgMar w:top="680" w:bottom="280" w:left="580" w:right="440"/>
        </w:sectPr>
      </w:pPr>
    </w:p>
    <w:p>
      <w:pPr>
        <w:pStyle w:val="BodyText"/>
        <w:spacing w:line="217" w:lineRule="exact" w:before="77"/>
      </w:pPr>
      <w:r>
        <w:rPr/>
        <w:t>Tariff reprint pages will be issued before 1 July 1996 for this change.</w:t>
      </w:r>
    </w:p>
    <w:p>
      <w:pPr>
        <w:pStyle w:val="BodyText"/>
        <w:spacing w:line="237" w:lineRule="auto" w:before="1"/>
        <w:ind w:right="774"/>
      </w:pPr>
      <w:r>
        <w:rPr/>
        <w:pict>
          <v:shape style="position:absolute;margin-left:37.785896pt;margin-top:4.816741pt;width:2.75pt;height:2.75pt;mso-position-horizontal-relative:page;mso-position-vertical-relative:paragraph;z-index:15732224" coordorigin="756,96" coordsize="55,55" path="m801,150l765,150,756,141,756,105,765,96,801,96,810,105,810,123,810,141,801,150xe" filled="true" fillcolor="#000000" stroked="false">
            <v:path arrowok="t"/>
            <v:fill type="solid"/>
            <w10:wrap type="none"/>
          </v:shape>
        </w:pict>
      </w:r>
      <w:r>
        <w:rPr/>
        <w:t>a split of tariff subheading 8419.90.00 to comply with the World Trade Organization binding of 13% from 1 January 1997. As goods which are not "of kind used as replacement components etc." would not have been able to claim the phase down offered by item 53 in Schedule 4 after that date, it was decided to provide the split at this time.</w:t>
      </w:r>
    </w:p>
    <w:p>
      <w:pPr>
        <w:pStyle w:val="BodyText"/>
        <w:spacing w:line="217" w:lineRule="exact"/>
      </w:pPr>
      <w:r>
        <w:rPr/>
        <w:t>The new split will read -</w:t>
      </w:r>
    </w:p>
    <w:p>
      <w:pPr>
        <w:pStyle w:val="BodyText"/>
        <w:spacing w:before="5"/>
        <w:ind w:left="0"/>
        <w:rPr>
          <w:sz w:val="16"/>
        </w:rPr>
      </w:pPr>
    </w:p>
    <w:tbl>
      <w:tblPr>
        <w:tblW w:w="0" w:type="auto"/>
        <w:jc w:val="left"/>
        <w:tblInd w:w="379"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034"/>
        <w:gridCol w:w="11462"/>
        <w:gridCol w:w="1825"/>
      </w:tblGrid>
      <w:tr>
        <w:trPr>
          <w:trHeight w:val="404" w:hRule="atLeast"/>
        </w:trPr>
        <w:tc>
          <w:tcPr>
            <w:tcW w:w="2034" w:type="dxa"/>
            <w:tcBorders>
              <w:left w:val="nil"/>
            </w:tcBorders>
          </w:tcPr>
          <w:p>
            <w:pPr>
              <w:pStyle w:val="TableParagraph"/>
              <w:rPr>
                <w:sz w:val="19"/>
              </w:rPr>
            </w:pPr>
            <w:r>
              <w:rPr>
                <w:color w:val="202020"/>
                <w:sz w:val="19"/>
              </w:rPr>
              <w:t>8419.90</w:t>
            </w:r>
          </w:p>
        </w:tc>
        <w:tc>
          <w:tcPr>
            <w:tcW w:w="11462" w:type="dxa"/>
            <w:tcBorders>
              <w:right w:val="nil"/>
            </w:tcBorders>
          </w:tcPr>
          <w:p>
            <w:pPr>
              <w:pStyle w:val="TableParagraph"/>
              <w:rPr>
                <w:sz w:val="19"/>
              </w:rPr>
            </w:pPr>
            <w:r>
              <w:rPr>
                <w:color w:val="202020"/>
                <w:sz w:val="19"/>
              </w:rPr>
              <w:t>-Parts:</w:t>
            </w:r>
          </w:p>
        </w:tc>
        <w:tc>
          <w:tcPr>
            <w:tcW w:w="1825" w:type="dxa"/>
            <w:tcBorders>
              <w:top w:val="nil"/>
              <w:left w:val="nil"/>
              <w:right w:val="nil"/>
            </w:tcBorders>
          </w:tcPr>
          <w:p>
            <w:pPr>
              <w:pStyle w:val="TableParagraph"/>
              <w:spacing w:before="0"/>
              <w:ind w:left="0"/>
              <w:rPr>
                <w:rFonts w:ascii="Times New Roman"/>
                <w:sz w:val="18"/>
              </w:rPr>
            </w:pPr>
          </w:p>
        </w:tc>
      </w:tr>
      <w:tr>
        <w:trPr>
          <w:trHeight w:val="836" w:hRule="atLeast"/>
        </w:trPr>
        <w:tc>
          <w:tcPr>
            <w:tcW w:w="2034" w:type="dxa"/>
            <w:tcBorders>
              <w:left w:val="nil"/>
            </w:tcBorders>
          </w:tcPr>
          <w:p>
            <w:pPr>
              <w:pStyle w:val="TableParagraph"/>
              <w:rPr>
                <w:sz w:val="19"/>
              </w:rPr>
            </w:pPr>
            <w:r>
              <w:rPr>
                <w:color w:val="202020"/>
                <w:sz w:val="19"/>
              </w:rPr>
              <w:t>8419.90.10</w:t>
            </w:r>
          </w:p>
        </w:tc>
        <w:tc>
          <w:tcPr>
            <w:tcW w:w="11462" w:type="dxa"/>
          </w:tcPr>
          <w:p>
            <w:pPr>
              <w:pStyle w:val="TableParagraph"/>
              <w:rPr>
                <w:sz w:val="19"/>
              </w:rPr>
            </w:pPr>
            <w:r>
              <w:rPr>
                <w:color w:val="202020"/>
                <w:sz w:val="19"/>
              </w:rPr>
              <w:t>---Of a kind used as replacement components in passenger motor vehicles</w:t>
            </w:r>
          </w:p>
        </w:tc>
        <w:tc>
          <w:tcPr>
            <w:tcW w:w="1825" w:type="dxa"/>
            <w:tcBorders>
              <w:right w:val="nil"/>
            </w:tcBorders>
          </w:tcPr>
          <w:p>
            <w:pPr>
              <w:pStyle w:val="TableParagraph"/>
              <w:spacing w:line="237" w:lineRule="auto" w:before="93"/>
              <w:ind w:right="760"/>
              <w:rPr>
                <w:sz w:val="19"/>
              </w:rPr>
            </w:pPr>
            <w:r>
              <w:rPr>
                <w:color w:val="202020"/>
                <w:sz w:val="19"/>
              </w:rPr>
              <w:t>15% DC:10% </w:t>
            </w:r>
            <w:r>
              <w:rPr>
                <w:color w:val="202020"/>
                <w:w w:val="95"/>
                <w:sz w:val="19"/>
              </w:rPr>
              <w:t>DCS:10%</w:t>
            </w:r>
          </w:p>
        </w:tc>
      </w:tr>
      <w:tr>
        <w:trPr>
          <w:trHeight w:val="836" w:hRule="atLeast"/>
        </w:trPr>
        <w:tc>
          <w:tcPr>
            <w:tcW w:w="2034" w:type="dxa"/>
            <w:tcBorders>
              <w:left w:val="nil"/>
            </w:tcBorders>
          </w:tcPr>
          <w:p>
            <w:pPr>
              <w:pStyle w:val="TableParagraph"/>
              <w:spacing w:before="0"/>
              <w:ind w:left="0"/>
              <w:rPr>
                <w:rFonts w:ascii="Times New Roman"/>
                <w:sz w:val="18"/>
              </w:rPr>
            </w:pPr>
          </w:p>
        </w:tc>
        <w:tc>
          <w:tcPr>
            <w:tcW w:w="11462" w:type="dxa"/>
          </w:tcPr>
          <w:p>
            <w:pPr>
              <w:pStyle w:val="TableParagraph"/>
              <w:rPr>
                <w:sz w:val="19"/>
              </w:rPr>
            </w:pPr>
            <w:r>
              <w:rPr>
                <w:color w:val="202020"/>
                <w:sz w:val="19"/>
              </w:rPr>
              <w:t>From 1 January 1997</w:t>
            </w:r>
          </w:p>
        </w:tc>
        <w:tc>
          <w:tcPr>
            <w:tcW w:w="1825" w:type="dxa"/>
            <w:tcBorders>
              <w:right w:val="nil"/>
            </w:tcBorders>
          </w:tcPr>
          <w:p>
            <w:pPr>
              <w:pStyle w:val="TableParagraph"/>
              <w:spacing w:line="237" w:lineRule="auto" w:before="93"/>
              <w:ind w:right="760"/>
              <w:rPr>
                <w:sz w:val="19"/>
              </w:rPr>
            </w:pPr>
            <w:r>
              <w:rPr>
                <w:color w:val="202020"/>
                <w:sz w:val="19"/>
              </w:rPr>
              <w:t>13% DC:8% </w:t>
            </w:r>
            <w:r>
              <w:rPr>
                <w:color w:val="202020"/>
                <w:w w:val="95"/>
                <w:sz w:val="19"/>
              </w:rPr>
              <w:t>DCS:10%</w:t>
            </w:r>
          </w:p>
        </w:tc>
      </w:tr>
      <w:tr>
        <w:trPr>
          <w:trHeight w:val="620" w:hRule="atLeast"/>
        </w:trPr>
        <w:tc>
          <w:tcPr>
            <w:tcW w:w="2034" w:type="dxa"/>
            <w:tcBorders>
              <w:left w:val="nil"/>
            </w:tcBorders>
          </w:tcPr>
          <w:p>
            <w:pPr>
              <w:pStyle w:val="TableParagraph"/>
              <w:spacing w:before="0"/>
              <w:ind w:left="0"/>
              <w:rPr>
                <w:rFonts w:ascii="Times New Roman"/>
                <w:sz w:val="18"/>
              </w:rPr>
            </w:pPr>
          </w:p>
        </w:tc>
        <w:tc>
          <w:tcPr>
            <w:tcW w:w="11462" w:type="dxa"/>
          </w:tcPr>
          <w:p>
            <w:pPr>
              <w:pStyle w:val="TableParagraph"/>
              <w:rPr>
                <w:sz w:val="19"/>
              </w:rPr>
            </w:pPr>
            <w:r>
              <w:rPr>
                <w:color w:val="202020"/>
                <w:sz w:val="19"/>
              </w:rPr>
              <w:t>From 1 January 1998</w:t>
            </w:r>
          </w:p>
        </w:tc>
        <w:tc>
          <w:tcPr>
            <w:tcW w:w="1825" w:type="dxa"/>
            <w:tcBorders>
              <w:right w:val="nil"/>
            </w:tcBorders>
          </w:tcPr>
          <w:p>
            <w:pPr>
              <w:pStyle w:val="TableParagraph"/>
              <w:spacing w:line="237" w:lineRule="auto" w:before="93"/>
              <w:ind w:right="896"/>
              <w:rPr>
                <w:sz w:val="19"/>
              </w:rPr>
            </w:pPr>
            <w:r>
              <w:rPr>
                <w:color w:val="202020"/>
                <w:sz w:val="19"/>
              </w:rPr>
              <w:t>9% </w:t>
            </w:r>
            <w:r>
              <w:rPr>
                <w:color w:val="202020"/>
                <w:w w:val="95"/>
                <w:sz w:val="19"/>
              </w:rPr>
              <w:t>DC:4%</w:t>
            </w:r>
          </w:p>
        </w:tc>
      </w:tr>
      <w:tr>
        <w:trPr>
          <w:trHeight w:val="404" w:hRule="atLeast"/>
        </w:trPr>
        <w:tc>
          <w:tcPr>
            <w:tcW w:w="2034" w:type="dxa"/>
            <w:tcBorders>
              <w:left w:val="nil"/>
            </w:tcBorders>
          </w:tcPr>
          <w:p>
            <w:pPr>
              <w:pStyle w:val="TableParagraph"/>
              <w:spacing w:before="0"/>
              <w:ind w:left="0"/>
              <w:rPr>
                <w:rFonts w:ascii="Times New Roman"/>
                <w:sz w:val="18"/>
              </w:rPr>
            </w:pPr>
          </w:p>
        </w:tc>
        <w:tc>
          <w:tcPr>
            <w:tcW w:w="11462" w:type="dxa"/>
          </w:tcPr>
          <w:p>
            <w:pPr>
              <w:pStyle w:val="TableParagraph"/>
              <w:rPr>
                <w:sz w:val="19"/>
              </w:rPr>
            </w:pPr>
            <w:r>
              <w:rPr>
                <w:color w:val="202020"/>
                <w:sz w:val="19"/>
              </w:rPr>
              <w:t>From 1 January 1999</w:t>
            </w:r>
          </w:p>
        </w:tc>
        <w:tc>
          <w:tcPr>
            <w:tcW w:w="1825" w:type="dxa"/>
            <w:tcBorders>
              <w:right w:val="nil"/>
            </w:tcBorders>
          </w:tcPr>
          <w:p>
            <w:pPr>
              <w:pStyle w:val="TableParagraph"/>
              <w:rPr>
                <w:sz w:val="19"/>
              </w:rPr>
            </w:pPr>
            <w:r>
              <w:rPr>
                <w:color w:val="202020"/>
                <w:sz w:val="19"/>
              </w:rPr>
              <w:t>5%</w:t>
            </w:r>
          </w:p>
        </w:tc>
      </w:tr>
      <w:tr>
        <w:trPr>
          <w:trHeight w:val="404" w:hRule="atLeast"/>
        </w:trPr>
        <w:tc>
          <w:tcPr>
            <w:tcW w:w="2034" w:type="dxa"/>
            <w:tcBorders>
              <w:left w:val="nil"/>
            </w:tcBorders>
          </w:tcPr>
          <w:p>
            <w:pPr>
              <w:pStyle w:val="TableParagraph"/>
              <w:rPr>
                <w:sz w:val="19"/>
              </w:rPr>
            </w:pPr>
            <w:r>
              <w:rPr>
                <w:color w:val="202020"/>
                <w:sz w:val="19"/>
              </w:rPr>
              <w:t>8419.90.90</w:t>
            </w:r>
          </w:p>
        </w:tc>
        <w:tc>
          <w:tcPr>
            <w:tcW w:w="11462" w:type="dxa"/>
          </w:tcPr>
          <w:p>
            <w:pPr>
              <w:pStyle w:val="TableParagraph"/>
              <w:rPr>
                <w:sz w:val="19"/>
              </w:rPr>
            </w:pPr>
            <w:r>
              <w:rPr>
                <w:color w:val="202020"/>
                <w:sz w:val="19"/>
              </w:rPr>
              <w:t>---Other</w:t>
            </w:r>
          </w:p>
        </w:tc>
        <w:tc>
          <w:tcPr>
            <w:tcW w:w="1825" w:type="dxa"/>
            <w:tcBorders>
              <w:right w:val="nil"/>
            </w:tcBorders>
          </w:tcPr>
          <w:p>
            <w:pPr>
              <w:pStyle w:val="TableParagraph"/>
              <w:rPr>
                <w:sz w:val="19"/>
              </w:rPr>
            </w:pPr>
            <w:r>
              <w:rPr>
                <w:color w:val="202020"/>
                <w:sz w:val="19"/>
              </w:rPr>
              <w:t>5%</w:t>
            </w:r>
          </w:p>
        </w:tc>
      </w:tr>
    </w:tbl>
    <w:p>
      <w:pPr>
        <w:pStyle w:val="BodyText"/>
        <w:ind w:left="0"/>
        <w:rPr>
          <w:sz w:val="20"/>
        </w:rPr>
      </w:pPr>
    </w:p>
    <w:p>
      <w:pPr>
        <w:pStyle w:val="BodyText"/>
        <w:spacing w:line="217" w:lineRule="exact" w:before="173"/>
      </w:pPr>
      <w:r>
        <w:rPr/>
        <w:t>These changes are already reflected in the distributed Tariff.</w:t>
      </w:r>
    </w:p>
    <w:p>
      <w:pPr>
        <w:pStyle w:val="BodyText"/>
        <w:spacing w:line="237" w:lineRule="auto"/>
        <w:ind w:right="268"/>
      </w:pPr>
      <w:r>
        <w:rPr/>
        <w:pict>
          <v:shape style="position:absolute;margin-left:37.785896pt;margin-top:4.766739pt;width:2.75pt;height:2.75pt;mso-position-horizontal-relative:page;mso-position-vertical-relative:paragraph;z-index:15732736" coordorigin="756,95" coordsize="55,55" path="m801,149l765,149,756,140,756,104,765,95,801,95,810,104,810,122,810,140,801,149xe" filled="true" fillcolor="#000000" stroked="false">
            <v:path arrowok="t"/>
            <v:fill type="solid"/>
            <w10:wrap type="none"/>
          </v:shape>
        </w:pict>
      </w:r>
      <w:r>
        <w:rPr/>
        <w:t>the split for vehicle burglar alarms in subheading 8531.10.1 has been removed. The Macquarie Dictionary defines a burglar alarm as "an electric device which sounds a loud alarm if the building is forcibly entered". Vehicle safety alarms are classified to 8531.10.91.</w:t>
      </w:r>
    </w:p>
    <w:p>
      <w:pPr>
        <w:pStyle w:val="BodyText"/>
        <w:spacing w:line="217" w:lineRule="exact"/>
      </w:pPr>
      <w:r>
        <w:rPr/>
        <w:t>Tariff reprint pages will be issued before 1 July 1996 for this change.</w:t>
      </w:r>
    </w:p>
    <w:p>
      <w:pPr>
        <w:pStyle w:val="BodyText"/>
        <w:spacing w:before="3"/>
        <w:ind w:left="0"/>
        <w:rPr>
          <w:sz w:val="16"/>
        </w:rPr>
      </w:pPr>
    </w:p>
    <w:p>
      <w:pPr>
        <w:pStyle w:val="BodyText"/>
      </w:pPr>
      <w:r>
        <w:rPr/>
        <w:t>A concordance of changes for these alterations is attached to this ACN.</w:t>
      </w:r>
    </w:p>
    <w:p>
      <w:pPr>
        <w:pStyle w:val="BodyText"/>
        <w:spacing w:before="5"/>
        <w:ind w:left="0"/>
        <w:rPr>
          <w:sz w:val="16"/>
        </w:rPr>
      </w:pPr>
    </w:p>
    <w:p>
      <w:pPr>
        <w:pStyle w:val="BodyText"/>
        <w:spacing w:line="237" w:lineRule="auto"/>
        <w:ind w:right="651"/>
      </w:pPr>
      <w:r>
        <w:rPr/>
        <w:t>In addition to the changes listed above and in ACN 96/03, the following tariff headings and subheadings contain changes to statistical codes which are not consequent on World Customs Organization(WCO) amendments -</w:t>
      </w:r>
    </w:p>
    <w:p>
      <w:pPr>
        <w:pStyle w:val="BodyText"/>
        <w:spacing w:before="6"/>
        <w:ind w:left="0"/>
        <w:rPr>
          <w:sz w:val="16"/>
        </w:rPr>
      </w:pPr>
    </w:p>
    <w:tbl>
      <w:tblPr>
        <w:tblW w:w="0" w:type="auto"/>
        <w:jc w:val="left"/>
        <w:tblInd w:w="379"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18"/>
        <w:gridCol w:w="3838"/>
        <w:gridCol w:w="3838"/>
        <w:gridCol w:w="3825"/>
      </w:tblGrid>
      <w:tr>
        <w:trPr>
          <w:trHeight w:val="404" w:hRule="atLeast"/>
        </w:trPr>
        <w:tc>
          <w:tcPr>
            <w:tcW w:w="3818" w:type="dxa"/>
            <w:tcBorders>
              <w:left w:val="nil"/>
            </w:tcBorders>
          </w:tcPr>
          <w:p>
            <w:pPr>
              <w:pStyle w:val="TableParagraph"/>
              <w:rPr>
                <w:sz w:val="19"/>
              </w:rPr>
            </w:pPr>
            <w:r>
              <w:rPr>
                <w:color w:val="202020"/>
                <w:sz w:val="19"/>
              </w:rPr>
              <w:t>0304</w:t>
            </w:r>
          </w:p>
        </w:tc>
        <w:tc>
          <w:tcPr>
            <w:tcW w:w="3838" w:type="dxa"/>
          </w:tcPr>
          <w:p>
            <w:pPr>
              <w:pStyle w:val="TableParagraph"/>
              <w:rPr>
                <w:sz w:val="19"/>
              </w:rPr>
            </w:pPr>
            <w:r>
              <w:rPr>
                <w:color w:val="202020"/>
                <w:sz w:val="19"/>
              </w:rPr>
              <w:t>3916</w:t>
            </w:r>
          </w:p>
        </w:tc>
        <w:tc>
          <w:tcPr>
            <w:tcW w:w="3838" w:type="dxa"/>
          </w:tcPr>
          <w:p>
            <w:pPr>
              <w:pStyle w:val="TableParagraph"/>
              <w:ind w:left="96"/>
              <w:rPr>
                <w:sz w:val="19"/>
              </w:rPr>
            </w:pPr>
            <w:r>
              <w:rPr>
                <w:color w:val="202020"/>
                <w:sz w:val="19"/>
              </w:rPr>
              <w:t>3917</w:t>
            </w:r>
          </w:p>
        </w:tc>
        <w:tc>
          <w:tcPr>
            <w:tcW w:w="3825" w:type="dxa"/>
            <w:tcBorders>
              <w:right w:val="nil"/>
            </w:tcBorders>
          </w:tcPr>
          <w:p>
            <w:pPr>
              <w:pStyle w:val="TableParagraph"/>
              <w:ind w:left="97"/>
              <w:rPr>
                <w:sz w:val="19"/>
              </w:rPr>
            </w:pPr>
            <w:r>
              <w:rPr>
                <w:color w:val="202020"/>
                <w:sz w:val="19"/>
              </w:rPr>
              <w:t>4009.30</w:t>
            </w:r>
          </w:p>
        </w:tc>
      </w:tr>
      <w:tr>
        <w:trPr>
          <w:trHeight w:val="404" w:hRule="atLeast"/>
        </w:trPr>
        <w:tc>
          <w:tcPr>
            <w:tcW w:w="3818" w:type="dxa"/>
            <w:tcBorders>
              <w:left w:val="nil"/>
            </w:tcBorders>
          </w:tcPr>
          <w:p>
            <w:pPr>
              <w:pStyle w:val="TableParagraph"/>
              <w:rPr>
                <w:sz w:val="19"/>
              </w:rPr>
            </w:pPr>
            <w:r>
              <w:rPr>
                <w:color w:val="202020"/>
                <w:sz w:val="19"/>
              </w:rPr>
              <w:t>4009.50</w:t>
            </w:r>
          </w:p>
        </w:tc>
        <w:tc>
          <w:tcPr>
            <w:tcW w:w="3838" w:type="dxa"/>
          </w:tcPr>
          <w:p>
            <w:pPr>
              <w:pStyle w:val="TableParagraph"/>
              <w:rPr>
                <w:sz w:val="19"/>
              </w:rPr>
            </w:pPr>
            <w:r>
              <w:rPr>
                <w:color w:val="202020"/>
                <w:sz w:val="19"/>
              </w:rPr>
              <w:t>4802.53.90</w:t>
            </w:r>
          </w:p>
        </w:tc>
        <w:tc>
          <w:tcPr>
            <w:tcW w:w="3838" w:type="dxa"/>
          </w:tcPr>
          <w:p>
            <w:pPr>
              <w:pStyle w:val="TableParagraph"/>
              <w:ind w:left="96"/>
              <w:rPr>
                <w:sz w:val="19"/>
              </w:rPr>
            </w:pPr>
            <w:r>
              <w:rPr>
                <w:color w:val="202020"/>
                <w:sz w:val="19"/>
              </w:rPr>
              <w:t>5905.00.10</w:t>
            </w:r>
          </w:p>
        </w:tc>
        <w:tc>
          <w:tcPr>
            <w:tcW w:w="3825" w:type="dxa"/>
            <w:tcBorders>
              <w:right w:val="nil"/>
            </w:tcBorders>
          </w:tcPr>
          <w:p>
            <w:pPr>
              <w:pStyle w:val="TableParagraph"/>
              <w:ind w:left="97"/>
              <w:rPr>
                <w:sz w:val="19"/>
              </w:rPr>
            </w:pPr>
            <w:r>
              <w:rPr>
                <w:color w:val="202020"/>
                <w:sz w:val="19"/>
              </w:rPr>
              <w:t>6002.41.00</w:t>
            </w:r>
          </w:p>
        </w:tc>
      </w:tr>
      <w:tr>
        <w:trPr>
          <w:trHeight w:val="404" w:hRule="atLeast"/>
        </w:trPr>
        <w:tc>
          <w:tcPr>
            <w:tcW w:w="3818" w:type="dxa"/>
            <w:tcBorders>
              <w:left w:val="nil"/>
            </w:tcBorders>
          </w:tcPr>
          <w:p>
            <w:pPr>
              <w:pStyle w:val="TableParagraph"/>
              <w:rPr>
                <w:sz w:val="19"/>
              </w:rPr>
            </w:pPr>
            <w:r>
              <w:rPr>
                <w:color w:val="202020"/>
                <w:sz w:val="19"/>
              </w:rPr>
              <w:t>6103.41.00</w:t>
            </w:r>
          </w:p>
        </w:tc>
        <w:tc>
          <w:tcPr>
            <w:tcW w:w="3838" w:type="dxa"/>
          </w:tcPr>
          <w:p>
            <w:pPr>
              <w:pStyle w:val="TableParagraph"/>
              <w:rPr>
                <w:sz w:val="19"/>
              </w:rPr>
            </w:pPr>
            <w:r>
              <w:rPr>
                <w:color w:val="202020"/>
                <w:sz w:val="19"/>
              </w:rPr>
              <w:t>6104.61.00</w:t>
            </w:r>
          </w:p>
        </w:tc>
        <w:tc>
          <w:tcPr>
            <w:tcW w:w="3838" w:type="dxa"/>
          </w:tcPr>
          <w:p>
            <w:pPr>
              <w:pStyle w:val="TableParagraph"/>
              <w:ind w:left="96"/>
              <w:rPr>
                <w:sz w:val="19"/>
              </w:rPr>
            </w:pPr>
            <w:r>
              <w:rPr>
                <w:color w:val="202020"/>
                <w:sz w:val="19"/>
              </w:rPr>
              <w:t>7212.40.00</w:t>
            </w:r>
          </w:p>
        </w:tc>
        <w:tc>
          <w:tcPr>
            <w:tcW w:w="3825" w:type="dxa"/>
            <w:tcBorders>
              <w:right w:val="nil"/>
            </w:tcBorders>
          </w:tcPr>
          <w:p>
            <w:pPr>
              <w:pStyle w:val="TableParagraph"/>
              <w:ind w:left="97"/>
              <w:rPr>
                <w:sz w:val="19"/>
              </w:rPr>
            </w:pPr>
            <w:r>
              <w:rPr>
                <w:color w:val="202020"/>
                <w:sz w:val="19"/>
              </w:rPr>
              <w:t>7307.99.00</w:t>
            </w:r>
          </w:p>
        </w:tc>
      </w:tr>
      <w:tr>
        <w:trPr>
          <w:trHeight w:val="404" w:hRule="atLeast"/>
        </w:trPr>
        <w:tc>
          <w:tcPr>
            <w:tcW w:w="3818" w:type="dxa"/>
            <w:tcBorders>
              <w:left w:val="nil"/>
            </w:tcBorders>
          </w:tcPr>
          <w:p>
            <w:pPr>
              <w:pStyle w:val="TableParagraph"/>
              <w:rPr>
                <w:sz w:val="19"/>
              </w:rPr>
            </w:pPr>
            <w:r>
              <w:rPr>
                <w:color w:val="202020"/>
                <w:sz w:val="19"/>
              </w:rPr>
              <w:t>7318.15.00</w:t>
            </w:r>
          </w:p>
        </w:tc>
        <w:tc>
          <w:tcPr>
            <w:tcW w:w="3838" w:type="dxa"/>
          </w:tcPr>
          <w:p>
            <w:pPr>
              <w:pStyle w:val="TableParagraph"/>
              <w:rPr>
                <w:sz w:val="19"/>
              </w:rPr>
            </w:pPr>
            <w:r>
              <w:rPr>
                <w:color w:val="202020"/>
                <w:sz w:val="19"/>
              </w:rPr>
              <w:t>9405.50.10</w:t>
            </w:r>
          </w:p>
        </w:tc>
        <w:tc>
          <w:tcPr>
            <w:tcW w:w="3838" w:type="dxa"/>
          </w:tcPr>
          <w:p>
            <w:pPr>
              <w:pStyle w:val="TableParagraph"/>
              <w:ind w:left="96"/>
              <w:rPr>
                <w:sz w:val="19"/>
              </w:rPr>
            </w:pPr>
            <w:r>
              <w:rPr>
                <w:color w:val="202020"/>
                <w:sz w:val="19"/>
              </w:rPr>
              <w:t>9503.80.00</w:t>
            </w:r>
          </w:p>
        </w:tc>
        <w:tc>
          <w:tcPr>
            <w:tcW w:w="3825" w:type="dxa"/>
            <w:tcBorders>
              <w:right w:val="nil"/>
            </w:tcBorders>
          </w:tcPr>
          <w:p>
            <w:pPr>
              <w:pStyle w:val="TableParagraph"/>
              <w:ind w:left="97"/>
              <w:rPr>
                <w:sz w:val="19"/>
              </w:rPr>
            </w:pPr>
            <w:r>
              <w:rPr>
                <w:color w:val="202020"/>
                <w:sz w:val="19"/>
              </w:rPr>
              <w:t>9503.90</w:t>
            </w:r>
          </w:p>
        </w:tc>
      </w:tr>
      <w:tr>
        <w:trPr>
          <w:trHeight w:val="404" w:hRule="atLeast"/>
        </w:trPr>
        <w:tc>
          <w:tcPr>
            <w:tcW w:w="3818" w:type="dxa"/>
            <w:tcBorders>
              <w:left w:val="nil"/>
            </w:tcBorders>
          </w:tcPr>
          <w:p>
            <w:pPr>
              <w:pStyle w:val="TableParagraph"/>
              <w:rPr>
                <w:sz w:val="19"/>
              </w:rPr>
            </w:pPr>
            <w:r>
              <w:rPr>
                <w:color w:val="202020"/>
                <w:sz w:val="19"/>
              </w:rPr>
              <w:t>9603.2</w:t>
            </w:r>
          </w:p>
        </w:tc>
        <w:tc>
          <w:tcPr>
            <w:tcW w:w="3838" w:type="dxa"/>
          </w:tcPr>
          <w:p>
            <w:pPr>
              <w:pStyle w:val="TableParagraph"/>
              <w:rPr>
                <w:sz w:val="19"/>
              </w:rPr>
            </w:pPr>
            <w:r>
              <w:rPr>
                <w:color w:val="202020"/>
                <w:sz w:val="19"/>
              </w:rPr>
              <w:t>9603.30.00</w:t>
            </w:r>
          </w:p>
        </w:tc>
        <w:tc>
          <w:tcPr>
            <w:tcW w:w="3838" w:type="dxa"/>
            <w:tcBorders>
              <w:bottom w:val="nil"/>
            </w:tcBorders>
          </w:tcPr>
          <w:p>
            <w:pPr>
              <w:pStyle w:val="TableParagraph"/>
              <w:ind w:left="96"/>
              <w:rPr>
                <w:sz w:val="19"/>
              </w:rPr>
            </w:pPr>
            <w:r>
              <w:rPr>
                <w:color w:val="202020"/>
                <w:sz w:val="19"/>
              </w:rPr>
              <w:t>9603.40.00</w:t>
            </w:r>
          </w:p>
        </w:tc>
        <w:tc>
          <w:tcPr>
            <w:tcW w:w="3825" w:type="dxa"/>
            <w:tcBorders>
              <w:bottom w:val="nil"/>
              <w:right w:val="nil"/>
            </w:tcBorders>
          </w:tcPr>
          <w:p>
            <w:pPr>
              <w:pStyle w:val="TableParagraph"/>
              <w:ind w:left="97"/>
              <w:rPr>
                <w:sz w:val="19"/>
              </w:rPr>
            </w:pPr>
            <w:r>
              <w:rPr>
                <w:color w:val="202020"/>
                <w:sz w:val="19"/>
              </w:rPr>
              <w:t>9603.50.00</w:t>
            </w:r>
          </w:p>
        </w:tc>
      </w:tr>
      <w:tr>
        <w:trPr>
          <w:trHeight w:val="404" w:hRule="atLeast"/>
        </w:trPr>
        <w:tc>
          <w:tcPr>
            <w:tcW w:w="3818" w:type="dxa"/>
            <w:tcBorders>
              <w:left w:val="nil"/>
            </w:tcBorders>
          </w:tcPr>
          <w:p>
            <w:pPr>
              <w:pStyle w:val="TableParagraph"/>
              <w:rPr>
                <w:sz w:val="19"/>
              </w:rPr>
            </w:pPr>
            <w:r>
              <w:rPr>
                <w:color w:val="202020"/>
                <w:sz w:val="19"/>
              </w:rPr>
              <w:t>9603.90.00</w:t>
            </w:r>
          </w:p>
        </w:tc>
        <w:tc>
          <w:tcPr>
            <w:tcW w:w="3838" w:type="dxa"/>
            <w:tcBorders>
              <w:right w:val="nil"/>
            </w:tcBorders>
          </w:tcPr>
          <w:p>
            <w:pPr>
              <w:pStyle w:val="TableParagraph"/>
              <w:rPr>
                <w:sz w:val="19"/>
              </w:rPr>
            </w:pPr>
            <w:r>
              <w:rPr>
                <w:color w:val="202020"/>
                <w:sz w:val="19"/>
              </w:rPr>
              <w:t>9608.60.00</w:t>
            </w:r>
          </w:p>
        </w:tc>
        <w:tc>
          <w:tcPr>
            <w:tcW w:w="7663" w:type="dxa"/>
            <w:gridSpan w:val="2"/>
            <w:tcBorders>
              <w:top w:val="nil"/>
              <w:left w:val="nil"/>
              <w:bottom w:val="nil"/>
              <w:right w:val="nil"/>
            </w:tcBorders>
          </w:tcPr>
          <w:p>
            <w:pPr>
              <w:pStyle w:val="TableParagraph"/>
              <w:spacing w:before="0"/>
              <w:ind w:left="0"/>
              <w:rPr>
                <w:rFonts w:ascii="Times New Roman"/>
                <w:sz w:val="18"/>
              </w:rPr>
            </w:pPr>
          </w:p>
        </w:tc>
      </w:tr>
    </w:tbl>
    <w:p>
      <w:pPr>
        <w:pStyle w:val="BodyText"/>
        <w:spacing w:line="400" w:lineRule="atLeast" w:before="5"/>
        <w:ind w:right="1223"/>
      </w:pPr>
      <w:r>
        <w:rPr/>
        <w:t>New cardboard sectional dividers with mylar spine and tab for use in conjunction with the CT96 have been printed and will be distributed to subscribers in the near future. Further enquiries about CT96 may be made in the first instance to Ray Banvill on (06) 275 6516 or Nick Blackaby on (06) 275 6506.</w:t>
      </w:r>
    </w:p>
    <w:p>
      <w:pPr>
        <w:pStyle w:val="Heading1"/>
      </w:pPr>
      <w:r>
        <w:rPr>
          <w:u w:val="single"/>
        </w:rPr>
        <w:t>TARIFF ADVICES - (TAs) - AND THE TAPIN SYSTEM</w:t>
      </w:r>
    </w:p>
    <w:p>
      <w:pPr>
        <w:spacing w:after="0"/>
        <w:sectPr>
          <w:pgSz w:w="16840" w:h="11900" w:orient="landscape"/>
          <w:pgMar w:top="500" w:bottom="280" w:left="580" w:right="440"/>
        </w:sectPr>
      </w:pPr>
    </w:p>
    <w:p>
      <w:pPr>
        <w:spacing w:before="77"/>
        <w:ind w:left="372" w:right="0" w:firstLine="0"/>
        <w:jc w:val="left"/>
        <w:rPr>
          <w:b/>
          <w:sz w:val="19"/>
        </w:rPr>
      </w:pPr>
      <w:r>
        <w:rPr>
          <w:b/>
          <w:sz w:val="19"/>
        </w:rPr>
        <w:t>Importers are reminded that all current Tariff Advices (TAs) will be voided on 30 June 1996 and new TAs should be lodged as soon as possible.</w:t>
      </w:r>
    </w:p>
    <w:p>
      <w:pPr>
        <w:pStyle w:val="BodyText"/>
        <w:spacing w:before="5"/>
        <w:ind w:left="0"/>
        <w:rPr>
          <w:b/>
          <w:sz w:val="16"/>
        </w:rPr>
      </w:pPr>
    </w:p>
    <w:p>
      <w:pPr>
        <w:pStyle w:val="BodyText"/>
        <w:spacing w:line="237" w:lineRule="auto"/>
        <w:ind w:right="306"/>
      </w:pPr>
      <w:r>
        <w:rPr/>
        <w:t>As previously advised in ACN 96/03, the DUAL TAPIN system was implemented on 2 January 1996 and will run until 30 June 1996. On 1 July 1996, it is proposed to "switch off" the DUAL TAPIN system and convert to CT96. DUAL TAPIN contains a number of functions to assist with the conversion and/or input of Post/96 TAs, namely TBCN - Broker TA Conversion (convert a current TA to a Post/96 TA) and NTBI - Broker Post Change TA Input (input a TA against the CT96 only).</w:t>
      </w:r>
    </w:p>
    <w:p>
      <w:pPr>
        <w:pStyle w:val="BodyText"/>
        <w:spacing w:before="5"/>
        <w:ind w:left="0"/>
        <w:rPr>
          <w:sz w:val="16"/>
        </w:rPr>
      </w:pPr>
    </w:p>
    <w:p>
      <w:pPr>
        <w:pStyle w:val="BodyText"/>
        <w:spacing w:line="237" w:lineRule="auto"/>
        <w:ind w:right="209"/>
      </w:pPr>
      <w:r>
        <w:rPr/>
        <w:t>Advice on the DUAL functionality was broadcast via COMPILE message and documentation was distributed through the State Customs Offices. DUAL TAPIN also contains copies of relevant documents relating to CT96. They are -</w:t>
      </w:r>
    </w:p>
    <w:p>
      <w:pPr>
        <w:pStyle w:val="BodyText"/>
        <w:spacing w:before="5"/>
        <w:ind w:left="0"/>
        <w:rPr>
          <w:sz w:val="16"/>
        </w:rPr>
      </w:pPr>
    </w:p>
    <w:p>
      <w:pPr>
        <w:pStyle w:val="BodyText"/>
        <w:spacing w:line="237" w:lineRule="auto"/>
        <w:ind w:right="11690"/>
        <w:jc w:val="both"/>
      </w:pPr>
      <w:r>
        <w:rPr/>
        <w:t>NHSN - New Harmonized Explanatory </w:t>
      </w:r>
      <w:r>
        <w:rPr>
          <w:spacing w:val="-3"/>
        </w:rPr>
        <w:t>Notes </w:t>
      </w:r>
      <w:r>
        <w:rPr/>
        <w:t>NLEG - New </w:t>
      </w:r>
      <w:r>
        <w:rPr>
          <w:spacing w:val="-5"/>
        </w:rPr>
        <w:t>Tariff </w:t>
      </w:r>
      <w:r>
        <w:rPr/>
        <w:t>Legislation</w:t>
      </w:r>
    </w:p>
    <w:p>
      <w:pPr>
        <w:pStyle w:val="BodyText"/>
        <w:spacing w:line="237" w:lineRule="auto"/>
        <w:ind w:right="12955"/>
        <w:jc w:val="both"/>
      </w:pPr>
      <w:r>
        <w:rPr/>
        <w:t>NTS1 - New </w:t>
      </w:r>
      <w:r>
        <w:rPr>
          <w:spacing w:val="-5"/>
        </w:rPr>
        <w:t>Tariff </w:t>
      </w:r>
      <w:r>
        <w:rPr/>
        <w:t>Schedule </w:t>
      </w:r>
      <w:r>
        <w:rPr>
          <w:spacing w:val="-12"/>
        </w:rPr>
        <w:t>1 </w:t>
      </w:r>
      <w:r>
        <w:rPr/>
        <w:t>NTS3 - New </w:t>
      </w:r>
      <w:r>
        <w:rPr>
          <w:spacing w:val="-5"/>
        </w:rPr>
        <w:t>Tariff </w:t>
      </w:r>
      <w:r>
        <w:rPr/>
        <w:t>Schedule </w:t>
      </w:r>
      <w:r>
        <w:rPr>
          <w:spacing w:val="-12"/>
        </w:rPr>
        <w:t>3 </w:t>
      </w:r>
      <w:r>
        <w:rPr/>
        <w:t>NTS4 - New </w:t>
      </w:r>
      <w:r>
        <w:rPr>
          <w:spacing w:val="-5"/>
        </w:rPr>
        <w:t>Tariff </w:t>
      </w:r>
      <w:r>
        <w:rPr/>
        <w:t>Schedule</w:t>
      </w:r>
      <w:r>
        <w:rPr>
          <w:spacing w:val="-4"/>
        </w:rPr>
        <w:t> </w:t>
      </w:r>
      <w:r>
        <w:rPr>
          <w:spacing w:val="-12"/>
        </w:rPr>
        <w:t>4</w:t>
      </w:r>
    </w:p>
    <w:p>
      <w:pPr>
        <w:pStyle w:val="BodyText"/>
        <w:spacing w:line="400" w:lineRule="atLeast" w:before="6"/>
        <w:ind w:right="8349"/>
      </w:pPr>
      <w:r>
        <w:rPr/>
        <w:t>Queries regarding TAPIN should be directed to Cheryl Hartas on (06) 275 6534. Lucy Bitmead</w:t>
      </w:r>
    </w:p>
    <w:p>
      <w:pPr>
        <w:pStyle w:val="BodyText"/>
        <w:spacing w:line="237" w:lineRule="auto" w:before="5"/>
        <w:ind w:right="13179"/>
      </w:pPr>
      <w:r>
        <w:rPr/>
        <w:t>Acting National Manager TARIFF AND VALUATION</w:t>
      </w:r>
    </w:p>
    <w:p>
      <w:pPr>
        <w:pStyle w:val="BodyText"/>
        <w:spacing w:before="3"/>
        <w:ind w:left="0"/>
        <w:rPr>
          <w:sz w:val="16"/>
        </w:rPr>
      </w:pPr>
    </w:p>
    <w:p>
      <w:pPr>
        <w:pStyle w:val="BodyText"/>
        <w:spacing w:before="1"/>
      </w:pPr>
      <w:r>
        <w:rPr/>
        <w:t>May 1996</w:t>
      </w:r>
    </w:p>
    <w:p>
      <w:pPr>
        <w:pStyle w:val="BodyText"/>
        <w:spacing w:before="3"/>
        <w:ind w:left="0"/>
        <w:rPr>
          <w:sz w:val="16"/>
        </w:rPr>
      </w:pPr>
    </w:p>
    <w:p>
      <w:pPr>
        <w:pStyle w:val="BodyText"/>
      </w:pPr>
      <w:r>
        <w:rPr/>
        <w:t>(Tariff Legislation - C96/4322)</w:t>
      </w:r>
    </w:p>
    <w:p>
      <w:pPr>
        <w:pStyle w:val="BodyText"/>
        <w:spacing w:before="1"/>
        <w:ind w:left="0"/>
        <w:rPr>
          <w:sz w:val="13"/>
        </w:rPr>
      </w:pPr>
      <w:r>
        <w:rPr/>
        <w:pict>
          <v:rect style="position:absolute;margin-left:47.92347pt;margin-top:9.475630pt;width:766.076521pt;height:.675838pt;mso-position-horizontal-relative:page;mso-position-vertical-relative:paragraph;z-index:-15724032;mso-wrap-distance-left:0;mso-wrap-distance-right:0" filled="true" fillcolor="#c8c8c8" stroked="false">
            <v:fill type="solid"/>
            <w10:wrap type="topAndBottom"/>
          </v:rect>
        </w:pict>
      </w:r>
    </w:p>
    <w:p>
      <w:pPr>
        <w:pStyle w:val="BodyText"/>
        <w:spacing w:before="63" w:after="95"/>
        <w:ind w:left="467"/>
      </w:pPr>
      <w:r>
        <w:rPr>
          <w:color w:val="202020"/>
        </w:rPr>
        <w:t>ATTACHMENT TO ACN 96/23</w:t>
      </w:r>
    </w:p>
    <w:p>
      <w:pPr>
        <w:pStyle w:val="BodyText"/>
        <w:spacing w:line="20" w:lineRule="exact"/>
        <w:ind w:left="378"/>
        <w:rPr>
          <w:sz w:val="2"/>
        </w:rPr>
      </w:pPr>
      <w:r>
        <w:rPr>
          <w:sz w:val="2"/>
        </w:rPr>
        <w:pict>
          <v:group style="width:766.1pt;height:.7pt;mso-position-horizontal-relative:char;mso-position-vertical-relative:line" coordorigin="0,0" coordsize="15322,14">
            <v:rect style="position:absolute;left:0;top:0;width:15322;height:14" filled="true" fillcolor="#c8c8c8" stroked="false">
              <v:fill type="solid"/>
            </v:rect>
          </v:group>
        </w:pict>
      </w:r>
      <w:r>
        <w:rPr>
          <w:sz w:val="2"/>
        </w:rPr>
      </w:r>
    </w:p>
    <w:p>
      <w:pPr>
        <w:pStyle w:val="BodyText"/>
        <w:spacing w:before="6"/>
        <w:ind w:left="0"/>
        <w:rPr>
          <w:sz w:val="7"/>
        </w:rPr>
      </w:pPr>
    </w:p>
    <w:p>
      <w:pPr>
        <w:pStyle w:val="Heading1"/>
        <w:spacing w:line="446" w:lineRule="auto" w:before="93"/>
        <w:ind w:right="10496"/>
      </w:pPr>
      <w:r>
        <w:rPr>
          <w:u w:val="single"/>
        </w:rPr>
        <w:t>CONCORDANCE OF TARIFF SUBHEADINGS</w:t>
      </w:r>
      <w:r>
        <w:rPr/>
        <w:t> </w:t>
      </w:r>
      <w:r>
        <w:rPr>
          <w:u w:val="single"/>
        </w:rPr>
        <w:t>CUSTOMS TARIFF PROPOSAL NO. 1 (1996)</w:t>
      </w:r>
    </w:p>
    <w:tbl>
      <w:tblPr>
        <w:tblW w:w="0" w:type="auto"/>
        <w:jc w:val="left"/>
        <w:tblInd w:w="379"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18"/>
        <w:gridCol w:w="3838"/>
        <w:gridCol w:w="3838"/>
        <w:gridCol w:w="3825"/>
      </w:tblGrid>
      <w:tr>
        <w:trPr>
          <w:trHeight w:val="404" w:hRule="atLeast"/>
        </w:trPr>
        <w:tc>
          <w:tcPr>
            <w:tcW w:w="3818" w:type="dxa"/>
            <w:tcBorders>
              <w:left w:val="nil"/>
            </w:tcBorders>
          </w:tcPr>
          <w:p>
            <w:pPr>
              <w:pStyle w:val="TableParagraph"/>
              <w:rPr>
                <w:b/>
                <w:sz w:val="19"/>
              </w:rPr>
            </w:pPr>
            <w:r>
              <w:rPr>
                <w:b/>
                <w:color w:val="202020"/>
                <w:sz w:val="19"/>
                <w:u w:val="single" w:color="202020"/>
              </w:rPr>
              <w:t>CT96</w:t>
            </w:r>
          </w:p>
        </w:tc>
        <w:tc>
          <w:tcPr>
            <w:tcW w:w="3838" w:type="dxa"/>
          </w:tcPr>
          <w:p>
            <w:pPr>
              <w:pStyle w:val="TableParagraph"/>
              <w:rPr>
                <w:b/>
                <w:sz w:val="19"/>
              </w:rPr>
            </w:pPr>
            <w:r>
              <w:rPr>
                <w:b/>
                <w:color w:val="202020"/>
                <w:sz w:val="19"/>
                <w:u w:val="single" w:color="202020"/>
              </w:rPr>
              <w:t>CT87</w:t>
            </w:r>
          </w:p>
        </w:tc>
        <w:tc>
          <w:tcPr>
            <w:tcW w:w="3838" w:type="dxa"/>
          </w:tcPr>
          <w:p>
            <w:pPr>
              <w:pStyle w:val="TableParagraph"/>
              <w:ind w:left="96"/>
              <w:rPr>
                <w:b/>
                <w:sz w:val="19"/>
              </w:rPr>
            </w:pPr>
            <w:r>
              <w:rPr>
                <w:b/>
                <w:color w:val="202020"/>
                <w:sz w:val="19"/>
                <w:u w:val="single" w:color="202020"/>
              </w:rPr>
              <w:t>CT87</w:t>
            </w:r>
          </w:p>
        </w:tc>
        <w:tc>
          <w:tcPr>
            <w:tcW w:w="3825" w:type="dxa"/>
            <w:tcBorders>
              <w:right w:val="nil"/>
            </w:tcBorders>
          </w:tcPr>
          <w:p>
            <w:pPr>
              <w:pStyle w:val="TableParagraph"/>
              <w:ind w:left="97"/>
              <w:rPr>
                <w:b/>
                <w:sz w:val="19"/>
              </w:rPr>
            </w:pPr>
            <w:r>
              <w:rPr>
                <w:b/>
                <w:color w:val="202020"/>
                <w:sz w:val="19"/>
                <w:u w:val="single" w:color="202020"/>
              </w:rPr>
              <w:t>CT96</w:t>
            </w:r>
          </w:p>
        </w:tc>
      </w:tr>
      <w:tr>
        <w:trPr>
          <w:trHeight w:val="404" w:hRule="atLeast"/>
        </w:trPr>
        <w:tc>
          <w:tcPr>
            <w:tcW w:w="3818" w:type="dxa"/>
            <w:tcBorders>
              <w:left w:val="nil"/>
            </w:tcBorders>
          </w:tcPr>
          <w:p>
            <w:pPr>
              <w:pStyle w:val="TableParagraph"/>
              <w:rPr>
                <w:sz w:val="19"/>
              </w:rPr>
            </w:pPr>
            <w:r>
              <w:rPr>
                <w:color w:val="202020"/>
                <w:sz w:val="19"/>
              </w:rPr>
              <w:t>4801.00.10</w:t>
            </w:r>
          </w:p>
        </w:tc>
        <w:tc>
          <w:tcPr>
            <w:tcW w:w="3838" w:type="dxa"/>
          </w:tcPr>
          <w:p>
            <w:pPr>
              <w:pStyle w:val="TableParagraph"/>
              <w:rPr>
                <w:sz w:val="19"/>
              </w:rPr>
            </w:pPr>
            <w:r>
              <w:rPr>
                <w:color w:val="202020"/>
                <w:sz w:val="19"/>
              </w:rPr>
              <w:t>4802.52.00</w:t>
            </w:r>
          </w:p>
        </w:tc>
        <w:tc>
          <w:tcPr>
            <w:tcW w:w="3838" w:type="dxa"/>
          </w:tcPr>
          <w:p>
            <w:pPr>
              <w:pStyle w:val="TableParagraph"/>
              <w:ind w:left="96"/>
              <w:rPr>
                <w:sz w:val="19"/>
              </w:rPr>
            </w:pPr>
            <w:r>
              <w:rPr>
                <w:color w:val="202020"/>
                <w:sz w:val="19"/>
              </w:rPr>
              <w:t>4801.00.00</w:t>
            </w:r>
          </w:p>
        </w:tc>
        <w:tc>
          <w:tcPr>
            <w:tcW w:w="3825" w:type="dxa"/>
            <w:tcBorders>
              <w:right w:val="nil"/>
            </w:tcBorders>
          </w:tcPr>
          <w:p>
            <w:pPr>
              <w:pStyle w:val="TableParagraph"/>
              <w:ind w:left="97"/>
              <w:rPr>
                <w:sz w:val="19"/>
              </w:rPr>
            </w:pPr>
            <w:r>
              <w:rPr>
                <w:color w:val="202020"/>
                <w:sz w:val="19"/>
              </w:rPr>
              <w:t>4801.00.39</w:t>
            </w:r>
          </w:p>
        </w:tc>
      </w:tr>
      <w:tr>
        <w:trPr>
          <w:trHeight w:val="404" w:hRule="atLeast"/>
        </w:trPr>
        <w:tc>
          <w:tcPr>
            <w:tcW w:w="3818" w:type="dxa"/>
            <w:tcBorders>
              <w:left w:val="nil"/>
            </w:tcBorders>
          </w:tcPr>
          <w:p>
            <w:pPr>
              <w:pStyle w:val="TableParagraph"/>
              <w:rPr>
                <w:sz w:val="19"/>
              </w:rPr>
            </w:pPr>
            <w:r>
              <w:rPr>
                <w:color w:val="202020"/>
                <w:sz w:val="19"/>
              </w:rPr>
              <w:t>4801.00.20</w:t>
            </w:r>
          </w:p>
        </w:tc>
        <w:tc>
          <w:tcPr>
            <w:tcW w:w="3838" w:type="dxa"/>
          </w:tcPr>
          <w:p>
            <w:pPr>
              <w:pStyle w:val="TableParagraph"/>
              <w:rPr>
                <w:sz w:val="19"/>
              </w:rPr>
            </w:pPr>
            <w:r>
              <w:rPr>
                <w:color w:val="202020"/>
                <w:sz w:val="19"/>
              </w:rPr>
              <w:t>4802.60.90</w:t>
            </w:r>
          </w:p>
        </w:tc>
        <w:tc>
          <w:tcPr>
            <w:tcW w:w="3838" w:type="dxa"/>
          </w:tcPr>
          <w:p>
            <w:pPr>
              <w:pStyle w:val="TableParagraph"/>
              <w:ind w:left="96"/>
              <w:rPr>
                <w:sz w:val="19"/>
              </w:rPr>
            </w:pPr>
            <w:r>
              <w:rPr>
                <w:color w:val="202020"/>
                <w:sz w:val="19"/>
              </w:rPr>
              <w:t>4802.52.00</w:t>
            </w:r>
          </w:p>
        </w:tc>
        <w:tc>
          <w:tcPr>
            <w:tcW w:w="3825" w:type="dxa"/>
            <w:tcBorders>
              <w:right w:val="nil"/>
            </w:tcBorders>
          </w:tcPr>
          <w:p>
            <w:pPr>
              <w:pStyle w:val="TableParagraph"/>
              <w:ind w:left="97"/>
              <w:rPr>
                <w:sz w:val="19"/>
              </w:rPr>
            </w:pPr>
            <w:r>
              <w:rPr>
                <w:color w:val="202020"/>
                <w:sz w:val="19"/>
              </w:rPr>
              <w:t>4801.00.10</w:t>
            </w:r>
          </w:p>
        </w:tc>
      </w:tr>
      <w:tr>
        <w:trPr>
          <w:trHeight w:val="404" w:hRule="atLeast"/>
        </w:trPr>
        <w:tc>
          <w:tcPr>
            <w:tcW w:w="3818" w:type="dxa"/>
            <w:tcBorders>
              <w:left w:val="nil"/>
            </w:tcBorders>
          </w:tcPr>
          <w:p>
            <w:pPr>
              <w:pStyle w:val="TableParagraph"/>
              <w:rPr>
                <w:sz w:val="19"/>
              </w:rPr>
            </w:pPr>
            <w:r>
              <w:rPr>
                <w:color w:val="202020"/>
                <w:sz w:val="19"/>
              </w:rPr>
              <w:t>4801.00.31</w:t>
            </w:r>
          </w:p>
        </w:tc>
        <w:tc>
          <w:tcPr>
            <w:tcW w:w="3838" w:type="dxa"/>
          </w:tcPr>
          <w:p>
            <w:pPr>
              <w:pStyle w:val="TableParagraph"/>
              <w:rPr>
                <w:sz w:val="19"/>
              </w:rPr>
            </w:pPr>
            <w:r>
              <w:rPr>
                <w:color w:val="202020"/>
                <w:sz w:val="19"/>
              </w:rPr>
              <w:t>4802.60.90</w:t>
            </w:r>
          </w:p>
        </w:tc>
        <w:tc>
          <w:tcPr>
            <w:tcW w:w="3838" w:type="dxa"/>
          </w:tcPr>
          <w:p>
            <w:pPr>
              <w:pStyle w:val="TableParagraph"/>
              <w:spacing w:before="0"/>
              <w:ind w:left="0"/>
              <w:rPr>
                <w:rFonts w:ascii="Times New Roman"/>
                <w:sz w:val="18"/>
              </w:rPr>
            </w:pPr>
          </w:p>
        </w:tc>
        <w:tc>
          <w:tcPr>
            <w:tcW w:w="3825" w:type="dxa"/>
            <w:tcBorders>
              <w:right w:val="nil"/>
            </w:tcBorders>
          </w:tcPr>
          <w:p>
            <w:pPr>
              <w:pStyle w:val="TableParagraph"/>
              <w:ind w:left="97"/>
              <w:rPr>
                <w:sz w:val="19"/>
              </w:rPr>
            </w:pPr>
            <w:r>
              <w:rPr>
                <w:color w:val="202020"/>
                <w:sz w:val="19"/>
              </w:rPr>
              <w:t>4802.52.00</w:t>
            </w:r>
          </w:p>
        </w:tc>
      </w:tr>
      <w:tr>
        <w:trPr>
          <w:trHeight w:val="404" w:hRule="atLeast"/>
        </w:trPr>
        <w:tc>
          <w:tcPr>
            <w:tcW w:w="3818" w:type="dxa"/>
            <w:tcBorders>
              <w:left w:val="nil"/>
            </w:tcBorders>
          </w:tcPr>
          <w:p>
            <w:pPr>
              <w:pStyle w:val="TableParagraph"/>
              <w:rPr>
                <w:sz w:val="19"/>
              </w:rPr>
            </w:pPr>
            <w:r>
              <w:rPr>
                <w:color w:val="202020"/>
                <w:sz w:val="19"/>
              </w:rPr>
              <w:t>4801.00.39</w:t>
            </w:r>
          </w:p>
        </w:tc>
        <w:tc>
          <w:tcPr>
            <w:tcW w:w="3838" w:type="dxa"/>
          </w:tcPr>
          <w:p>
            <w:pPr>
              <w:pStyle w:val="TableParagraph"/>
              <w:rPr>
                <w:sz w:val="19"/>
              </w:rPr>
            </w:pPr>
            <w:r>
              <w:rPr>
                <w:color w:val="202020"/>
                <w:sz w:val="19"/>
              </w:rPr>
              <w:t>4801.00.00</w:t>
            </w:r>
          </w:p>
        </w:tc>
        <w:tc>
          <w:tcPr>
            <w:tcW w:w="3838" w:type="dxa"/>
          </w:tcPr>
          <w:p>
            <w:pPr>
              <w:pStyle w:val="TableParagraph"/>
              <w:ind w:left="96"/>
              <w:rPr>
                <w:sz w:val="19"/>
              </w:rPr>
            </w:pPr>
            <w:r>
              <w:rPr>
                <w:color w:val="202020"/>
                <w:sz w:val="19"/>
              </w:rPr>
              <w:t>4802.60.90</w:t>
            </w:r>
          </w:p>
        </w:tc>
        <w:tc>
          <w:tcPr>
            <w:tcW w:w="3825" w:type="dxa"/>
            <w:tcBorders>
              <w:right w:val="nil"/>
            </w:tcBorders>
          </w:tcPr>
          <w:p>
            <w:pPr>
              <w:pStyle w:val="TableParagraph"/>
              <w:ind w:left="97"/>
              <w:rPr>
                <w:sz w:val="19"/>
              </w:rPr>
            </w:pPr>
            <w:r>
              <w:rPr>
                <w:color w:val="202020"/>
                <w:sz w:val="19"/>
              </w:rPr>
              <w:t>4801.00.20</w:t>
            </w:r>
          </w:p>
        </w:tc>
      </w:tr>
      <w:tr>
        <w:trPr>
          <w:trHeight w:val="404" w:hRule="atLeast"/>
        </w:trPr>
        <w:tc>
          <w:tcPr>
            <w:tcW w:w="3818" w:type="dxa"/>
            <w:tcBorders>
              <w:left w:val="nil"/>
            </w:tcBorders>
          </w:tcPr>
          <w:p>
            <w:pPr>
              <w:pStyle w:val="TableParagraph"/>
              <w:rPr>
                <w:sz w:val="19"/>
              </w:rPr>
            </w:pPr>
            <w:r>
              <w:rPr>
                <w:color w:val="202020"/>
                <w:sz w:val="19"/>
              </w:rPr>
              <w:t>4802.52.00</w:t>
            </w:r>
          </w:p>
        </w:tc>
        <w:tc>
          <w:tcPr>
            <w:tcW w:w="3838" w:type="dxa"/>
          </w:tcPr>
          <w:p>
            <w:pPr>
              <w:pStyle w:val="TableParagraph"/>
              <w:rPr>
                <w:sz w:val="19"/>
              </w:rPr>
            </w:pPr>
            <w:r>
              <w:rPr>
                <w:color w:val="202020"/>
                <w:sz w:val="19"/>
              </w:rPr>
              <w:t>4802.52.00</w:t>
            </w:r>
          </w:p>
        </w:tc>
        <w:tc>
          <w:tcPr>
            <w:tcW w:w="3838" w:type="dxa"/>
          </w:tcPr>
          <w:p>
            <w:pPr>
              <w:pStyle w:val="TableParagraph"/>
              <w:spacing w:before="0"/>
              <w:ind w:left="0"/>
              <w:rPr>
                <w:rFonts w:ascii="Times New Roman"/>
                <w:sz w:val="18"/>
              </w:rPr>
            </w:pPr>
          </w:p>
        </w:tc>
        <w:tc>
          <w:tcPr>
            <w:tcW w:w="3825" w:type="dxa"/>
            <w:tcBorders>
              <w:right w:val="nil"/>
            </w:tcBorders>
          </w:tcPr>
          <w:p>
            <w:pPr>
              <w:pStyle w:val="TableParagraph"/>
              <w:ind w:left="97"/>
              <w:rPr>
                <w:sz w:val="19"/>
              </w:rPr>
            </w:pPr>
            <w:r>
              <w:rPr>
                <w:color w:val="202020"/>
                <w:sz w:val="19"/>
              </w:rPr>
              <w:t>4801.00.31</w:t>
            </w:r>
          </w:p>
        </w:tc>
      </w:tr>
      <w:tr>
        <w:trPr>
          <w:trHeight w:val="404" w:hRule="atLeast"/>
        </w:trPr>
        <w:tc>
          <w:tcPr>
            <w:tcW w:w="3818" w:type="dxa"/>
            <w:tcBorders>
              <w:left w:val="nil"/>
            </w:tcBorders>
          </w:tcPr>
          <w:p>
            <w:pPr>
              <w:pStyle w:val="TableParagraph"/>
              <w:rPr>
                <w:sz w:val="19"/>
              </w:rPr>
            </w:pPr>
            <w:r>
              <w:rPr>
                <w:color w:val="202020"/>
                <w:sz w:val="19"/>
              </w:rPr>
              <w:t>4802.60.90</w:t>
            </w:r>
          </w:p>
        </w:tc>
        <w:tc>
          <w:tcPr>
            <w:tcW w:w="3838" w:type="dxa"/>
          </w:tcPr>
          <w:p>
            <w:pPr>
              <w:pStyle w:val="TableParagraph"/>
              <w:rPr>
                <w:sz w:val="19"/>
              </w:rPr>
            </w:pPr>
            <w:r>
              <w:rPr>
                <w:color w:val="202020"/>
                <w:sz w:val="19"/>
              </w:rPr>
              <w:t>4802.60.90</w:t>
            </w:r>
          </w:p>
        </w:tc>
        <w:tc>
          <w:tcPr>
            <w:tcW w:w="3838" w:type="dxa"/>
          </w:tcPr>
          <w:p>
            <w:pPr>
              <w:pStyle w:val="TableParagraph"/>
              <w:spacing w:before="0"/>
              <w:ind w:left="0"/>
              <w:rPr>
                <w:rFonts w:ascii="Times New Roman"/>
                <w:sz w:val="18"/>
              </w:rPr>
            </w:pPr>
          </w:p>
        </w:tc>
        <w:tc>
          <w:tcPr>
            <w:tcW w:w="3825" w:type="dxa"/>
            <w:tcBorders>
              <w:right w:val="nil"/>
            </w:tcBorders>
          </w:tcPr>
          <w:p>
            <w:pPr>
              <w:pStyle w:val="TableParagraph"/>
              <w:ind w:left="97"/>
              <w:rPr>
                <w:sz w:val="19"/>
              </w:rPr>
            </w:pPr>
            <w:r>
              <w:rPr>
                <w:color w:val="202020"/>
                <w:sz w:val="19"/>
              </w:rPr>
              <w:t>4802.60.90</w:t>
            </w:r>
          </w:p>
        </w:tc>
      </w:tr>
      <w:tr>
        <w:trPr>
          <w:trHeight w:val="404" w:hRule="atLeast"/>
        </w:trPr>
        <w:tc>
          <w:tcPr>
            <w:tcW w:w="3818" w:type="dxa"/>
            <w:tcBorders>
              <w:left w:val="nil"/>
            </w:tcBorders>
          </w:tcPr>
          <w:p>
            <w:pPr>
              <w:pStyle w:val="TableParagraph"/>
              <w:rPr>
                <w:sz w:val="19"/>
              </w:rPr>
            </w:pPr>
            <w:r>
              <w:rPr>
                <w:color w:val="202020"/>
                <w:sz w:val="19"/>
              </w:rPr>
              <w:t>8419.90.10</w:t>
            </w:r>
          </w:p>
        </w:tc>
        <w:tc>
          <w:tcPr>
            <w:tcW w:w="3838" w:type="dxa"/>
          </w:tcPr>
          <w:p>
            <w:pPr>
              <w:pStyle w:val="TableParagraph"/>
              <w:rPr>
                <w:sz w:val="19"/>
              </w:rPr>
            </w:pPr>
            <w:r>
              <w:rPr>
                <w:color w:val="202020"/>
                <w:sz w:val="19"/>
              </w:rPr>
              <w:t>8419.90.00</w:t>
            </w:r>
          </w:p>
        </w:tc>
        <w:tc>
          <w:tcPr>
            <w:tcW w:w="3838" w:type="dxa"/>
          </w:tcPr>
          <w:p>
            <w:pPr>
              <w:pStyle w:val="TableParagraph"/>
              <w:ind w:left="96"/>
              <w:rPr>
                <w:sz w:val="19"/>
              </w:rPr>
            </w:pPr>
            <w:r>
              <w:rPr>
                <w:color w:val="202020"/>
                <w:sz w:val="19"/>
              </w:rPr>
              <w:t>8419.90.0</w:t>
            </w:r>
          </w:p>
        </w:tc>
        <w:tc>
          <w:tcPr>
            <w:tcW w:w="3825" w:type="dxa"/>
            <w:tcBorders>
              <w:right w:val="nil"/>
            </w:tcBorders>
          </w:tcPr>
          <w:p>
            <w:pPr>
              <w:pStyle w:val="TableParagraph"/>
              <w:ind w:left="97"/>
              <w:rPr>
                <w:sz w:val="19"/>
              </w:rPr>
            </w:pPr>
            <w:r>
              <w:rPr>
                <w:color w:val="202020"/>
                <w:sz w:val="19"/>
              </w:rPr>
              <w:t>8419.90.10</w:t>
            </w:r>
          </w:p>
        </w:tc>
      </w:tr>
      <w:tr>
        <w:trPr>
          <w:trHeight w:val="404" w:hRule="atLeast"/>
        </w:trPr>
        <w:tc>
          <w:tcPr>
            <w:tcW w:w="3818" w:type="dxa"/>
            <w:tcBorders>
              <w:left w:val="nil"/>
            </w:tcBorders>
          </w:tcPr>
          <w:p>
            <w:pPr>
              <w:pStyle w:val="TableParagraph"/>
              <w:rPr>
                <w:sz w:val="19"/>
              </w:rPr>
            </w:pPr>
            <w:r>
              <w:rPr>
                <w:color w:val="202020"/>
                <w:sz w:val="19"/>
              </w:rPr>
              <w:t>8419.90.90</w:t>
            </w:r>
          </w:p>
        </w:tc>
        <w:tc>
          <w:tcPr>
            <w:tcW w:w="3838" w:type="dxa"/>
          </w:tcPr>
          <w:p>
            <w:pPr>
              <w:pStyle w:val="TableParagraph"/>
              <w:rPr>
                <w:sz w:val="19"/>
              </w:rPr>
            </w:pPr>
            <w:r>
              <w:rPr>
                <w:color w:val="202020"/>
                <w:sz w:val="19"/>
              </w:rPr>
              <w:t>8419.90.00</w:t>
            </w:r>
          </w:p>
        </w:tc>
        <w:tc>
          <w:tcPr>
            <w:tcW w:w="3838" w:type="dxa"/>
          </w:tcPr>
          <w:p>
            <w:pPr>
              <w:pStyle w:val="TableParagraph"/>
              <w:spacing w:before="0"/>
              <w:ind w:left="0"/>
              <w:rPr>
                <w:rFonts w:ascii="Times New Roman"/>
                <w:sz w:val="18"/>
              </w:rPr>
            </w:pPr>
          </w:p>
        </w:tc>
        <w:tc>
          <w:tcPr>
            <w:tcW w:w="3825" w:type="dxa"/>
            <w:tcBorders>
              <w:right w:val="nil"/>
            </w:tcBorders>
          </w:tcPr>
          <w:p>
            <w:pPr>
              <w:pStyle w:val="TableParagraph"/>
              <w:ind w:left="97"/>
              <w:rPr>
                <w:sz w:val="19"/>
              </w:rPr>
            </w:pPr>
            <w:r>
              <w:rPr>
                <w:color w:val="202020"/>
                <w:sz w:val="19"/>
              </w:rPr>
              <w:t>8419.90.90</w:t>
            </w:r>
          </w:p>
        </w:tc>
      </w:tr>
      <w:tr>
        <w:trPr>
          <w:trHeight w:val="351" w:hRule="atLeast"/>
        </w:trPr>
        <w:tc>
          <w:tcPr>
            <w:tcW w:w="3818" w:type="dxa"/>
            <w:tcBorders>
              <w:left w:val="nil"/>
              <w:bottom w:val="nil"/>
            </w:tcBorders>
          </w:tcPr>
          <w:p>
            <w:pPr>
              <w:pStyle w:val="TableParagraph"/>
              <w:rPr>
                <w:sz w:val="19"/>
              </w:rPr>
            </w:pPr>
            <w:r>
              <w:rPr>
                <w:color w:val="202020"/>
                <w:sz w:val="19"/>
              </w:rPr>
              <w:t>8531.10.10</w:t>
            </w:r>
          </w:p>
        </w:tc>
        <w:tc>
          <w:tcPr>
            <w:tcW w:w="3838" w:type="dxa"/>
            <w:tcBorders>
              <w:bottom w:val="nil"/>
            </w:tcBorders>
          </w:tcPr>
          <w:p>
            <w:pPr>
              <w:pStyle w:val="TableParagraph"/>
              <w:rPr>
                <w:sz w:val="19"/>
              </w:rPr>
            </w:pPr>
            <w:r>
              <w:rPr>
                <w:color w:val="202020"/>
                <w:sz w:val="19"/>
              </w:rPr>
              <w:t>8531.10.19</w:t>
            </w:r>
          </w:p>
        </w:tc>
        <w:tc>
          <w:tcPr>
            <w:tcW w:w="3838" w:type="dxa"/>
            <w:tcBorders>
              <w:bottom w:val="nil"/>
            </w:tcBorders>
          </w:tcPr>
          <w:p>
            <w:pPr>
              <w:pStyle w:val="TableParagraph"/>
              <w:ind w:left="96"/>
              <w:rPr>
                <w:sz w:val="19"/>
              </w:rPr>
            </w:pPr>
            <w:r>
              <w:rPr>
                <w:color w:val="202020"/>
                <w:sz w:val="19"/>
              </w:rPr>
              <w:t>8531.10.11</w:t>
            </w:r>
          </w:p>
        </w:tc>
        <w:tc>
          <w:tcPr>
            <w:tcW w:w="3825" w:type="dxa"/>
            <w:tcBorders>
              <w:bottom w:val="nil"/>
              <w:right w:val="nil"/>
            </w:tcBorders>
          </w:tcPr>
          <w:p>
            <w:pPr>
              <w:pStyle w:val="TableParagraph"/>
              <w:ind w:left="97"/>
              <w:rPr>
                <w:sz w:val="19"/>
              </w:rPr>
            </w:pPr>
            <w:r>
              <w:rPr>
                <w:color w:val="202020"/>
                <w:sz w:val="19"/>
              </w:rPr>
              <w:t>8531.10.91</w:t>
            </w:r>
          </w:p>
        </w:tc>
      </w:tr>
    </w:tbl>
    <w:p>
      <w:pPr>
        <w:spacing w:after="0"/>
        <w:rPr>
          <w:sz w:val="19"/>
        </w:rPr>
        <w:sectPr>
          <w:pgSz w:w="16840" w:h="11900" w:orient="landscape"/>
          <w:pgMar w:top="500" w:bottom="280" w:left="580" w:right="440"/>
        </w:sectPr>
      </w:pPr>
    </w:p>
    <w:tbl>
      <w:tblPr>
        <w:tblW w:w="0" w:type="auto"/>
        <w:jc w:val="left"/>
        <w:tblInd w:w="379"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18"/>
        <w:gridCol w:w="3838"/>
        <w:gridCol w:w="3838"/>
        <w:gridCol w:w="3825"/>
      </w:tblGrid>
      <w:tr>
        <w:trPr>
          <w:trHeight w:val="404" w:hRule="atLeast"/>
        </w:trPr>
        <w:tc>
          <w:tcPr>
            <w:tcW w:w="3818" w:type="dxa"/>
            <w:tcBorders>
              <w:left w:val="nil"/>
            </w:tcBorders>
          </w:tcPr>
          <w:p>
            <w:pPr>
              <w:pStyle w:val="TableParagraph"/>
              <w:spacing w:before="85"/>
              <w:rPr>
                <w:sz w:val="19"/>
              </w:rPr>
            </w:pPr>
            <w:r>
              <w:rPr>
                <w:color w:val="202020"/>
                <w:sz w:val="19"/>
              </w:rPr>
              <w:t>8531.10.91</w:t>
            </w:r>
          </w:p>
        </w:tc>
        <w:tc>
          <w:tcPr>
            <w:tcW w:w="3838" w:type="dxa"/>
          </w:tcPr>
          <w:p>
            <w:pPr>
              <w:pStyle w:val="TableParagraph"/>
              <w:spacing w:before="85"/>
              <w:rPr>
                <w:sz w:val="19"/>
              </w:rPr>
            </w:pPr>
            <w:r>
              <w:rPr>
                <w:color w:val="202020"/>
                <w:sz w:val="19"/>
              </w:rPr>
              <w:t>8531.10.11</w:t>
            </w:r>
          </w:p>
        </w:tc>
        <w:tc>
          <w:tcPr>
            <w:tcW w:w="3838" w:type="dxa"/>
          </w:tcPr>
          <w:p>
            <w:pPr>
              <w:pStyle w:val="TableParagraph"/>
              <w:spacing w:before="85"/>
              <w:ind w:left="96"/>
              <w:rPr>
                <w:sz w:val="19"/>
              </w:rPr>
            </w:pPr>
            <w:r>
              <w:rPr>
                <w:color w:val="202020"/>
                <w:sz w:val="19"/>
              </w:rPr>
              <w:t>8531.10.19</w:t>
            </w:r>
          </w:p>
        </w:tc>
        <w:tc>
          <w:tcPr>
            <w:tcW w:w="3825" w:type="dxa"/>
            <w:tcBorders>
              <w:right w:val="nil"/>
            </w:tcBorders>
          </w:tcPr>
          <w:p>
            <w:pPr>
              <w:pStyle w:val="TableParagraph"/>
              <w:spacing w:before="85"/>
              <w:ind w:left="97"/>
              <w:rPr>
                <w:sz w:val="19"/>
              </w:rPr>
            </w:pPr>
            <w:r>
              <w:rPr>
                <w:color w:val="202020"/>
                <w:sz w:val="19"/>
              </w:rPr>
              <w:t>8531.10.10</w:t>
            </w:r>
          </w:p>
        </w:tc>
      </w:tr>
      <w:tr>
        <w:trPr>
          <w:trHeight w:val="404" w:hRule="atLeast"/>
        </w:trPr>
        <w:tc>
          <w:tcPr>
            <w:tcW w:w="3818" w:type="dxa"/>
            <w:tcBorders>
              <w:left w:val="nil"/>
            </w:tcBorders>
          </w:tcPr>
          <w:p>
            <w:pPr>
              <w:pStyle w:val="TableParagraph"/>
              <w:spacing w:before="0"/>
              <w:ind w:left="0"/>
              <w:rPr>
                <w:rFonts w:ascii="Times New Roman"/>
                <w:sz w:val="18"/>
              </w:rPr>
            </w:pPr>
          </w:p>
        </w:tc>
        <w:tc>
          <w:tcPr>
            <w:tcW w:w="3838" w:type="dxa"/>
          </w:tcPr>
          <w:p>
            <w:pPr>
              <w:pStyle w:val="TableParagraph"/>
              <w:spacing w:before="85"/>
              <w:rPr>
                <w:sz w:val="19"/>
              </w:rPr>
            </w:pPr>
            <w:r>
              <w:rPr>
                <w:color w:val="202020"/>
                <w:sz w:val="19"/>
              </w:rPr>
              <w:t>8531.10.91</w:t>
            </w:r>
          </w:p>
        </w:tc>
        <w:tc>
          <w:tcPr>
            <w:tcW w:w="3838" w:type="dxa"/>
          </w:tcPr>
          <w:p>
            <w:pPr>
              <w:pStyle w:val="TableParagraph"/>
              <w:spacing w:before="85"/>
              <w:ind w:left="96"/>
              <w:rPr>
                <w:sz w:val="19"/>
              </w:rPr>
            </w:pPr>
            <w:r>
              <w:rPr>
                <w:color w:val="202020"/>
                <w:sz w:val="19"/>
              </w:rPr>
              <w:t>8531.10.91</w:t>
            </w:r>
          </w:p>
        </w:tc>
        <w:tc>
          <w:tcPr>
            <w:tcW w:w="3825" w:type="dxa"/>
            <w:tcBorders>
              <w:right w:val="nil"/>
            </w:tcBorders>
          </w:tcPr>
          <w:p>
            <w:pPr>
              <w:pStyle w:val="TableParagraph"/>
              <w:spacing w:before="85"/>
              <w:ind w:left="97"/>
              <w:rPr>
                <w:sz w:val="19"/>
              </w:rPr>
            </w:pPr>
            <w:r>
              <w:rPr>
                <w:color w:val="202020"/>
                <w:sz w:val="19"/>
              </w:rPr>
              <w:t>8531.10.91</w:t>
            </w:r>
          </w:p>
        </w:tc>
      </w:tr>
    </w:tbl>
    <w:sectPr>
      <w:pgSz w:w="16840" w:h="11900" w:orient="landscape"/>
      <w:pgMar w:top="6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372"/>
    </w:pPr>
    <w:rPr>
      <w:rFonts w:ascii="Arial" w:hAnsi="Arial" w:eastAsia="Arial" w:cs="Arial"/>
      <w:sz w:val="19"/>
      <w:szCs w:val="19"/>
    </w:rPr>
  </w:style>
  <w:style w:styleId="Heading1" w:type="paragraph">
    <w:name w:val="Heading 1"/>
    <w:basedOn w:val="Normal"/>
    <w:uiPriority w:val="1"/>
    <w:qFormat/>
    <w:pPr>
      <w:spacing w:before="3"/>
      <w:ind w:left="372"/>
      <w:outlineLvl w:val="1"/>
    </w:pPr>
    <w:rPr>
      <w:rFonts w:ascii="Arial" w:hAnsi="Arial" w:eastAsia="Arial" w:cs="Arial"/>
      <w:b/>
      <w:bCs/>
      <w:sz w:val="19"/>
      <w:szCs w:val="19"/>
    </w:rPr>
  </w:style>
  <w:style w:styleId="Title" w:type="paragraph">
    <w:name w:val="Title"/>
    <w:basedOn w:val="Normal"/>
    <w:uiPriority w:val="1"/>
    <w:qFormat/>
    <w:pPr>
      <w:spacing w:before="69"/>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9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2020-12-09T22:35:20Z</dcterms:created>
  <dcterms:modified xsi:type="dcterms:W3CDTF">2020-12-09T22:35:20Z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