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202020"/>
        </w:rPr>
        <w:t>Australian Customs Notice 1996 35</w:t>
      </w:r>
    </w:p>
    <w:p>
      <w:pPr>
        <w:spacing w:before="390"/>
        <w:ind w:left="100" w:right="0" w:firstLine="0"/>
        <w:jc w:val="left"/>
        <w:rPr>
          <w:b/>
          <w:sz w:val="36"/>
        </w:rPr>
      </w:pPr>
      <w:r>
        <w:rPr>
          <w:b/>
          <w:color w:val="202020"/>
          <w:sz w:val="36"/>
        </w:rPr>
        <w:t>AMENDMENTS TO THE TARIFF CONCESSION SYSTEM -</w:t>
      </w:r>
    </w:p>
    <w:p>
      <w:pPr>
        <w:spacing w:before="126"/>
        <w:ind w:left="100" w:right="0" w:firstLine="0"/>
        <w:jc w:val="left"/>
        <w:rPr>
          <w:b/>
          <w:sz w:val="36"/>
        </w:rPr>
      </w:pPr>
      <w:r>
        <w:rPr>
          <w:b/>
          <w:color w:val="202020"/>
          <w:sz w:val="36"/>
        </w:rPr>
        <w:t>Incorrect Use of Treatment Code 506</w:t>
      </w:r>
    </w:p>
    <w:p>
      <w:pPr>
        <w:pStyle w:val="BodyText"/>
        <w:spacing w:before="282"/>
      </w:pPr>
      <w:r>
        <w:rPr/>
        <w:t>Australian Customs Notice (ACN) No.96/28 details changes to the Tariff Concession System, specifically the change in duty rate from "Free" to 3% for all goods except consumption goods.</w:t>
      </w:r>
    </w:p>
    <w:p>
      <w:pPr>
        <w:pStyle w:val="BodyText"/>
        <w:ind w:left="0"/>
        <w:rPr>
          <w:sz w:val="18"/>
        </w:rPr>
      </w:pPr>
    </w:p>
    <w:p>
      <w:pPr>
        <w:pStyle w:val="BodyText"/>
      </w:pPr>
      <w:r>
        <w:rPr/>
        <w:t>Initially, COMPILE did not have the facility to check if a quoted Tariff Concession Order (TCO) was keyed to a consumption goods classification. This has now been rectified.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spacing w:line="241" w:lineRule="exact"/>
      </w:pPr>
      <w:r>
        <w:rPr/>
        <w:t>Analysis of import data since the new measures were introduced reveals significant misuse of treatment code</w:t>
      </w:r>
    </w:p>
    <w:p>
      <w:pPr>
        <w:pStyle w:val="BodyText"/>
        <w:ind w:right="48"/>
      </w:pPr>
      <w:r>
        <w:rPr/>
        <w:t>506. Specifically, treatment code 506, which specifies a free rate of duty for the limited class of TCOs which relate to consumption goods, has been used in instances where a free rate of duty does not apply, that is, where the goods in question are not consumption goods, as set out in ACN no. 96/28. The list of consumption goods has now been incorporated in the working tariff.</w:t>
      </w:r>
    </w:p>
    <w:p>
      <w:pPr>
        <w:pStyle w:val="BodyText"/>
        <w:spacing w:before="8"/>
        <w:ind w:left="0"/>
        <w:rPr>
          <w:sz w:val="17"/>
        </w:rPr>
      </w:pPr>
    </w:p>
    <w:p>
      <w:pPr>
        <w:pStyle w:val="BodyText"/>
        <w:ind w:right="138"/>
      </w:pPr>
      <w:r>
        <w:rPr/>
        <w:t>The Australian Customs Service considers this as serious and is undertaking a comprehensive audit of treatment code 506 usage, with a view to undertaking recovery and possible penalty action in cases of incorrect use.</w:t>
      </w:r>
    </w:p>
    <w:p>
      <w:pPr>
        <w:pStyle w:val="BodyText"/>
        <w:spacing w:line="239" w:lineRule="exact"/>
      </w:pPr>
      <w:r>
        <w:rPr/>
        <w:t>Recovery action will commence on 30 August 1996.</w:t>
      </w:r>
    </w:p>
    <w:p>
      <w:pPr>
        <w:pStyle w:val="BodyText"/>
        <w:spacing w:before="1"/>
        <w:ind w:left="0"/>
        <w:rPr>
          <w:sz w:val="18"/>
        </w:rPr>
      </w:pPr>
    </w:p>
    <w:p>
      <w:pPr>
        <w:pStyle w:val="BodyText"/>
        <w:ind w:right="126"/>
      </w:pPr>
      <w:r>
        <w:rPr/>
        <w:t>In the meantime, importers and Customs brokers are advised to check all uses of treatment code 506 with a view to ensuring that the tariff classification quoted correctly identifies the goods imported as consumption goods.</w:t>
      </w:r>
    </w:p>
    <w:p>
      <w:pPr>
        <w:pStyle w:val="BodyText"/>
        <w:spacing w:line="237" w:lineRule="auto"/>
        <w:ind w:right="745"/>
      </w:pPr>
      <w:r>
        <w:rPr/>
        <w:t>Where an error has occurred, importers or brokers should lodge an amending entry which uses the correct treatment code for Tariff Concession Order goods, that is:</w:t>
      </w:r>
    </w:p>
    <w:p>
      <w:pPr>
        <w:pStyle w:val="BodyText"/>
        <w:spacing w:before="2"/>
        <w:ind w:left="0"/>
        <w:rPr>
          <w:sz w:val="18"/>
        </w:rPr>
      </w:pPr>
    </w:p>
    <w:p>
      <w:pPr>
        <w:pStyle w:val="BodyText"/>
      </w:pPr>
      <w:r>
        <w:rPr/>
        <w:t>. treatment code 505 - for goods the subject of a TCO and which are now dutiable at 3%; or</w:t>
      </w:r>
    </w:p>
    <w:p>
      <w:pPr>
        <w:pStyle w:val="BodyText"/>
        <w:spacing w:before="2"/>
        <w:ind w:left="0"/>
        <w:rPr>
          <w:sz w:val="18"/>
        </w:rPr>
      </w:pPr>
    </w:p>
    <w:p>
      <w:pPr>
        <w:pStyle w:val="BodyText"/>
        <w:ind w:right="242"/>
      </w:pPr>
      <w:r>
        <w:rPr/>
        <w:t>. treatment code 506 - for goods the subject of a TCO which are consumption goods as set out in ACN no.96/28 and which remain dutiable at the "free" rate of duty.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ind w:right="166"/>
        <w:jc w:val="both"/>
      </w:pPr>
      <w:r>
        <w:rPr/>
        <w:t>The above arrangements also apply to advance entries, lodged before 15 July 1996 for goods arriving on or after this date, which have quoted (old) treatment code 500 and claimed a free rate where the goods are now dutiable at 3% and treatment code 505 applies.</w:t>
      </w:r>
    </w:p>
    <w:p>
      <w:pPr>
        <w:pStyle w:val="BodyText"/>
        <w:spacing w:before="10"/>
        <w:ind w:left="0"/>
        <w:rPr>
          <w:sz w:val="17"/>
        </w:rPr>
      </w:pPr>
    </w:p>
    <w:p>
      <w:pPr>
        <w:pStyle w:val="BodyText"/>
        <w:ind w:right="190"/>
        <w:jc w:val="both"/>
      </w:pPr>
      <w:r>
        <w:rPr/>
        <w:t>COMPILE users would be aware that advice concerning the detection of incorrect entries and notice of proposed audit action was given on 17 July 1996 via a Broadcast message.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ind w:right="8227"/>
      </w:pPr>
      <w:r>
        <w:rPr/>
        <w:t>David Widdowson National Manager Compliance Improvement</w:t>
      </w:r>
    </w:p>
    <w:p>
      <w:pPr>
        <w:pStyle w:val="BodyText"/>
        <w:spacing w:before="10"/>
        <w:ind w:left="0"/>
        <w:rPr>
          <w:sz w:val="17"/>
        </w:rPr>
      </w:pPr>
    </w:p>
    <w:p>
      <w:pPr>
        <w:pStyle w:val="BodyText"/>
        <w:ind w:right="7458"/>
      </w:pPr>
      <w:r>
        <w:rPr/>
        <w:t>for CHIEF EXECUTIVE OFFICER CANBERRA ACT 2601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spacing w:line="446" w:lineRule="auto"/>
        <w:ind w:right="8581"/>
      </w:pPr>
      <w:r>
        <w:rPr/>
        <w:t>1 August 1996 Contact Officer -</w:t>
      </w:r>
    </w:p>
    <w:p>
      <w:pPr>
        <w:pStyle w:val="BodyText"/>
        <w:spacing w:line="446" w:lineRule="auto" w:before="2"/>
        <w:ind w:right="9312"/>
      </w:pPr>
      <w:r>
        <w:rPr/>
        <w:t>Dan Dawes (06) 275.5928</w:t>
      </w:r>
    </w:p>
    <w:sectPr>
      <w:type w:val="continuous"/>
      <w:pgSz w:w="11900" w:h="16840"/>
      <w:pgMar w:top="700" w:bottom="280" w:left="600" w:right="5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>
      <w:ind w:left="100"/>
    </w:pPr>
    <w:rPr>
      <w:rFonts w:ascii="Arial" w:hAnsi="Arial" w:eastAsia="Arial" w:cs="Arial"/>
      <w:sz w:val="21"/>
      <w:szCs w:val="21"/>
    </w:rPr>
  </w:style>
  <w:style w:styleId="Title" w:type="paragraph">
    <w:name w:val="Title"/>
    <w:basedOn w:val="Normal"/>
    <w:uiPriority w:val="1"/>
    <w:qFormat/>
    <w:pPr>
      <w:spacing w:before="63"/>
      <w:ind w:left="100"/>
    </w:pPr>
    <w:rPr>
      <w:rFonts w:ascii="Arial" w:hAnsi="Arial" w:eastAsia="Arial" w:cs="Arial"/>
      <w:b/>
      <w:bCs/>
      <w:sz w:val="46"/>
      <w:szCs w:val="46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2020-12-09T22:42:49Z</dcterms:created>
  <dcterms:modified xsi:type="dcterms:W3CDTF">2020-12-09T22:42:49Z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2018-10-11T00:00:00Z</vt:filetime>
  </property>
  <property fmtid="{D5CDD505-2E9C-101B-9397-08002B2CF9AE}" pid="3" name="Creator">
    <vt:lpwstr>Mozilla/5.0 (Windows NT 10.0; WOW64) AppleWebKit/537.36 (KHTML, like Gecko) Chrome/60.0.3112.101 Safari/537.36</vt:lpwstr>
  </property>
  <property fmtid="{D5CDD505-2E9C-101B-9397-08002B2CF9AE}" pid="4" name="LastSaved">
    <vt:filetime>2020-12-09T00:00:00Z</vt:filetime>
  </property>
</Properties>
</file>