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60</w:t>
      </w:r>
    </w:p>
    <w:p>
      <w:pPr>
        <w:spacing w:before="390"/>
        <w:ind w:left="100" w:right="0" w:firstLine="0"/>
        <w:jc w:val="left"/>
        <w:rPr>
          <w:b/>
          <w:sz w:val="36"/>
        </w:rPr>
      </w:pPr>
      <w:r>
        <w:rPr>
          <w:b/>
          <w:color w:val="202020"/>
          <w:sz w:val="36"/>
        </w:rPr>
        <w:t>COST RECOVERY - IMPORT PROCESSING</w:t>
      </w:r>
    </w:p>
    <w:p>
      <w:pPr>
        <w:pStyle w:val="BodyText"/>
        <w:spacing w:before="282"/>
        <w:ind w:right="110"/>
      </w:pPr>
      <w:r>
        <w:rPr/>
        <w:t>The legislative package to introduce cost recovery for import related services was not debated in the Senate during the Budget sittings and is now scheduled for debate early in the Autumn sittings which commence on 4 February 1997.</w:t>
      </w:r>
    </w:p>
    <w:p>
      <w:pPr>
        <w:pStyle w:val="BodyText"/>
        <w:spacing w:before="10"/>
        <w:ind w:left="0"/>
        <w:jc w:val="left"/>
        <w:rPr>
          <w:sz w:val="17"/>
        </w:rPr>
      </w:pPr>
    </w:p>
    <w:p>
      <w:pPr>
        <w:pStyle w:val="BodyText"/>
        <w:spacing w:line="446" w:lineRule="auto"/>
        <w:ind w:right="763"/>
      </w:pPr>
      <w:r>
        <w:rPr/>
        <w:t>As a consequence, implementation will be delayed and charges will not be levied on 1 January 1997. An Australian Customs Notice will be issued once a new implementation date is established.</w:t>
      </w:r>
    </w:p>
    <w:p>
      <w:pPr>
        <w:pStyle w:val="BodyText"/>
        <w:spacing w:line="241" w:lineRule="exact" w:before="2"/>
      </w:pPr>
      <w:r>
        <w:rPr/>
        <w:t>(M J Roche)</w:t>
      </w:r>
    </w:p>
    <w:p>
      <w:pPr>
        <w:pStyle w:val="BodyText"/>
        <w:ind w:right="7282"/>
      </w:pPr>
      <w:r>
        <w:rPr/>
        <w:t>Deputy Chief Executive </w:t>
      </w:r>
      <w:r>
        <w:rPr>
          <w:spacing w:val="-4"/>
        </w:rPr>
        <w:t>Officer </w:t>
      </w:r>
      <w:r>
        <w:rPr/>
        <w:t>CANBERRA ACT 2601</w:t>
      </w:r>
    </w:p>
    <w:p>
      <w:pPr>
        <w:pStyle w:val="BodyText"/>
        <w:spacing w:before="10"/>
        <w:ind w:left="0"/>
        <w:jc w:val="left"/>
        <w:rPr>
          <w:sz w:val="17"/>
        </w:rPr>
      </w:pPr>
    </w:p>
    <w:p>
      <w:pPr>
        <w:pStyle w:val="BodyText"/>
      </w:pPr>
      <w:r>
        <w:rPr/>
        <w:t>5 December 1996</w:t>
      </w:r>
    </w:p>
    <w:sectPr>
      <w:type w:val="continuous"/>
      <w:pgSz w:w="11900" w:h="16840"/>
      <w:pgMar w:top="700" w:bottom="280" w:left="60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jc w:val="both"/>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2020-12-09T23:09:31Z</dcterms:created>
  <dcterms:modified xsi:type="dcterms:W3CDTF">2020-12-09T23:09:31Z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