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1997 04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POLICY </w:t>
      </w:r>
      <w:r>
        <w:rPr>
          <w:b/>
          <w:color w:val="202020"/>
          <w:spacing w:val="-7"/>
          <w:sz w:val="36"/>
        </w:rPr>
        <w:t>BY-LAW </w:t>
      </w:r>
      <w:r>
        <w:rPr>
          <w:b/>
          <w:color w:val="202020"/>
          <w:sz w:val="36"/>
        </w:rPr>
        <w:t>SYSTEM CHANGE </w:t>
      </w:r>
      <w:r>
        <w:rPr>
          <w:b/>
          <w:color w:val="202020"/>
          <w:spacing w:val="-4"/>
          <w:sz w:val="36"/>
        </w:rPr>
        <w:t>TO </w:t>
      </w:r>
      <w:r>
        <w:rPr>
          <w:b/>
          <w:color w:val="202020"/>
          <w:spacing w:val="-5"/>
          <w:sz w:val="36"/>
        </w:rPr>
        <w:t>DELEGATION </w:t>
      </w:r>
      <w:r>
        <w:rPr>
          <w:b/>
          <w:color w:val="202020"/>
          <w:sz w:val="36"/>
        </w:rPr>
        <w:t>ARRANGEMENTS</w:t>
      </w:r>
    </w:p>
    <w:p>
      <w:pPr>
        <w:pStyle w:val="BodyText"/>
        <w:spacing w:before="159"/>
        <w:ind w:right="106"/>
      </w:pPr>
      <w:r>
        <w:rPr/>
        <w:t>With effect from 1 January 1997, responsibility for the administration of the Policy By-law (PBL) System has </w:t>
      </w:r>
      <w:r>
        <w:rPr>
          <w:spacing w:val="-5"/>
        </w:rPr>
        <w:t>been </w:t>
      </w:r>
      <w:r>
        <w:rPr/>
        <w:t>transferred to the Industry Branch.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right="354"/>
      </w:pPr>
      <w:r>
        <w:rPr/>
        <w:t>The new delegate for considering requests for a concession under the PBL System is the National Manager of that Branch, Ms Marion Grant.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ind w:right="542"/>
      </w:pPr>
      <w:r>
        <w:rPr/>
        <w:t>All requests currently with Customs will be considered by Ms Grant. Future requests or enquiries concerning requests already lodged should be addressed to:</w:t>
      </w:r>
    </w:p>
    <w:p>
      <w:pPr>
        <w:pStyle w:val="BodyText"/>
        <w:ind w:left="0"/>
        <w:rPr>
          <w:sz w:val="18"/>
        </w:rPr>
      </w:pPr>
    </w:p>
    <w:p>
      <w:pPr>
        <w:pStyle w:val="Heading1"/>
        <w:ind w:right="8829"/>
      </w:pPr>
      <w:r>
        <w:rPr/>
        <w:t>National Manager Industry Branch</w:t>
      </w:r>
    </w:p>
    <w:p>
      <w:pPr>
        <w:spacing w:line="237" w:lineRule="auto" w:before="0"/>
        <w:ind w:left="100" w:right="7790" w:firstLine="0"/>
        <w:jc w:val="left"/>
        <w:rPr>
          <w:b/>
          <w:sz w:val="21"/>
        </w:rPr>
      </w:pPr>
      <w:r>
        <w:rPr>
          <w:b/>
          <w:sz w:val="21"/>
        </w:rPr>
        <w:t>Australian Customs Service 5 Constitution Ave</w:t>
      </w:r>
    </w:p>
    <w:p>
      <w:pPr>
        <w:pStyle w:val="Heading1"/>
      </w:pPr>
      <w:r>
        <w:rPr/>
        <w:t>CANBERRA ACT 2601</w:t>
      </w:r>
    </w:p>
    <w:p>
      <w:pPr>
        <w:pStyle w:val="BodyText"/>
        <w:ind w:left="0"/>
        <w:rPr>
          <w:b/>
          <w:sz w:val="18"/>
        </w:rPr>
      </w:pPr>
    </w:p>
    <w:p>
      <w:pPr>
        <w:pStyle w:val="BodyText"/>
        <w:spacing w:line="241" w:lineRule="exact" w:before="1"/>
      </w:pPr>
      <w:r>
        <w:rPr/>
        <w:t>Telephone: (06) 275 6371</w:t>
      </w:r>
    </w:p>
    <w:p>
      <w:pPr>
        <w:pStyle w:val="BodyText"/>
        <w:spacing w:line="241" w:lineRule="exact"/>
      </w:pPr>
      <w:r>
        <w:rPr/>
        <w:t>Facsimile: (06) 275 6447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241" w:lineRule="exact"/>
      </w:pPr>
      <w:r>
        <w:rPr/>
        <w:t>(L B WOODWARD)</w:t>
      </w:r>
    </w:p>
    <w:p>
      <w:pPr>
        <w:pStyle w:val="BodyText"/>
        <w:spacing w:line="241" w:lineRule="exact"/>
      </w:pPr>
      <w:r>
        <w:rPr/>
        <w:t>CHIEF EXECUTIVE OFFICER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</w:pPr>
      <w:r>
        <w:rPr/>
        <w:t>8 January 1997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</w:pPr>
      <w:r>
        <w:rPr/>
        <w:t>(Industry Branch File: C96/01195)</w:t>
      </w:r>
    </w:p>
    <w:sectPr>
      <w:type w:val="continuous"/>
      <w:pgSz w:w="11900" w:h="16840"/>
      <w:pgMar w:top="7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2020-12-09T22:34:17Z</dcterms:created>
  <dcterms:modified xsi:type="dcterms:W3CDTF">2020-12-09T22:34:17Z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