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10</w:t>
      </w:r>
    </w:p>
    <w:p>
      <w:pPr>
        <w:spacing w:line="312" w:lineRule="auto" w:before="259"/>
        <w:ind w:left="120" w:right="406" w:firstLine="0"/>
        <w:jc w:val="left"/>
        <w:rPr>
          <w:b/>
          <w:sz w:val="24"/>
        </w:rPr>
      </w:pPr>
      <w:r>
        <w:rPr>
          <w:b/>
          <w:color w:val="202020"/>
          <w:sz w:val="24"/>
        </w:rPr>
        <w:t>INDEXATION OF CERTAIN EXCISE AND CUSTOMS TARIFF RATES AND THE DIESEL FUEL REBATE</w:t>
      </w:r>
    </w:p>
    <w:p>
      <w:pPr>
        <w:pStyle w:val="BodyText"/>
        <w:spacing w:before="106"/>
        <w:ind w:right="165"/>
      </w:pPr>
      <w:r>
        <w:rPr/>
        <w:t>In accordance with the indexation provisions of the Excise Tariff Act 1921 and the Customs Tariff Act 1995, the rates of Excise and Customs duties on spirits, beer, tobacco and petroleum products will change on and from 3 February 1997. Tables 1 and 2 of the Attachment provide the new rates.</w:t>
      </w:r>
    </w:p>
    <w:p>
      <w:pPr>
        <w:pStyle w:val="BodyText"/>
        <w:spacing w:before="138"/>
        <w:ind w:right="219"/>
      </w:pPr>
      <w:r>
        <w:rPr/>
        <w:t>For this indexation, the provisions require that the December 1996 index number published by the Australian Statistician is to be divided by the previous highest December or June index number to determine the factor used to index the rates of duty. Accordingly, the December 1996 number (120.3) has been divided by the June 1996 number (119.8) to establish the indexation factor of 1.004.</w:t>
      </w:r>
    </w:p>
    <w:p>
      <w:pPr>
        <w:pStyle w:val="BodyText"/>
        <w:spacing w:before="137"/>
        <w:ind w:right="530"/>
      </w:pPr>
      <w:r>
        <w:rPr/>
        <w:t>Changes have also been made to the diesel fuel rebate rates declared in accordance with sub-section 78A(5A) of the Excise Act 1901 and sub-section 164(5A) of the Customs Act 1901. The new rates of diesel fuel rebate are declared on and from 3 February 1997 and are listed in Tables 3 and 4 in the Attachment.</w:t>
      </w:r>
    </w:p>
    <w:p>
      <w:pPr>
        <w:pStyle w:val="BodyText"/>
        <w:spacing w:before="138"/>
      </w:pPr>
      <w:r>
        <w:rPr/>
        <w:t>Applicants for diesel fuel rebate are advised that the change to the declared rates will not affect the rate of rebate payable during February 1997.</w:t>
      </w:r>
    </w:p>
    <w:p>
      <w:pPr>
        <w:pStyle w:val="BodyText"/>
        <w:spacing w:before="139"/>
        <w:ind w:right="188"/>
      </w:pPr>
      <w:r>
        <w:rPr/>
        <w:t>Sub-sections 164(5AA) of the Customs Act and 78A(5AA) of the Excise Act determine the rate payable in respect of eligible diesel fuel. This rate is the average of the rates of rebate, declared by the Minister, which were in force on the last day of each of the 6 months immediately before the month in which the application for rebate was received by a Regional Director of Customs.</w:t>
      </w:r>
    </w:p>
    <w:p>
      <w:pPr>
        <w:pStyle w:val="BodyText"/>
        <w:spacing w:line="446" w:lineRule="auto" w:before="138"/>
        <w:ind w:right="1332"/>
      </w:pPr>
      <w:r>
        <w:rPr/>
        <w:t>This average rate can change from month to month and the rate applicable to a particular claim is shown on the payment advice forwarded to applicants. Any inquiries concerning these changes should be directed to :</w:t>
      </w:r>
    </w:p>
    <w:p>
      <w:pPr>
        <w:pStyle w:val="Heading1"/>
        <w:rPr>
          <w:b w:val="0"/>
        </w:rPr>
      </w:pPr>
      <w:r>
        <w:rPr/>
        <w:t>for Excise Tariff Rates:</w:t>
      </w:r>
      <w:r>
        <w:rPr>
          <w:b w:val="0"/>
        </w:rPr>
        <w:t>-</w:t>
      </w:r>
    </w:p>
    <w:p>
      <w:pPr>
        <w:pStyle w:val="BodyText"/>
        <w:spacing w:before="9"/>
        <w:ind w:left="0"/>
        <w:rPr>
          <w:sz w:val="8"/>
        </w:rPr>
      </w:pPr>
      <w:r>
        <w:rPr/>
        <w:pict>
          <v:shape style="position:absolute;margin-left:33pt;margin-top:7.01428pt;width:534pt;height:1pt;mso-position-horizontal-relative:page;mso-position-vertical-relative:paragraph;z-index:-15728640;mso-wrap-distance-left:0;mso-wrap-distance-right:0" coordorigin="660,140" coordsize="10680,20" path="m11340,140l660,140,660,150,660,160,2960,160,2960,150,11340,150,11340,140xe" filled="true" fillcolor="#c8c8c8" stroked="false">
            <v:path arrowok="t"/>
            <v:fill type="solid"/>
            <w10:wrap type="topAndBottom"/>
          </v:shape>
        </w:pict>
      </w:r>
    </w:p>
    <w:p>
      <w:pPr>
        <w:pStyle w:val="BodyText"/>
        <w:spacing w:line="160" w:lineRule="exact" w:before="39"/>
        <w:ind w:left="190"/>
      </w:pPr>
      <w:r>
        <w:rPr>
          <w:color w:val="202020"/>
        </w:rPr>
        <w:t>Assistant Director,</w:t>
      </w:r>
    </w:p>
    <w:p>
      <w:pPr>
        <w:pStyle w:val="BodyText"/>
        <w:ind w:left="190" w:right="8554"/>
      </w:pPr>
      <w:r>
        <w:rPr>
          <w:color w:val="202020"/>
        </w:rPr>
        <w:t>Petroleum, Policy &amp;amp; Initiatives Inland Revenue</w:t>
      </w:r>
    </w:p>
    <w:p>
      <w:pPr>
        <w:pStyle w:val="BodyText"/>
        <w:ind w:left="190" w:right="8990"/>
      </w:pPr>
      <w:r>
        <w:rPr>
          <w:color w:val="202020"/>
        </w:rPr>
        <w:t>Australian Customs Service CANBERRA ACT 2600</w:t>
      </w:r>
    </w:p>
    <w:p>
      <w:pPr>
        <w:pStyle w:val="BodyText"/>
        <w:spacing w:before="136"/>
        <w:ind w:left="190"/>
      </w:pPr>
      <w:r>
        <w:rPr/>
        <w:pict>
          <v:rect style="position:absolute;margin-left:33pt;margin-top:18.365917pt;width:534pt;height:.5pt;mso-position-horizontal-relative:page;mso-position-vertical-relative:paragraph;z-index:-15728128;mso-wrap-distance-left:0;mso-wrap-distance-right:0" filled="true" fillcolor="#c8c8c8" stroked="false">
            <v:fill type="solid"/>
            <w10:wrap type="topAndBottom"/>
          </v:rect>
        </w:pict>
      </w:r>
      <w:r>
        <w:rPr>
          <w:color w:val="202020"/>
        </w:rPr>
        <w:t>Phone: (06) 275 6101</w:t>
      </w:r>
    </w:p>
    <w:p>
      <w:pPr>
        <w:spacing w:line="390" w:lineRule="atLeast" w:before="40"/>
        <w:ind w:left="190" w:right="8990" w:hanging="70"/>
        <w:jc w:val="left"/>
        <w:rPr>
          <w:sz w:val="14"/>
        </w:rPr>
      </w:pPr>
      <w:r>
        <w:rPr>
          <w:b/>
          <w:sz w:val="14"/>
        </w:rPr>
        <w:t>for Customs Tariff Rates:- </w:t>
      </w:r>
      <w:r>
        <w:rPr>
          <w:color w:val="202020"/>
          <w:sz w:val="14"/>
        </w:rPr>
        <w:t>Senior Inspector,</w:t>
      </w:r>
    </w:p>
    <w:p>
      <w:pPr>
        <w:pStyle w:val="BodyText"/>
        <w:spacing w:line="160" w:lineRule="exact"/>
        <w:ind w:left="190"/>
      </w:pPr>
      <w:r>
        <w:rPr/>
        <w:pict>
          <v:shape style="position:absolute;margin-left:33pt;margin-top:-12.483421pt;width:534pt;height:1pt;mso-position-horizontal-relative:page;mso-position-vertical-relative:paragraph;z-index:-16338432" coordorigin="660,-250" coordsize="10680,20" path="m11340,-250l660,-250,660,-240,660,-230,2520,-230,2520,-240,11340,-240,11340,-250xe" filled="true" fillcolor="#c8c8c8" stroked="false">
            <v:path arrowok="t"/>
            <v:fill type="solid"/>
            <w10:wrap type="none"/>
          </v:shape>
        </w:pict>
      </w:r>
      <w:r>
        <w:rPr>
          <w:color w:val="202020"/>
        </w:rPr>
        <w:t>Tariff Legislation</w:t>
      </w:r>
    </w:p>
    <w:p>
      <w:pPr>
        <w:pStyle w:val="BodyText"/>
        <w:ind w:left="190" w:right="8990"/>
      </w:pPr>
      <w:r>
        <w:rPr>
          <w:color w:val="202020"/>
        </w:rPr>
        <w:t>Tariff &amp;amp; Valuation Australian Customs Service CANBERRA ACT 2600</w:t>
      </w:r>
    </w:p>
    <w:p>
      <w:pPr>
        <w:pStyle w:val="BodyText"/>
        <w:spacing w:before="137"/>
        <w:ind w:left="190"/>
      </w:pPr>
      <w:r>
        <w:rPr/>
        <w:pict>
          <v:rect style="position:absolute;margin-left:33pt;margin-top:18.415918pt;width:534pt;height:.5pt;mso-position-horizontal-relative:page;mso-position-vertical-relative:paragraph;z-index:-15727616;mso-wrap-distance-left:0;mso-wrap-distance-right:0" filled="true" fillcolor="#c8c8c8" stroked="false">
            <v:fill type="solid"/>
            <w10:wrap type="topAndBottom"/>
          </v:rect>
        </w:pict>
      </w:r>
      <w:r>
        <w:rPr>
          <w:color w:val="202020"/>
        </w:rPr>
        <w:t>Phone: (06) 275 6516</w:t>
      </w:r>
    </w:p>
    <w:p>
      <w:pPr>
        <w:pStyle w:val="BodyText"/>
        <w:spacing w:before="5"/>
        <w:ind w:left="0"/>
        <w:rPr>
          <w:sz w:val="23"/>
        </w:rPr>
      </w:pPr>
    </w:p>
    <w:p>
      <w:pPr>
        <w:pStyle w:val="Heading1"/>
        <w:spacing w:before="0"/>
      </w:pPr>
      <w:r>
        <w:rPr/>
        <w:t>for Diesel Fuel Rebate:-</w:t>
      </w:r>
    </w:p>
    <w:p>
      <w:pPr>
        <w:pStyle w:val="BodyText"/>
        <w:spacing w:before="9"/>
        <w:ind w:left="0"/>
        <w:rPr>
          <w:b/>
          <w:sz w:val="8"/>
        </w:rPr>
      </w:pPr>
      <w:r>
        <w:rPr/>
        <w:pict>
          <v:shape style="position:absolute;margin-left:33pt;margin-top:7.026789pt;width:534pt;height:1pt;mso-position-horizontal-relative:page;mso-position-vertical-relative:paragraph;z-index:-15727104;mso-wrap-distance-left:0;mso-wrap-distance-right:0" coordorigin="660,141" coordsize="10680,20" path="m11340,141l660,141,660,151,660,161,2520,161,2520,151,11340,151,11340,141xe" filled="true" fillcolor="#c8c8c8" stroked="false">
            <v:path arrowok="t"/>
            <v:fill type="solid"/>
            <w10:wrap type="topAndBottom"/>
          </v:shape>
        </w:pict>
      </w:r>
    </w:p>
    <w:p>
      <w:pPr>
        <w:pStyle w:val="BodyText"/>
        <w:spacing w:before="39"/>
        <w:ind w:left="190" w:right="9278"/>
      </w:pPr>
      <w:r>
        <w:rPr>
          <w:color w:val="202020"/>
        </w:rPr>
        <w:t>Senior Inspector, Rebate &amp;amp; Subsidy Inland Revenue</w:t>
      </w:r>
    </w:p>
    <w:p>
      <w:pPr>
        <w:pStyle w:val="BodyText"/>
        <w:spacing w:line="237" w:lineRule="auto"/>
        <w:ind w:left="190" w:right="8990"/>
      </w:pPr>
      <w:r>
        <w:rPr>
          <w:color w:val="202020"/>
        </w:rPr>
        <w:t>Australian Customs Service CANBERRA ACT 2600</w:t>
      </w:r>
    </w:p>
    <w:p>
      <w:pPr>
        <w:pStyle w:val="BodyText"/>
        <w:spacing w:before="139"/>
        <w:ind w:left="190"/>
      </w:pPr>
      <w:r>
        <w:rPr/>
        <w:pict>
          <v:rect style="position:absolute;margin-left:33pt;margin-top:18.515919pt;width:534pt;height:.5pt;mso-position-horizontal-relative:page;mso-position-vertical-relative:paragraph;z-index:-15726592;mso-wrap-distance-left:0;mso-wrap-distance-right:0" filled="true" fillcolor="#c8c8c8" stroked="false">
            <v:fill type="solid"/>
            <w10:wrap type="topAndBottom"/>
          </v:rect>
        </w:pict>
      </w:r>
      <w:r>
        <w:rPr>
          <w:color w:val="202020"/>
        </w:rPr>
        <w:t>Phone: (06) 275 6108</w:t>
      </w:r>
    </w:p>
    <w:p>
      <w:pPr>
        <w:pStyle w:val="BodyText"/>
        <w:spacing w:before="5"/>
        <w:ind w:left="0"/>
        <w:rPr>
          <w:sz w:val="23"/>
        </w:rPr>
      </w:pPr>
    </w:p>
    <w:p>
      <w:pPr>
        <w:pStyle w:val="BodyText"/>
        <w:spacing w:line="446" w:lineRule="auto"/>
        <w:ind w:right="6464"/>
      </w:pPr>
      <w:r>
        <w:rPr/>
        <w:t>Excise Tariff reprint pages issued in connection with the changes are: E59-60, E62, E64-66</w:t>
      </w:r>
    </w:p>
    <w:p>
      <w:pPr>
        <w:pStyle w:val="BodyText"/>
        <w:spacing w:line="446" w:lineRule="auto" w:before="1"/>
        <w:ind w:right="6065"/>
      </w:pPr>
      <w:r>
        <w:rPr/>
        <w:t>Customs Tariff reprint pages issued in connection with the changes are: 22/3, 22/5, 22/7, 22/9, 24/3, 27/3, 27/5</w:t>
      </w:r>
    </w:p>
    <w:p>
      <w:pPr>
        <w:pStyle w:val="Heading1"/>
      </w:pPr>
      <w:r>
        <w:rPr/>
        <w:t>Operative date: 3 February 1997</w:t>
      </w:r>
    </w:p>
    <w:p>
      <w:pPr>
        <w:pStyle w:val="BodyText"/>
        <w:spacing w:before="139"/>
        <w:ind w:right="9550"/>
      </w:pPr>
      <w:r>
        <w:rPr/>
        <w:t>(J H Jeffery) National Manager INLAND REVENUE</w:t>
      </w:r>
    </w:p>
    <w:p>
      <w:pPr>
        <w:pStyle w:val="BodyText"/>
        <w:spacing w:before="137"/>
        <w:ind w:right="8554"/>
      </w:pPr>
      <w:r>
        <w:rPr/>
        <w:t>for Chief Executive Officer CANBERRA ACT 2601</w:t>
      </w:r>
    </w:p>
    <w:p>
      <w:pPr>
        <w:pStyle w:val="BodyText"/>
        <w:spacing w:before="138"/>
      </w:pPr>
      <w:r>
        <w:rPr/>
        <w:t>30 January 1997</w:t>
      </w:r>
    </w:p>
    <w:p>
      <w:pPr>
        <w:pStyle w:val="BodyText"/>
        <w:spacing w:before="139"/>
        <w:ind w:right="8624"/>
      </w:pPr>
      <w:r>
        <w:rPr/>
        <w:t>(Inland Revenue C97/00672) </w:t>
      </w:r>
      <w:r>
        <w:rPr>
          <w:spacing w:val="-3"/>
        </w:rPr>
        <w:t>(Tariff </w:t>
      </w:r>
      <w:r>
        <w:rPr/>
        <w:t>&amp;amp; Valuation</w:t>
      </w:r>
      <w:r>
        <w:rPr>
          <w:spacing w:val="-19"/>
        </w:rPr>
        <w:t> </w:t>
      </w:r>
      <w:r>
        <w:rPr/>
        <w:t>C97/00726)</w:t>
      </w:r>
    </w:p>
    <w:p>
      <w:pPr>
        <w:spacing w:line="446" w:lineRule="auto" w:before="138"/>
        <w:ind w:left="120" w:right="9707" w:firstLine="0"/>
        <w:jc w:val="left"/>
        <w:rPr>
          <w:sz w:val="14"/>
        </w:rPr>
      </w:pPr>
      <w:r>
        <w:rPr>
          <w:b/>
          <w:sz w:val="14"/>
        </w:rPr>
        <w:t>ATTACHMENT </w:t>
      </w:r>
      <w:r>
        <w:rPr>
          <w:sz w:val="14"/>
        </w:rPr>
        <w:t>to: ACN 97/10</w:t>
      </w:r>
    </w:p>
    <w:p>
      <w:pPr>
        <w:pStyle w:val="BodyText"/>
        <w:spacing w:before="1"/>
      </w:pPr>
      <w:r>
        <w:rPr/>
        <w:t>TABLE 1: SCHEDULE TO THE EXCISE TARIFF ACT 1921</w:t>
      </w:r>
    </w:p>
    <w:p>
      <w:pPr>
        <w:pStyle w:val="BodyText"/>
        <w:spacing w:before="3"/>
        <w:ind w:left="0"/>
        <w:rPr>
          <w:sz w:val="12"/>
        </w:rPr>
      </w:pPr>
    </w:p>
    <w:tbl>
      <w:tblPr>
        <w:tblW w:w="0" w:type="auto"/>
        <w:jc w:val="left"/>
        <w:tblInd w:w="117"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1175"/>
        <w:gridCol w:w="8435"/>
        <w:gridCol w:w="1070"/>
      </w:tblGrid>
      <w:tr>
        <w:trPr>
          <w:trHeight w:val="440" w:hRule="atLeast"/>
        </w:trPr>
        <w:tc>
          <w:tcPr>
            <w:tcW w:w="1175" w:type="dxa"/>
            <w:tcBorders>
              <w:left w:val="nil"/>
              <w:bottom w:val="single" w:sz="4" w:space="0" w:color="C8C8C8"/>
              <w:right w:val="single" w:sz="4" w:space="0" w:color="C8C8C8"/>
            </w:tcBorders>
          </w:tcPr>
          <w:p>
            <w:pPr>
              <w:pStyle w:val="TableParagraph"/>
              <w:ind w:left="80"/>
              <w:rPr>
                <w:sz w:val="14"/>
              </w:rPr>
            </w:pPr>
            <w:r>
              <w:rPr>
                <w:color w:val="202020"/>
                <w:sz w:val="14"/>
              </w:rPr>
              <w:t>Excise tariff item</w:t>
            </w:r>
          </w:p>
        </w:tc>
        <w:tc>
          <w:tcPr>
            <w:tcW w:w="8435" w:type="dxa"/>
            <w:tcBorders>
              <w:left w:val="single" w:sz="4" w:space="0" w:color="C8C8C8"/>
              <w:bottom w:val="single" w:sz="4" w:space="0" w:color="C8C8C8"/>
              <w:right w:val="nil"/>
            </w:tcBorders>
          </w:tcPr>
          <w:p>
            <w:pPr>
              <w:pStyle w:val="TableParagraph"/>
              <w:ind w:left="80"/>
              <w:rPr>
                <w:sz w:val="14"/>
              </w:rPr>
            </w:pPr>
            <w:r>
              <w:rPr>
                <w:color w:val="202020"/>
                <w:sz w:val="14"/>
              </w:rPr>
              <w:t>Substituted rate of duty</w:t>
            </w:r>
          </w:p>
        </w:tc>
        <w:tc>
          <w:tcPr>
            <w:tcW w:w="1070" w:type="dxa"/>
            <w:vMerge w:val="restart"/>
            <w:tcBorders>
              <w:top w:val="single" w:sz="4" w:space="0" w:color="C8C8C8"/>
              <w:left w:val="nil"/>
              <w:bottom w:val="nil"/>
              <w:right w:val="nil"/>
            </w:tcBorders>
          </w:tcPr>
          <w:p>
            <w:pPr>
              <w:pStyle w:val="TableParagraph"/>
              <w:spacing w:before="0"/>
              <w:ind w:left="0"/>
              <w:rPr>
                <w:rFonts w:ascii="Times New Roman"/>
                <w:sz w:val="14"/>
              </w:rPr>
            </w:pPr>
          </w:p>
        </w:tc>
      </w:tr>
      <w:tr>
        <w:trPr>
          <w:trHeight w:val="280" w:hRule="atLeast"/>
        </w:trPr>
        <w:tc>
          <w:tcPr>
            <w:tcW w:w="1175" w:type="dxa"/>
            <w:tcBorders>
              <w:top w:val="single" w:sz="4" w:space="0" w:color="C8C8C8"/>
              <w:left w:val="nil"/>
              <w:bottom w:val="single" w:sz="4" w:space="0" w:color="C8C8C8"/>
              <w:right w:val="single" w:sz="4" w:space="0" w:color="C8C8C8"/>
            </w:tcBorders>
          </w:tcPr>
          <w:p>
            <w:pPr>
              <w:pStyle w:val="TableParagraph"/>
              <w:spacing w:before="0"/>
              <w:ind w:left="0"/>
              <w:rPr>
                <w:rFonts w:ascii="Times New Roman"/>
                <w:sz w:val="14"/>
              </w:rPr>
            </w:pPr>
          </w:p>
        </w:tc>
        <w:tc>
          <w:tcPr>
            <w:tcW w:w="843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1070" w:type="dxa"/>
            <w:vMerge/>
            <w:tcBorders>
              <w:top w:val="nil"/>
              <w:left w:val="nil"/>
              <w:bottom w:val="nil"/>
              <w:right w:val="nil"/>
            </w:tcBorders>
          </w:tcPr>
          <w:p>
            <w:pPr>
              <w:rPr>
                <w:sz w:val="2"/>
                <w:szCs w:val="2"/>
              </w:rPr>
            </w:pPr>
          </w:p>
        </w:tc>
      </w:tr>
      <w:tr>
        <w:trPr>
          <w:trHeight w:val="440" w:hRule="atLeast"/>
        </w:trPr>
        <w:tc>
          <w:tcPr>
            <w:tcW w:w="1175" w:type="dxa"/>
            <w:tcBorders>
              <w:top w:val="single" w:sz="4" w:space="0" w:color="C8C8C8"/>
              <w:left w:val="nil"/>
              <w:bottom w:val="single" w:sz="4" w:space="0" w:color="C8C8C8"/>
              <w:right w:val="single" w:sz="4" w:space="0" w:color="C8C8C8"/>
            </w:tcBorders>
          </w:tcPr>
          <w:p>
            <w:pPr>
              <w:pStyle w:val="TableParagraph"/>
              <w:ind w:left="80"/>
              <w:rPr>
                <w:sz w:val="14"/>
              </w:rPr>
            </w:pPr>
            <w:r>
              <w:rPr>
                <w:color w:val="202020"/>
                <w:sz w:val="14"/>
              </w:rPr>
              <w:t>1 (C)</w:t>
            </w:r>
          </w:p>
        </w:tc>
        <w:tc>
          <w:tcPr>
            <w:tcW w:w="8435" w:type="dxa"/>
            <w:tcBorders>
              <w:top w:val="single" w:sz="4" w:space="0" w:color="C8C8C8"/>
              <w:left w:val="single" w:sz="4" w:space="0" w:color="C8C8C8"/>
              <w:bottom w:val="single" w:sz="4" w:space="0" w:color="C8C8C8"/>
              <w:right w:val="nil"/>
            </w:tcBorders>
          </w:tcPr>
          <w:p>
            <w:pPr>
              <w:pStyle w:val="TableParagraph"/>
              <w:ind w:left="80"/>
              <w:rPr>
                <w:sz w:val="14"/>
              </w:rPr>
            </w:pPr>
            <w:r>
              <w:rPr>
                <w:color w:val="202020"/>
                <w:sz w:val="14"/>
              </w:rPr>
              <w:t>$15.89 per litre of alcohol, calculated on that alcohol content by which the percentage by volume of alcohol of the goods exceeds 1.15</w:t>
            </w:r>
          </w:p>
        </w:tc>
        <w:tc>
          <w:tcPr>
            <w:tcW w:w="1070" w:type="dxa"/>
            <w:vMerge/>
            <w:tcBorders>
              <w:top w:val="nil"/>
              <w:left w:val="nil"/>
              <w:bottom w:val="nil"/>
              <w:right w:val="nil"/>
            </w:tcBorders>
          </w:tcPr>
          <w:p>
            <w:pPr>
              <w:rPr>
                <w:sz w:val="2"/>
                <w:szCs w:val="2"/>
              </w:rPr>
            </w:pPr>
          </w:p>
        </w:tc>
      </w:tr>
    </w:tbl>
    <w:p>
      <w:pPr>
        <w:spacing w:after="0"/>
        <w:rPr>
          <w:sz w:val="2"/>
          <w:szCs w:val="2"/>
        </w:rPr>
        <w:sectPr>
          <w:type w:val="continuous"/>
          <w:pgSz w:w="11900" w:h="16840"/>
          <w:pgMar w:top="640" w:bottom="280" w:left="540" w:right="440"/>
        </w:sectPr>
      </w:pPr>
    </w:p>
    <w:tbl>
      <w:tblPr>
        <w:tblW w:w="0" w:type="auto"/>
        <w:jc w:val="left"/>
        <w:tblInd w:w="122" w:type="dxa"/>
        <w:tblBorders>
          <w:top w:val="single" w:sz="4" w:space="0" w:color="C8C8C8"/>
          <w:left w:val="single" w:sz="4" w:space="0" w:color="C8C8C8"/>
          <w:bottom w:val="single" w:sz="4" w:space="0" w:color="C8C8C8"/>
          <w:right w:val="single" w:sz="4" w:space="0" w:color="C8C8C8"/>
          <w:insideH w:val="single" w:sz="4" w:space="0" w:color="C8C8C8"/>
          <w:insideV w:val="single" w:sz="4" w:space="0" w:color="C8C8C8"/>
        </w:tblBorders>
        <w:tblLayout w:type="fixed"/>
        <w:tblCellMar>
          <w:top w:w="0" w:type="dxa"/>
          <w:left w:w="0" w:type="dxa"/>
          <w:bottom w:w="0" w:type="dxa"/>
          <w:right w:w="0" w:type="dxa"/>
        </w:tblCellMar>
        <w:tblLook w:val="01E0"/>
      </w:tblPr>
      <w:tblGrid>
        <w:gridCol w:w="1175"/>
        <w:gridCol w:w="8435"/>
        <w:gridCol w:w="1070"/>
      </w:tblGrid>
      <w:tr>
        <w:trPr>
          <w:trHeight w:val="400" w:hRule="atLeast"/>
        </w:trPr>
        <w:tc>
          <w:tcPr>
            <w:tcW w:w="1175" w:type="dxa"/>
            <w:tcBorders>
              <w:top w:val="nil"/>
              <w:left w:val="nil"/>
            </w:tcBorders>
          </w:tcPr>
          <w:p>
            <w:pPr>
              <w:pStyle w:val="TableParagraph"/>
              <w:spacing w:before="28"/>
              <w:rPr>
                <w:sz w:val="14"/>
              </w:rPr>
            </w:pPr>
            <w:r>
              <w:rPr>
                <w:color w:val="202020"/>
                <w:sz w:val="14"/>
              </w:rPr>
              <w:t>2 (A)</w:t>
            </w:r>
          </w:p>
        </w:tc>
        <w:tc>
          <w:tcPr>
            <w:tcW w:w="8435" w:type="dxa"/>
            <w:tcBorders>
              <w:top w:val="nil"/>
              <w:right w:val="nil"/>
            </w:tcBorders>
          </w:tcPr>
          <w:p>
            <w:pPr>
              <w:pStyle w:val="TableParagraph"/>
              <w:spacing w:before="28"/>
              <w:rPr>
                <w:sz w:val="14"/>
              </w:rPr>
            </w:pPr>
            <w:r>
              <w:rPr>
                <w:color w:val="202020"/>
                <w:sz w:val="14"/>
              </w:rPr>
              <w:t>$31.59 per litre of alcohol</w:t>
            </w:r>
          </w:p>
        </w:tc>
        <w:tc>
          <w:tcPr>
            <w:tcW w:w="1070" w:type="dxa"/>
            <w:vMerge w:val="restart"/>
            <w:tcBorders>
              <w:top w:val="nil"/>
              <w:left w:val="nil"/>
              <w:right w:val="nil"/>
            </w:tcBorders>
          </w:tcPr>
          <w:p>
            <w:pPr>
              <w:pStyle w:val="TableParagraph"/>
              <w:spacing w:before="0"/>
              <w:ind w:left="0"/>
              <w:rPr>
                <w:rFonts w:ascii="Times New Roman"/>
                <w:sz w:val="14"/>
              </w:rPr>
            </w:pPr>
          </w:p>
        </w:tc>
      </w:tr>
      <w:tr>
        <w:trPr>
          <w:trHeight w:val="440" w:hRule="atLeast"/>
        </w:trPr>
        <w:tc>
          <w:tcPr>
            <w:tcW w:w="1175" w:type="dxa"/>
            <w:tcBorders>
              <w:left w:val="nil"/>
            </w:tcBorders>
          </w:tcPr>
          <w:p>
            <w:pPr>
              <w:pStyle w:val="TableParagraph"/>
              <w:rPr>
                <w:sz w:val="14"/>
              </w:rPr>
            </w:pPr>
            <w:r>
              <w:rPr>
                <w:color w:val="202020"/>
                <w:sz w:val="14"/>
              </w:rPr>
              <w:t>2 (C)</w:t>
            </w:r>
          </w:p>
        </w:tc>
        <w:tc>
          <w:tcPr>
            <w:tcW w:w="8435" w:type="dxa"/>
            <w:tcBorders>
              <w:right w:val="nil"/>
            </w:tcBorders>
          </w:tcPr>
          <w:p>
            <w:pPr>
              <w:pStyle w:val="TableParagraph"/>
              <w:rPr>
                <w:sz w:val="14"/>
              </w:rPr>
            </w:pPr>
            <w:r>
              <w:rPr>
                <w:color w:val="202020"/>
                <w:sz w:val="14"/>
              </w:rPr>
              <w:t>$36.99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(D)</w:t>
            </w:r>
          </w:p>
        </w:tc>
        <w:tc>
          <w:tcPr>
            <w:tcW w:w="8435" w:type="dxa"/>
            <w:tcBorders>
              <w:right w:val="nil"/>
            </w:tcBorders>
          </w:tcPr>
          <w:p>
            <w:pPr>
              <w:pStyle w:val="TableParagraph"/>
              <w:rPr>
                <w:sz w:val="14"/>
              </w:rPr>
            </w:pPr>
            <w:r>
              <w:rPr>
                <w:color w:val="202020"/>
                <w:sz w:val="14"/>
              </w:rPr>
              <w:t>$36.99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(F)</w:t>
            </w:r>
          </w:p>
        </w:tc>
        <w:tc>
          <w:tcPr>
            <w:tcW w:w="8435" w:type="dxa"/>
            <w:tcBorders>
              <w:right w:val="nil"/>
            </w:tcBorders>
          </w:tcPr>
          <w:p>
            <w:pPr>
              <w:pStyle w:val="TableParagraph"/>
              <w:rPr>
                <w:sz w:val="14"/>
              </w:rPr>
            </w:pPr>
            <w:r>
              <w:rPr>
                <w:color w:val="202020"/>
                <w:sz w:val="14"/>
              </w:rPr>
              <w:t>$36.99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(G) (1)</w:t>
            </w:r>
          </w:p>
        </w:tc>
        <w:tc>
          <w:tcPr>
            <w:tcW w:w="8435" w:type="dxa"/>
            <w:tcBorders>
              <w:right w:val="nil"/>
            </w:tcBorders>
          </w:tcPr>
          <w:p>
            <w:pPr>
              <w:pStyle w:val="TableParagraph"/>
              <w:rPr>
                <w:sz w:val="14"/>
              </w:rPr>
            </w:pPr>
            <w:r>
              <w:rPr>
                <w:color w:val="202020"/>
                <w:sz w:val="14"/>
              </w:rPr>
              <w:t>$36.99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(G) (2)</w:t>
            </w:r>
          </w:p>
        </w:tc>
        <w:tc>
          <w:tcPr>
            <w:tcW w:w="8435" w:type="dxa"/>
            <w:tcBorders>
              <w:right w:val="nil"/>
            </w:tcBorders>
          </w:tcPr>
          <w:p>
            <w:pPr>
              <w:pStyle w:val="TableParagraph"/>
              <w:rPr>
                <w:sz w:val="14"/>
              </w:rPr>
            </w:pPr>
            <w:r>
              <w:rPr>
                <w:color w:val="202020"/>
                <w:sz w:val="14"/>
              </w:rPr>
              <w:t>$37.97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(H) (1)</w:t>
            </w:r>
          </w:p>
        </w:tc>
        <w:tc>
          <w:tcPr>
            <w:tcW w:w="8435" w:type="dxa"/>
            <w:tcBorders>
              <w:right w:val="nil"/>
            </w:tcBorders>
          </w:tcPr>
          <w:p>
            <w:pPr>
              <w:pStyle w:val="TableParagraph"/>
              <w:rPr>
                <w:sz w:val="14"/>
              </w:rPr>
            </w:pPr>
            <w:r>
              <w:rPr>
                <w:color w:val="202020"/>
                <w:sz w:val="14"/>
              </w:rPr>
              <w:t>$36.99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(H) (2)</w:t>
            </w:r>
          </w:p>
        </w:tc>
        <w:tc>
          <w:tcPr>
            <w:tcW w:w="8435" w:type="dxa"/>
            <w:tcBorders>
              <w:right w:val="nil"/>
            </w:tcBorders>
          </w:tcPr>
          <w:p>
            <w:pPr>
              <w:pStyle w:val="TableParagraph"/>
              <w:rPr>
                <w:sz w:val="14"/>
              </w:rPr>
            </w:pPr>
            <w:r>
              <w:rPr>
                <w:color w:val="202020"/>
                <w:sz w:val="14"/>
              </w:rPr>
              <w:t>$37.97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2 (O)</w:t>
            </w:r>
          </w:p>
        </w:tc>
        <w:tc>
          <w:tcPr>
            <w:tcW w:w="8435" w:type="dxa"/>
            <w:tcBorders>
              <w:right w:val="nil"/>
            </w:tcBorders>
          </w:tcPr>
          <w:p>
            <w:pPr>
              <w:pStyle w:val="TableParagraph"/>
              <w:rPr>
                <w:sz w:val="14"/>
              </w:rPr>
            </w:pPr>
            <w:r>
              <w:rPr>
                <w:color w:val="202020"/>
                <w:sz w:val="14"/>
              </w:rPr>
              <w:t>$37.97 per litre of alcohol</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6</w:t>
            </w:r>
          </w:p>
        </w:tc>
        <w:tc>
          <w:tcPr>
            <w:tcW w:w="8435" w:type="dxa"/>
            <w:tcBorders>
              <w:right w:val="nil"/>
            </w:tcBorders>
          </w:tcPr>
          <w:p>
            <w:pPr>
              <w:pStyle w:val="TableParagraph"/>
              <w:rPr>
                <w:sz w:val="14"/>
              </w:rPr>
            </w:pPr>
            <w:r>
              <w:rPr>
                <w:color w:val="202020"/>
                <w:sz w:val="14"/>
              </w:rPr>
              <w:t>$84.27 per kilogram</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7</w:t>
            </w:r>
          </w:p>
        </w:tc>
        <w:tc>
          <w:tcPr>
            <w:tcW w:w="8435" w:type="dxa"/>
            <w:tcBorders>
              <w:right w:val="nil"/>
            </w:tcBorders>
          </w:tcPr>
          <w:p>
            <w:pPr>
              <w:pStyle w:val="TableParagraph"/>
              <w:rPr>
                <w:sz w:val="14"/>
              </w:rPr>
            </w:pPr>
            <w:r>
              <w:rPr>
                <w:color w:val="202020"/>
                <w:sz w:val="14"/>
              </w:rPr>
              <w:t>$84.27 per kilogram</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8</w:t>
            </w:r>
          </w:p>
        </w:tc>
        <w:tc>
          <w:tcPr>
            <w:tcW w:w="8435" w:type="dxa"/>
            <w:tcBorders>
              <w:right w:val="nil"/>
            </w:tcBorders>
          </w:tcPr>
          <w:p>
            <w:pPr>
              <w:pStyle w:val="TableParagraph"/>
              <w:rPr>
                <w:sz w:val="14"/>
              </w:rPr>
            </w:pPr>
            <w:r>
              <w:rPr>
                <w:color w:val="202020"/>
                <w:sz w:val="14"/>
              </w:rPr>
              <w:t>$84.27 per kilogram</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9</w:t>
            </w:r>
          </w:p>
        </w:tc>
        <w:tc>
          <w:tcPr>
            <w:tcW w:w="8435" w:type="dxa"/>
            <w:tcBorders>
              <w:right w:val="nil"/>
            </w:tcBorders>
          </w:tcPr>
          <w:p>
            <w:pPr>
              <w:pStyle w:val="TableParagraph"/>
              <w:rPr>
                <w:sz w:val="14"/>
              </w:rPr>
            </w:pPr>
            <w:r>
              <w:rPr>
                <w:color w:val="202020"/>
                <w:sz w:val="14"/>
              </w:rPr>
              <w:t>$1.89 per kilogram</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(A) (3) (a)</w:t>
            </w:r>
          </w:p>
        </w:tc>
        <w:tc>
          <w:tcPr>
            <w:tcW w:w="8435" w:type="dxa"/>
            <w:tcBorders>
              <w:right w:val="nil"/>
            </w:tcBorders>
          </w:tcPr>
          <w:p>
            <w:pPr>
              <w:pStyle w:val="TableParagraph"/>
              <w:rPr>
                <w:sz w:val="14"/>
              </w:rPr>
            </w:pPr>
            <w:r>
              <w:rPr>
                <w:color w:val="202020"/>
                <w:sz w:val="14"/>
              </w:rPr>
              <w:t>$0.18003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(A) (3) (b)</w:t>
            </w:r>
          </w:p>
        </w:tc>
        <w:tc>
          <w:tcPr>
            <w:tcW w:w="8435" w:type="dxa"/>
            <w:tcBorders>
              <w:right w:val="nil"/>
            </w:tcBorders>
          </w:tcPr>
          <w:p>
            <w:pPr>
              <w:pStyle w:val="TableParagraph"/>
              <w:rPr>
                <w:sz w:val="14"/>
              </w:rPr>
            </w:pPr>
            <w:r>
              <w:rPr>
                <w:color w:val="202020"/>
                <w:sz w:val="14"/>
              </w:rPr>
              <w:t>$0.36872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(A) (3) (c)</w:t>
            </w:r>
          </w:p>
        </w:tc>
        <w:tc>
          <w:tcPr>
            <w:tcW w:w="8435" w:type="dxa"/>
            <w:tcBorders>
              <w:right w:val="nil"/>
            </w:tcBorders>
          </w:tcPr>
          <w:p>
            <w:pPr>
              <w:pStyle w:val="TableParagraph"/>
              <w:rPr>
                <w:sz w:val="14"/>
              </w:rPr>
            </w:pPr>
            <w:r>
              <w:rPr>
                <w:color w:val="202020"/>
                <w:sz w:val="14"/>
              </w:rPr>
              <w:t>$0.34697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(B) (3)</w:t>
            </w:r>
          </w:p>
        </w:tc>
        <w:tc>
          <w:tcPr>
            <w:tcW w:w="8435" w:type="dxa"/>
            <w:tcBorders>
              <w:right w:val="nil"/>
            </w:tcBorders>
          </w:tcPr>
          <w:p>
            <w:pPr>
              <w:pStyle w:val="TableParagraph"/>
              <w:rPr>
                <w:sz w:val="14"/>
              </w:rPr>
            </w:pPr>
            <w:r>
              <w:rPr>
                <w:color w:val="202020"/>
                <w:sz w:val="14"/>
              </w:rPr>
              <w:t>$0.34697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(C) (2) (a)</w:t>
            </w:r>
          </w:p>
        </w:tc>
        <w:tc>
          <w:tcPr>
            <w:tcW w:w="8435" w:type="dxa"/>
            <w:tcBorders>
              <w:right w:val="nil"/>
            </w:tcBorders>
          </w:tcPr>
          <w:p>
            <w:pPr>
              <w:pStyle w:val="TableParagraph"/>
              <w:rPr>
                <w:sz w:val="14"/>
              </w:rPr>
            </w:pPr>
            <w:r>
              <w:rPr>
                <w:color w:val="202020"/>
                <w:sz w:val="14"/>
              </w:rPr>
              <w:t>$0.36872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(C) (2) (b)</w:t>
            </w:r>
          </w:p>
        </w:tc>
        <w:tc>
          <w:tcPr>
            <w:tcW w:w="8435" w:type="dxa"/>
            <w:tcBorders>
              <w:right w:val="nil"/>
            </w:tcBorders>
          </w:tcPr>
          <w:p>
            <w:pPr>
              <w:pStyle w:val="TableParagraph"/>
              <w:rPr>
                <w:sz w:val="14"/>
              </w:rPr>
            </w:pPr>
            <w:r>
              <w:rPr>
                <w:color w:val="202020"/>
                <w:sz w:val="14"/>
              </w:rPr>
              <w:t>$0.34697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(D)</w:t>
            </w:r>
          </w:p>
        </w:tc>
        <w:tc>
          <w:tcPr>
            <w:tcW w:w="8435" w:type="dxa"/>
            <w:tcBorders>
              <w:right w:val="nil"/>
            </w:tcBorders>
          </w:tcPr>
          <w:p>
            <w:pPr>
              <w:pStyle w:val="TableParagraph"/>
              <w:rPr>
                <w:sz w:val="14"/>
              </w:rPr>
            </w:pPr>
            <w:r>
              <w:rPr>
                <w:color w:val="202020"/>
                <w:sz w:val="14"/>
              </w:rPr>
              <w:t>$0.01785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(E) (2)</w:t>
            </w:r>
          </w:p>
        </w:tc>
        <w:tc>
          <w:tcPr>
            <w:tcW w:w="8435" w:type="dxa"/>
            <w:tcBorders>
              <w:right w:val="nil"/>
            </w:tcBorders>
          </w:tcPr>
          <w:p>
            <w:pPr>
              <w:pStyle w:val="TableParagraph"/>
              <w:rPr>
                <w:sz w:val="14"/>
              </w:rPr>
            </w:pPr>
            <w:r>
              <w:rPr>
                <w:color w:val="202020"/>
                <w:sz w:val="14"/>
              </w:rPr>
              <w:t>$0.34697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(E) (3)</w:t>
            </w:r>
          </w:p>
        </w:tc>
        <w:tc>
          <w:tcPr>
            <w:tcW w:w="8435" w:type="dxa"/>
            <w:tcBorders>
              <w:right w:val="nil"/>
            </w:tcBorders>
          </w:tcPr>
          <w:p>
            <w:pPr>
              <w:pStyle w:val="TableParagraph"/>
              <w:rPr>
                <w:sz w:val="14"/>
              </w:rPr>
            </w:pPr>
            <w:r>
              <w:rPr>
                <w:color w:val="202020"/>
                <w:sz w:val="14"/>
              </w:rPr>
              <w:t>$0.07200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(G) (2) (a)</w:t>
            </w:r>
          </w:p>
        </w:tc>
        <w:tc>
          <w:tcPr>
            <w:tcW w:w="8435" w:type="dxa"/>
            <w:tcBorders>
              <w:right w:val="nil"/>
            </w:tcBorders>
          </w:tcPr>
          <w:p>
            <w:pPr>
              <w:pStyle w:val="TableParagraph"/>
              <w:rPr>
                <w:sz w:val="14"/>
              </w:rPr>
            </w:pPr>
            <w:r>
              <w:rPr>
                <w:color w:val="202020"/>
                <w:sz w:val="14"/>
              </w:rPr>
              <w:t>$0.07200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 (G) (2) (b)</w:t>
            </w:r>
          </w:p>
        </w:tc>
        <w:tc>
          <w:tcPr>
            <w:tcW w:w="8435" w:type="dxa"/>
            <w:tcBorders>
              <w:right w:val="nil"/>
            </w:tcBorders>
          </w:tcPr>
          <w:p>
            <w:pPr>
              <w:pStyle w:val="TableParagraph"/>
              <w:rPr>
                <w:sz w:val="14"/>
              </w:rPr>
            </w:pPr>
            <w:r>
              <w:rPr>
                <w:color w:val="202020"/>
                <w:sz w:val="14"/>
              </w:rPr>
              <w:t>$0.34697 per litre</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11H2</w:t>
            </w:r>
          </w:p>
        </w:tc>
        <w:tc>
          <w:tcPr>
            <w:tcW w:w="8435" w:type="dxa"/>
            <w:tcBorders>
              <w:right w:val="nil"/>
            </w:tcBorders>
          </w:tcPr>
          <w:p>
            <w:pPr>
              <w:pStyle w:val="TableParagraph"/>
              <w:rPr>
                <w:sz w:val="14"/>
              </w:rPr>
            </w:pPr>
            <w:r>
              <w:rPr>
                <w:color w:val="202020"/>
                <w:sz w:val="14"/>
              </w:rPr>
              <w:t>The rate that applies to goods classified to paragraph (E)(2) of this item</w:t>
            </w:r>
          </w:p>
        </w:tc>
        <w:tc>
          <w:tcPr>
            <w:tcW w:w="1070" w:type="dxa"/>
            <w:vMerge/>
            <w:tcBorders>
              <w:top w:val="nil"/>
              <w:left w:val="nil"/>
              <w:right w:val="nil"/>
            </w:tcBorders>
          </w:tcPr>
          <w:p>
            <w:pPr>
              <w:rPr>
                <w:sz w:val="2"/>
                <w:szCs w:val="2"/>
              </w:rPr>
            </w:pPr>
          </w:p>
        </w:tc>
      </w:tr>
      <w:tr>
        <w:trPr>
          <w:trHeight w:val="440" w:hRule="atLeast"/>
        </w:trPr>
        <w:tc>
          <w:tcPr>
            <w:tcW w:w="1175" w:type="dxa"/>
            <w:tcBorders>
              <w:left w:val="nil"/>
            </w:tcBorders>
          </w:tcPr>
          <w:p>
            <w:pPr>
              <w:pStyle w:val="TableParagraph"/>
              <w:rPr>
                <w:sz w:val="14"/>
              </w:rPr>
            </w:pPr>
            <w:r>
              <w:rPr>
                <w:color w:val="202020"/>
                <w:sz w:val="14"/>
              </w:rPr>
              <w:t>11J2</w:t>
            </w:r>
          </w:p>
        </w:tc>
        <w:tc>
          <w:tcPr>
            <w:tcW w:w="8435" w:type="dxa"/>
            <w:tcBorders>
              <w:right w:val="nil"/>
            </w:tcBorders>
          </w:tcPr>
          <w:p>
            <w:pPr>
              <w:pStyle w:val="TableParagraph"/>
              <w:rPr>
                <w:sz w:val="14"/>
              </w:rPr>
            </w:pPr>
            <w:r>
              <w:rPr>
                <w:color w:val="202020"/>
                <w:sz w:val="14"/>
              </w:rPr>
              <w:t>The rate that applies to goods classified to subparagraph (A)(3)(b) of this item</w:t>
            </w:r>
          </w:p>
        </w:tc>
        <w:tc>
          <w:tcPr>
            <w:tcW w:w="1070" w:type="dxa"/>
            <w:vMerge/>
            <w:tcBorders>
              <w:top w:val="nil"/>
              <w:left w:val="nil"/>
              <w:right w:val="nil"/>
            </w:tcBorders>
          </w:tcPr>
          <w:p>
            <w:pPr>
              <w:rPr>
                <w:sz w:val="2"/>
                <w:szCs w:val="2"/>
              </w:rPr>
            </w:pPr>
          </w:p>
        </w:tc>
      </w:tr>
    </w:tbl>
    <w:p>
      <w:pPr>
        <w:spacing w:line="446" w:lineRule="auto" w:before="138"/>
        <w:ind w:left="120" w:right="9707" w:firstLine="0"/>
        <w:jc w:val="left"/>
        <w:rPr>
          <w:sz w:val="14"/>
        </w:rPr>
      </w:pPr>
      <w:r>
        <w:rPr>
          <w:b/>
          <w:sz w:val="14"/>
        </w:rPr>
        <w:t>ATTACHMENT </w:t>
      </w:r>
      <w:r>
        <w:rPr>
          <w:sz w:val="14"/>
        </w:rPr>
        <w:t>to: ACN 97/10</w:t>
      </w:r>
    </w:p>
    <w:p>
      <w:pPr>
        <w:pStyle w:val="BodyText"/>
        <w:spacing w:before="2"/>
      </w:pPr>
      <w:r>
        <w:rPr/>
        <w:t>TABLE 2: CUSTOMS TARIFF ACT 1995: SCHEDULE 3</w:t>
      </w:r>
    </w:p>
    <w:p>
      <w:pPr>
        <w:pStyle w:val="BodyText"/>
        <w:spacing w:before="9"/>
        <w:ind w:left="0"/>
        <w:rPr>
          <w:sz w:val="8"/>
        </w:rPr>
      </w:pPr>
      <w:r>
        <w:rPr/>
        <w:pict>
          <v:group style="position:absolute;margin-left:33pt;margin-top:7.007226pt;width:534pt;height:150pt;mso-position-horizontal-relative:page;mso-position-vertical-relative:paragraph;z-index:-15725568;mso-wrap-distance-left:0;mso-wrap-distance-right:0" coordorigin="660,140" coordsize="10680,3000">
            <v:shape style="position:absolute;left:660;top:140;width:10680;height:3000" coordorigin="660,140" coordsize="10680,3000" path="m11340,140l660,140,660,150,660,160,2480,160,2480,600,660,600,660,610,2480,610,2480,890,660,890,660,900,2480,900,2480,2540,660,2540,660,2550,2480,2550,2480,3140,2490,3140,2490,2550,10870,2550,10870,2540,2490,2540,2490,900,10870,900,10870,890,2490,890,2490,610,10870,610,10870,600,2490,600,2490,160,10870,160,10870,150,11340,150,11340,140xe" filled="true" fillcolor="#c8c8c8" stroked="false">
              <v:path arrowok="t"/>
              <v:fill type="solid"/>
            </v:shape>
            <v:shapetype id="_x0000_t202" o:spt="202" coordsize="21600,21600" path="m,l,21600r21600,l21600,xe">
              <v:stroke joinstyle="miter"/>
              <v:path gradientshapeok="t" o:connecttype="rect"/>
            </v:shapetype>
            <v:shape style="position:absolute;left:730;top:233;width:3477;height:157" type="#_x0000_t202" filled="false" stroked="false">
              <v:textbox inset="0,0,0,0">
                <w:txbxContent>
                  <w:p>
                    <w:pPr>
                      <w:spacing w:line="156" w:lineRule="exact" w:before="0"/>
                      <w:ind w:left="0" w:right="0" w:firstLine="0"/>
                      <w:jc w:val="left"/>
                      <w:rPr>
                        <w:sz w:val="14"/>
                      </w:rPr>
                    </w:pPr>
                    <w:r>
                      <w:rPr>
                        <w:color w:val="202020"/>
                        <w:sz w:val="14"/>
                      </w:rPr>
                      <w:t>Customs Tariff Subheading Rate - Substituted amount</w:t>
                    </w:r>
                  </w:p>
                </w:txbxContent>
              </v:textbox>
              <w10:wrap type="none"/>
            </v:shape>
            <v:shape style="position:absolute;left:730;top:973;width:721;height:157" type="#_x0000_t202" filled="false" stroked="false">
              <v:textbox inset="0,0,0,0">
                <w:txbxContent>
                  <w:p>
                    <w:pPr>
                      <w:spacing w:line="156" w:lineRule="exact" w:before="0"/>
                      <w:ind w:left="0" w:right="0" w:firstLine="0"/>
                      <w:jc w:val="left"/>
                      <w:rPr>
                        <w:sz w:val="14"/>
                      </w:rPr>
                    </w:pPr>
                    <w:r>
                      <w:rPr>
                        <w:color w:val="202020"/>
                        <w:sz w:val="14"/>
                      </w:rPr>
                      <w:t>2203.00.10</w:t>
                    </w:r>
                  </w:p>
                </w:txbxContent>
              </v:textbox>
              <w10:wrap type="none"/>
            </v:shape>
            <v:shape style="position:absolute;left:2560;top:973;width:8255;height:1357" type="#_x0000_t202" filled="false" stroked="false">
              <v:textbox inset="0,0,0,0">
                <w:txbxContent>
                  <w:p>
                    <w:pPr>
                      <w:spacing w:line="446" w:lineRule="auto" w:before="0"/>
                      <w:ind w:left="0" w:right="0" w:firstLine="0"/>
                      <w:jc w:val="left"/>
                      <w:rPr>
                        <w:sz w:val="14"/>
                      </w:rPr>
                    </w:pPr>
                    <w:r>
                      <w:rPr>
                        <w:color w:val="202020"/>
                        <w:sz w:val="14"/>
                      </w:rPr>
                      <w:t>$15.89/L of alcohol, calculated on that alcohol content by which the percentage by volume of alcohol of the goods exceeds 1.15 NZ:$15.89/L of alcohol, calculated on that alcohol content by which the percentage by volume of alcohol of the goods exceeds 1.15 PNG:$15.89/L of alcohol, calculated on that alcohol content by which the percentage by volume of alcohol of the goods exceeds 1.15 FI:$15.89/L of alcohol, calculated on that alcohol content by which the percentage by volume of alcohol of the goods exceeds 1.15</w:t>
                    </w:r>
                  </w:p>
                  <w:p>
                    <w:pPr>
                      <w:spacing w:before="0"/>
                      <w:ind w:left="0" w:right="0" w:firstLine="0"/>
                      <w:jc w:val="left"/>
                      <w:rPr>
                        <w:sz w:val="14"/>
                      </w:rPr>
                    </w:pPr>
                    <w:r>
                      <w:rPr>
                        <w:color w:val="202020"/>
                        <w:sz w:val="14"/>
                      </w:rPr>
                      <w:t>DC:$15.89/L of alcohol, calculated on that alcohol content by which the percentage by volume of alcohol of the goods exceeds 1.15</w:t>
                    </w:r>
                  </w:p>
                </w:txbxContent>
              </v:textbox>
              <w10:wrap type="none"/>
            </v:shape>
            <v:shape style="position:absolute;left:730;top:2623;width:711;height:157" type="#_x0000_t202" filled="false" stroked="false">
              <v:textbox inset="0,0,0,0">
                <w:txbxContent>
                  <w:p>
                    <w:pPr>
                      <w:spacing w:line="156" w:lineRule="exact" w:before="0"/>
                      <w:ind w:left="0" w:right="0" w:firstLine="0"/>
                      <w:jc w:val="left"/>
                      <w:rPr>
                        <w:sz w:val="14"/>
                      </w:rPr>
                    </w:pPr>
                    <w:r>
                      <w:rPr>
                        <w:color w:val="202020"/>
                        <w:sz w:val="14"/>
                      </w:rPr>
                      <w:t>2206.00.11</w:t>
                    </w:r>
                  </w:p>
                </w:txbxContent>
              </v:textbox>
              <w10:wrap type="none"/>
            </v:shape>
            <v:shape style="position:absolute;left:2560;top:2623;width:1756;height:157" type="#_x0000_t202" filled="false" stroked="false">
              <v:textbox inset="0,0,0,0">
                <w:txbxContent>
                  <w:p>
                    <w:pPr>
                      <w:spacing w:line="156" w:lineRule="exact" w:before="0"/>
                      <w:ind w:left="0" w:right="0" w:firstLine="0"/>
                      <w:jc w:val="left"/>
                      <w:rPr>
                        <w:sz w:val="14"/>
                      </w:rPr>
                    </w:pPr>
                    <w:r>
                      <w:rPr>
                        <w:color w:val="202020"/>
                        <w:sz w:val="14"/>
                      </w:rPr>
                      <w:t>5%, and $37.97/L of alcohol</w:t>
                    </w:r>
                  </w:p>
                </w:txbxContent>
              </v:textbox>
              <w10:wrap type="none"/>
            </v:shape>
            <v:shape style="position:absolute;left:2560;top:2923;width:1429;height:157" type="#_x0000_t202" filled="false" stroked="false">
              <v:textbox inset="0,0,0,0">
                <w:txbxContent>
                  <w:p>
                    <w:pPr>
                      <w:spacing w:line="156" w:lineRule="exact" w:before="0"/>
                      <w:ind w:left="0" w:right="0" w:firstLine="0"/>
                      <w:jc w:val="left"/>
                      <w:rPr>
                        <w:sz w:val="14"/>
                      </w:rPr>
                    </w:pPr>
                    <w:r>
                      <w:rPr>
                        <w:color w:val="202020"/>
                        <w:sz w:val="14"/>
                      </w:rPr>
                      <w:t>NZ:$37.97/L of alcohol</w:t>
                    </w:r>
                  </w:p>
                </w:txbxContent>
              </v:textbox>
              <w10:wrap type="none"/>
            </v:shape>
            <w10:wrap type="topAndBottom"/>
          </v:group>
        </w:pict>
      </w:r>
    </w:p>
    <w:p>
      <w:pPr>
        <w:spacing w:after="0"/>
        <w:rPr>
          <w:sz w:val="8"/>
        </w:rPr>
        <w:sectPr>
          <w:pgSz w:w="11900" w:h="16840"/>
          <w:pgMar w:top="580" w:bottom="280" w:left="540" w:right="440"/>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25"/>
        <w:gridCol w:w="8385"/>
        <w:gridCol w:w="470"/>
      </w:tblGrid>
      <w:tr>
        <w:trPr>
          <w:trHeight w:val="226" w:hRule="atLeast"/>
        </w:trPr>
        <w:tc>
          <w:tcPr>
            <w:tcW w:w="1825" w:type="dxa"/>
            <w:vMerge w:val="restart"/>
            <w:tcBorders>
              <w:bottom w:val="single" w:sz="4" w:space="0" w:color="C8C8C8"/>
              <w:right w:val="single" w:sz="4" w:space="0" w:color="C8C8C8"/>
            </w:tcBorders>
          </w:tcPr>
          <w:p>
            <w:pPr>
              <w:pStyle w:val="TableParagraph"/>
              <w:spacing w:before="0"/>
              <w:ind w:left="0"/>
              <w:rPr>
                <w:rFonts w:ascii="Times New Roman"/>
                <w:sz w:val="14"/>
              </w:rPr>
            </w:pPr>
          </w:p>
        </w:tc>
        <w:tc>
          <w:tcPr>
            <w:tcW w:w="8385" w:type="dxa"/>
            <w:tcBorders>
              <w:left w:val="single" w:sz="4" w:space="0" w:color="C8C8C8"/>
            </w:tcBorders>
          </w:tcPr>
          <w:p>
            <w:pPr>
              <w:pStyle w:val="TableParagraph"/>
              <w:spacing w:line="160" w:lineRule="exact" w:before="0"/>
              <w:rPr>
                <w:sz w:val="14"/>
              </w:rPr>
            </w:pPr>
            <w:r>
              <w:rPr>
                <w:color w:val="202020"/>
                <w:sz w:val="14"/>
              </w:rPr>
              <w:t>PNG:$37.97/L of alcohol</w:t>
            </w:r>
          </w:p>
        </w:tc>
        <w:tc>
          <w:tcPr>
            <w:tcW w:w="470" w:type="dxa"/>
            <w:vMerge w:val="restart"/>
            <w:tcBorders>
              <w:bottom w:val="single" w:sz="4" w:space="0" w:color="C8C8C8"/>
            </w:tcBorders>
          </w:tcPr>
          <w:p>
            <w:pPr>
              <w:pStyle w:val="TableParagraph"/>
              <w:spacing w:before="0"/>
              <w:ind w:left="0"/>
              <w:rPr>
                <w:rFonts w:ascii="Times New Roman"/>
                <w:sz w:val="14"/>
              </w:rPr>
            </w:pPr>
          </w:p>
        </w:tc>
      </w:tr>
      <w:tr>
        <w:trPr>
          <w:trHeight w:val="290" w:hRule="atLeast"/>
        </w:trPr>
        <w:tc>
          <w:tcPr>
            <w:tcW w:w="1825" w:type="dxa"/>
            <w:vMerge/>
            <w:tcBorders>
              <w:top w:val="nil"/>
              <w:bottom w:val="single" w:sz="4" w:space="0" w:color="C8C8C8"/>
              <w:right w:val="single" w:sz="4" w:space="0" w:color="C8C8C8"/>
            </w:tcBorders>
          </w:tcPr>
          <w:p>
            <w:pPr>
              <w:rPr>
                <w:sz w:val="2"/>
                <w:szCs w:val="2"/>
              </w:rPr>
            </w:pPr>
          </w:p>
        </w:tc>
        <w:tc>
          <w:tcPr>
            <w:tcW w:w="8385" w:type="dxa"/>
            <w:tcBorders>
              <w:left w:val="single" w:sz="4" w:space="0" w:color="C8C8C8"/>
            </w:tcBorders>
          </w:tcPr>
          <w:p>
            <w:pPr>
              <w:pStyle w:val="TableParagraph"/>
              <w:spacing w:before="62"/>
              <w:rPr>
                <w:sz w:val="14"/>
              </w:rPr>
            </w:pPr>
            <w:r>
              <w:rPr>
                <w:color w:val="202020"/>
                <w:sz w:val="14"/>
              </w:rPr>
              <w:t>FI:$37.97/L of alcohol</w:t>
            </w:r>
          </w:p>
        </w:tc>
        <w:tc>
          <w:tcPr>
            <w:tcW w:w="470" w:type="dxa"/>
            <w:vMerge/>
            <w:tcBorders>
              <w:top w:val="nil"/>
              <w:bottom w:val="single" w:sz="4" w:space="0" w:color="C8C8C8"/>
            </w:tcBorders>
          </w:tcPr>
          <w:p>
            <w:pPr>
              <w:rPr>
                <w:sz w:val="2"/>
                <w:szCs w:val="2"/>
              </w:rPr>
            </w:pPr>
          </w:p>
        </w:tc>
      </w:tr>
      <w:tr>
        <w:trPr>
          <w:trHeight w:val="290" w:hRule="atLeast"/>
        </w:trPr>
        <w:tc>
          <w:tcPr>
            <w:tcW w:w="1825" w:type="dxa"/>
            <w:vMerge/>
            <w:tcBorders>
              <w:top w:val="nil"/>
              <w:bottom w:val="single" w:sz="4" w:space="0" w:color="C8C8C8"/>
              <w:right w:val="single" w:sz="4" w:space="0" w:color="C8C8C8"/>
            </w:tcBorders>
          </w:tcPr>
          <w:p>
            <w:pPr>
              <w:rPr>
                <w:sz w:val="2"/>
                <w:szCs w:val="2"/>
              </w:rPr>
            </w:pPr>
          </w:p>
        </w:tc>
        <w:tc>
          <w:tcPr>
            <w:tcW w:w="8385" w:type="dxa"/>
            <w:tcBorders>
              <w:left w:val="single" w:sz="4" w:space="0" w:color="C8C8C8"/>
            </w:tcBorders>
          </w:tcPr>
          <w:p>
            <w:pPr>
              <w:pStyle w:val="TableParagraph"/>
              <w:spacing w:before="62"/>
              <w:rPr>
                <w:sz w:val="14"/>
              </w:rPr>
            </w:pPr>
            <w:r>
              <w:rPr>
                <w:color w:val="202020"/>
                <w:sz w:val="14"/>
              </w:rPr>
              <w:t>DC:$37.97/L of alcohol</w:t>
            </w:r>
          </w:p>
        </w:tc>
        <w:tc>
          <w:tcPr>
            <w:tcW w:w="470" w:type="dxa"/>
            <w:vMerge/>
            <w:tcBorders>
              <w:top w:val="nil"/>
              <w:bottom w:val="single" w:sz="4" w:space="0" w:color="C8C8C8"/>
            </w:tcBorders>
          </w:tcPr>
          <w:p>
            <w:pPr>
              <w:rPr>
                <w:sz w:val="2"/>
                <w:szCs w:val="2"/>
              </w:rPr>
            </w:pPr>
          </w:p>
        </w:tc>
      </w:tr>
      <w:tr>
        <w:trPr>
          <w:trHeight w:val="290" w:hRule="atLeast"/>
        </w:trPr>
        <w:tc>
          <w:tcPr>
            <w:tcW w:w="1825" w:type="dxa"/>
            <w:vMerge/>
            <w:tcBorders>
              <w:top w:val="nil"/>
              <w:bottom w:val="single" w:sz="4" w:space="0" w:color="C8C8C8"/>
              <w:right w:val="single" w:sz="4" w:space="0" w:color="C8C8C8"/>
            </w:tcBorders>
          </w:tcPr>
          <w:p>
            <w:pPr>
              <w:rPr>
                <w:sz w:val="2"/>
                <w:szCs w:val="2"/>
              </w:rPr>
            </w:pPr>
          </w:p>
        </w:tc>
        <w:tc>
          <w:tcPr>
            <w:tcW w:w="8385" w:type="dxa"/>
            <w:tcBorders>
              <w:left w:val="single" w:sz="4" w:space="0" w:color="C8C8C8"/>
            </w:tcBorders>
          </w:tcPr>
          <w:p>
            <w:pPr>
              <w:pStyle w:val="TableParagraph"/>
              <w:spacing w:before="62"/>
              <w:rPr>
                <w:sz w:val="14"/>
              </w:rPr>
            </w:pPr>
            <w:r>
              <w:rPr>
                <w:color w:val="202020"/>
                <w:sz w:val="14"/>
              </w:rPr>
              <w:t>DCS:4%, and $37.97/L of alcohol</w:t>
            </w:r>
          </w:p>
        </w:tc>
        <w:tc>
          <w:tcPr>
            <w:tcW w:w="470" w:type="dxa"/>
            <w:vMerge/>
            <w:tcBorders>
              <w:top w:val="nil"/>
              <w:bottom w:val="single" w:sz="4" w:space="0" w:color="C8C8C8"/>
            </w:tcBorders>
          </w:tcPr>
          <w:p>
            <w:pPr>
              <w:rPr>
                <w:sz w:val="2"/>
                <w:szCs w:val="2"/>
              </w:rPr>
            </w:pPr>
          </w:p>
        </w:tc>
      </w:tr>
      <w:tr>
        <w:trPr>
          <w:trHeight w:val="433" w:hRule="atLeast"/>
        </w:trPr>
        <w:tc>
          <w:tcPr>
            <w:tcW w:w="1825" w:type="dxa"/>
            <w:vMerge/>
            <w:tcBorders>
              <w:top w:val="nil"/>
              <w:bottom w:val="single" w:sz="4" w:space="0" w:color="C8C8C8"/>
              <w:right w:val="single" w:sz="4" w:space="0" w:color="C8C8C8"/>
            </w:tcBorders>
          </w:tcPr>
          <w:p>
            <w:pPr>
              <w:rPr>
                <w:sz w:val="2"/>
                <w:szCs w:val="2"/>
              </w:rPr>
            </w:pPr>
          </w:p>
        </w:tc>
        <w:tc>
          <w:tcPr>
            <w:tcW w:w="8385" w:type="dxa"/>
            <w:tcBorders>
              <w:left w:val="single" w:sz="4" w:space="0" w:color="C8C8C8"/>
              <w:bottom w:val="single" w:sz="4" w:space="0" w:color="C8C8C8"/>
            </w:tcBorders>
          </w:tcPr>
          <w:p>
            <w:pPr>
              <w:pStyle w:val="TableParagraph"/>
              <w:spacing w:before="62"/>
              <w:rPr>
                <w:sz w:val="14"/>
              </w:rPr>
            </w:pPr>
            <w:r>
              <w:rPr>
                <w:color w:val="202020"/>
                <w:sz w:val="14"/>
              </w:rPr>
              <w:t>DCT:5% and $37.97/L of alcohol</w:t>
            </w:r>
          </w:p>
        </w:tc>
        <w:tc>
          <w:tcPr>
            <w:tcW w:w="470" w:type="dxa"/>
            <w:vMerge/>
            <w:tcBorders>
              <w:top w:val="nil"/>
              <w:bottom w:val="single" w:sz="4" w:space="0" w:color="C8C8C8"/>
            </w:tcBorders>
          </w:tcPr>
          <w:p>
            <w:pPr>
              <w:rPr>
                <w:sz w:val="2"/>
                <w:szCs w:val="2"/>
              </w:rPr>
            </w:pPr>
          </w:p>
        </w:tc>
      </w:tr>
      <w:tr>
        <w:trPr>
          <w:trHeight w:val="296" w:hRule="atLeast"/>
        </w:trPr>
        <w:tc>
          <w:tcPr>
            <w:tcW w:w="1825" w:type="dxa"/>
            <w:tcBorders>
              <w:top w:val="single" w:sz="4" w:space="0" w:color="C8C8C8"/>
              <w:right w:val="single" w:sz="4" w:space="0" w:color="C8C8C8"/>
            </w:tcBorders>
          </w:tcPr>
          <w:p>
            <w:pPr>
              <w:pStyle w:val="TableParagraph"/>
              <w:rPr>
                <w:sz w:val="14"/>
              </w:rPr>
            </w:pPr>
            <w:r>
              <w:rPr>
                <w:color w:val="202020"/>
                <w:sz w:val="14"/>
              </w:rPr>
              <w:t>2206.00.12</w:t>
            </w:r>
          </w:p>
        </w:tc>
        <w:tc>
          <w:tcPr>
            <w:tcW w:w="8385" w:type="dxa"/>
            <w:tcBorders>
              <w:top w:val="single" w:sz="4" w:space="0" w:color="C8C8C8"/>
              <w:left w:val="single" w:sz="4" w:space="0" w:color="C8C8C8"/>
            </w:tcBorders>
          </w:tcPr>
          <w:p>
            <w:pPr>
              <w:pStyle w:val="TableParagraph"/>
              <w:rPr>
                <w:sz w:val="14"/>
              </w:rPr>
            </w:pPr>
            <w:r>
              <w:rPr>
                <w:color w:val="202020"/>
                <w:sz w:val="14"/>
              </w:rPr>
              <w:t>5%, and $36.99/L of alcohol</w:t>
            </w:r>
          </w:p>
        </w:tc>
        <w:tc>
          <w:tcPr>
            <w:tcW w:w="470" w:type="dxa"/>
            <w:vMerge/>
            <w:tcBorders>
              <w:top w:val="nil"/>
              <w:bottom w:val="single" w:sz="4" w:space="0" w:color="C8C8C8"/>
            </w:tcBorders>
          </w:tcPr>
          <w:p>
            <w:pPr>
              <w:rPr>
                <w:sz w:val="2"/>
                <w:szCs w:val="2"/>
              </w:rPr>
            </w:pPr>
          </w:p>
        </w:tc>
      </w:tr>
      <w:tr>
        <w:trPr>
          <w:trHeight w:val="290" w:hRule="atLeast"/>
        </w:trPr>
        <w:tc>
          <w:tcPr>
            <w:tcW w:w="1825" w:type="dxa"/>
            <w:tcBorders>
              <w:right w:val="single" w:sz="4" w:space="0" w:color="C8C8C8"/>
            </w:tcBorders>
          </w:tcPr>
          <w:p>
            <w:pPr>
              <w:pStyle w:val="TableParagraph"/>
              <w:spacing w:before="0"/>
              <w:ind w:left="0"/>
              <w:rPr>
                <w:rFonts w:ascii="Times New Roman"/>
                <w:sz w:val="14"/>
              </w:rPr>
            </w:pPr>
          </w:p>
        </w:tc>
        <w:tc>
          <w:tcPr>
            <w:tcW w:w="8385" w:type="dxa"/>
            <w:tcBorders>
              <w:left w:val="single" w:sz="4" w:space="0" w:color="C8C8C8"/>
            </w:tcBorders>
          </w:tcPr>
          <w:p>
            <w:pPr>
              <w:pStyle w:val="TableParagraph"/>
              <w:spacing w:before="62"/>
              <w:rPr>
                <w:sz w:val="14"/>
              </w:rPr>
            </w:pPr>
            <w:r>
              <w:rPr>
                <w:color w:val="202020"/>
                <w:sz w:val="14"/>
              </w:rPr>
              <w:t>NZ:$36.99/L of alcohol</w:t>
            </w:r>
          </w:p>
        </w:tc>
        <w:tc>
          <w:tcPr>
            <w:tcW w:w="470" w:type="dxa"/>
            <w:vMerge/>
            <w:tcBorders>
              <w:top w:val="nil"/>
              <w:bottom w:val="single" w:sz="4" w:space="0" w:color="C8C8C8"/>
            </w:tcBorders>
          </w:tcPr>
          <w:p>
            <w:pPr>
              <w:rPr>
                <w:sz w:val="2"/>
                <w:szCs w:val="2"/>
              </w:rPr>
            </w:pPr>
          </w:p>
        </w:tc>
      </w:tr>
      <w:tr>
        <w:trPr>
          <w:trHeight w:val="290" w:hRule="atLeast"/>
        </w:trPr>
        <w:tc>
          <w:tcPr>
            <w:tcW w:w="1825" w:type="dxa"/>
            <w:tcBorders>
              <w:right w:val="single" w:sz="4" w:space="0" w:color="C8C8C8"/>
            </w:tcBorders>
          </w:tcPr>
          <w:p>
            <w:pPr>
              <w:pStyle w:val="TableParagraph"/>
              <w:spacing w:before="0"/>
              <w:ind w:left="0"/>
              <w:rPr>
                <w:rFonts w:ascii="Times New Roman"/>
                <w:sz w:val="14"/>
              </w:rPr>
            </w:pPr>
          </w:p>
        </w:tc>
        <w:tc>
          <w:tcPr>
            <w:tcW w:w="8385" w:type="dxa"/>
            <w:tcBorders>
              <w:left w:val="single" w:sz="4" w:space="0" w:color="C8C8C8"/>
            </w:tcBorders>
          </w:tcPr>
          <w:p>
            <w:pPr>
              <w:pStyle w:val="TableParagraph"/>
              <w:spacing w:before="62"/>
              <w:rPr>
                <w:sz w:val="14"/>
              </w:rPr>
            </w:pPr>
            <w:r>
              <w:rPr>
                <w:color w:val="202020"/>
                <w:sz w:val="14"/>
              </w:rPr>
              <w:t>PNG:$36.99/L of alcohol</w:t>
            </w:r>
          </w:p>
        </w:tc>
        <w:tc>
          <w:tcPr>
            <w:tcW w:w="470" w:type="dxa"/>
            <w:vMerge/>
            <w:tcBorders>
              <w:top w:val="nil"/>
              <w:bottom w:val="single" w:sz="4" w:space="0" w:color="C8C8C8"/>
            </w:tcBorders>
          </w:tcPr>
          <w:p>
            <w:pPr>
              <w:rPr>
                <w:sz w:val="2"/>
                <w:szCs w:val="2"/>
              </w:rPr>
            </w:pPr>
          </w:p>
        </w:tc>
      </w:tr>
      <w:tr>
        <w:trPr>
          <w:trHeight w:val="290" w:hRule="atLeast"/>
        </w:trPr>
        <w:tc>
          <w:tcPr>
            <w:tcW w:w="1825" w:type="dxa"/>
            <w:tcBorders>
              <w:right w:val="single" w:sz="4" w:space="0" w:color="C8C8C8"/>
            </w:tcBorders>
          </w:tcPr>
          <w:p>
            <w:pPr>
              <w:pStyle w:val="TableParagraph"/>
              <w:spacing w:before="0"/>
              <w:ind w:left="0"/>
              <w:rPr>
                <w:rFonts w:ascii="Times New Roman"/>
                <w:sz w:val="14"/>
              </w:rPr>
            </w:pPr>
          </w:p>
        </w:tc>
        <w:tc>
          <w:tcPr>
            <w:tcW w:w="8385" w:type="dxa"/>
            <w:tcBorders>
              <w:left w:val="single" w:sz="4" w:space="0" w:color="C8C8C8"/>
            </w:tcBorders>
          </w:tcPr>
          <w:p>
            <w:pPr>
              <w:pStyle w:val="TableParagraph"/>
              <w:spacing w:before="62"/>
              <w:rPr>
                <w:sz w:val="14"/>
              </w:rPr>
            </w:pPr>
            <w:r>
              <w:rPr>
                <w:color w:val="202020"/>
                <w:sz w:val="14"/>
              </w:rPr>
              <w:t>FI:$36.99/L of alcohol</w:t>
            </w:r>
          </w:p>
        </w:tc>
        <w:tc>
          <w:tcPr>
            <w:tcW w:w="470" w:type="dxa"/>
            <w:vMerge/>
            <w:tcBorders>
              <w:top w:val="nil"/>
              <w:bottom w:val="single" w:sz="4" w:space="0" w:color="C8C8C8"/>
            </w:tcBorders>
          </w:tcPr>
          <w:p>
            <w:pPr>
              <w:rPr>
                <w:sz w:val="2"/>
                <w:szCs w:val="2"/>
              </w:rPr>
            </w:pPr>
          </w:p>
        </w:tc>
      </w:tr>
      <w:tr>
        <w:trPr>
          <w:trHeight w:val="290" w:hRule="atLeast"/>
        </w:trPr>
        <w:tc>
          <w:tcPr>
            <w:tcW w:w="1825" w:type="dxa"/>
            <w:tcBorders>
              <w:right w:val="single" w:sz="4" w:space="0" w:color="C8C8C8"/>
            </w:tcBorders>
          </w:tcPr>
          <w:p>
            <w:pPr>
              <w:pStyle w:val="TableParagraph"/>
              <w:spacing w:before="0"/>
              <w:ind w:left="0"/>
              <w:rPr>
                <w:rFonts w:ascii="Times New Roman"/>
                <w:sz w:val="14"/>
              </w:rPr>
            </w:pPr>
          </w:p>
        </w:tc>
        <w:tc>
          <w:tcPr>
            <w:tcW w:w="8385" w:type="dxa"/>
            <w:tcBorders>
              <w:left w:val="single" w:sz="4" w:space="0" w:color="C8C8C8"/>
            </w:tcBorders>
          </w:tcPr>
          <w:p>
            <w:pPr>
              <w:pStyle w:val="TableParagraph"/>
              <w:spacing w:before="62"/>
              <w:rPr>
                <w:sz w:val="14"/>
              </w:rPr>
            </w:pPr>
            <w:r>
              <w:rPr>
                <w:color w:val="202020"/>
                <w:sz w:val="14"/>
              </w:rPr>
              <w:t>DC:$36.99/L of alcohol</w:t>
            </w:r>
          </w:p>
        </w:tc>
        <w:tc>
          <w:tcPr>
            <w:tcW w:w="470" w:type="dxa"/>
            <w:vMerge/>
            <w:tcBorders>
              <w:top w:val="nil"/>
              <w:bottom w:val="single" w:sz="4" w:space="0" w:color="C8C8C8"/>
            </w:tcBorders>
          </w:tcPr>
          <w:p>
            <w:pPr>
              <w:rPr>
                <w:sz w:val="2"/>
                <w:szCs w:val="2"/>
              </w:rPr>
            </w:pPr>
          </w:p>
        </w:tc>
      </w:tr>
      <w:tr>
        <w:trPr>
          <w:trHeight w:val="433" w:hRule="atLeast"/>
        </w:trPr>
        <w:tc>
          <w:tcPr>
            <w:tcW w:w="1825" w:type="dxa"/>
            <w:tcBorders>
              <w:bottom w:val="single" w:sz="4" w:space="0" w:color="C8C8C8"/>
              <w:right w:val="single" w:sz="4" w:space="0" w:color="C8C8C8"/>
            </w:tcBorders>
          </w:tcPr>
          <w:p>
            <w:pPr>
              <w:pStyle w:val="TableParagraph"/>
              <w:spacing w:before="0"/>
              <w:ind w:left="0"/>
              <w:rPr>
                <w:rFonts w:ascii="Times New Roman"/>
                <w:sz w:val="14"/>
              </w:rPr>
            </w:pPr>
          </w:p>
        </w:tc>
        <w:tc>
          <w:tcPr>
            <w:tcW w:w="8385" w:type="dxa"/>
            <w:tcBorders>
              <w:left w:val="single" w:sz="4" w:space="0" w:color="C8C8C8"/>
              <w:bottom w:val="single" w:sz="4" w:space="0" w:color="C8C8C8"/>
            </w:tcBorders>
          </w:tcPr>
          <w:p>
            <w:pPr>
              <w:pStyle w:val="TableParagraph"/>
              <w:spacing w:before="62"/>
              <w:rPr>
                <w:sz w:val="14"/>
              </w:rPr>
            </w:pPr>
            <w:r>
              <w:rPr>
                <w:color w:val="202020"/>
                <w:sz w:val="14"/>
              </w:rPr>
              <w:t>DCS:3%, and $36.99/L of alcohol</w:t>
            </w:r>
          </w:p>
        </w:tc>
        <w:tc>
          <w:tcPr>
            <w:tcW w:w="470" w:type="dxa"/>
            <w:vMerge/>
            <w:tcBorders>
              <w:top w:val="nil"/>
              <w:bottom w:val="single" w:sz="4" w:space="0" w:color="C8C8C8"/>
            </w:tcBorders>
          </w:tcPr>
          <w:p>
            <w:pPr>
              <w:rPr>
                <w:sz w:val="2"/>
                <w:szCs w:val="2"/>
              </w:rPr>
            </w:pPr>
          </w:p>
        </w:tc>
      </w:tr>
    </w:tbl>
    <w:p>
      <w:pPr>
        <w:spacing w:line="446" w:lineRule="auto" w:before="138"/>
        <w:ind w:left="120" w:right="9837" w:firstLine="0"/>
        <w:jc w:val="left"/>
        <w:rPr>
          <w:sz w:val="14"/>
        </w:rPr>
      </w:pPr>
      <w:r>
        <w:rPr>
          <w:b/>
          <w:spacing w:val="-3"/>
          <w:sz w:val="14"/>
        </w:rPr>
        <w:t>ATTACHMENT </w:t>
      </w:r>
      <w:r>
        <w:rPr>
          <w:sz w:val="14"/>
        </w:rPr>
        <w:t>to: ACN 97/10</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2225"/>
        <w:gridCol w:w="7600"/>
      </w:tblGrid>
      <w:tr>
        <w:trPr>
          <w:trHeight w:val="301" w:hRule="atLeast"/>
        </w:trPr>
        <w:tc>
          <w:tcPr>
            <w:tcW w:w="855" w:type="dxa"/>
            <w:tcBorders>
              <w:top w:val="single" w:sz="8" w:space="0" w:color="C8C8C8"/>
              <w:right w:val="single" w:sz="4" w:space="0" w:color="C8C8C8"/>
            </w:tcBorders>
          </w:tcPr>
          <w:p>
            <w:pPr>
              <w:pStyle w:val="TableParagraph"/>
              <w:spacing w:before="73"/>
              <w:ind w:left="54" w:right="44"/>
              <w:jc w:val="center"/>
              <w:rPr>
                <w:sz w:val="14"/>
              </w:rPr>
            </w:pPr>
            <w:r>
              <w:rPr>
                <w:color w:val="202020"/>
                <w:sz w:val="14"/>
              </w:rPr>
              <w:t>2207.10.00</w:t>
            </w:r>
          </w:p>
        </w:tc>
        <w:tc>
          <w:tcPr>
            <w:tcW w:w="2225" w:type="dxa"/>
            <w:tcBorders>
              <w:top w:val="single" w:sz="8" w:space="0" w:color="C8C8C8"/>
              <w:left w:val="single" w:sz="4" w:space="0" w:color="C8C8C8"/>
            </w:tcBorders>
          </w:tcPr>
          <w:p>
            <w:pPr>
              <w:pStyle w:val="TableParagraph"/>
              <w:spacing w:before="73"/>
              <w:ind w:left="80"/>
              <w:rPr>
                <w:sz w:val="14"/>
              </w:rPr>
            </w:pPr>
            <w:r>
              <w:rPr>
                <w:color w:val="202020"/>
                <w:sz w:val="14"/>
              </w:rPr>
              <w:t>5%, and $37.97/L of alcohol</w:t>
            </w:r>
          </w:p>
        </w:tc>
        <w:tc>
          <w:tcPr>
            <w:tcW w:w="7600" w:type="dxa"/>
            <w:vMerge w:val="restart"/>
            <w:tcBorders>
              <w:top w:val="single" w:sz="4" w:space="0" w:color="C8C8C8"/>
              <w:bottom w:val="single" w:sz="4" w:space="0" w:color="C8C8C8"/>
            </w:tcBorders>
          </w:tcPr>
          <w:p>
            <w:pPr>
              <w:pStyle w:val="TableParagraph"/>
              <w:spacing w:before="0"/>
              <w:ind w:left="0"/>
              <w:rPr>
                <w:rFonts w:ascii="Times New Roman"/>
                <w:sz w:val="14"/>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NZ:$37.97/L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PNG:$37.97/L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FI:$37.97/L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DC:$37.97/L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DCS:4%, and $37.97/L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ind w:left="80"/>
              <w:rPr>
                <w:sz w:val="14"/>
              </w:rPr>
            </w:pPr>
            <w:r>
              <w:rPr>
                <w:color w:val="202020"/>
                <w:sz w:val="14"/>
              </w:rPr>
              <w:t>DCT:5%, and $37.97/L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54" w:right="44"/>
              <w:jc w:val="center"/>
              <w:rPr>
                <w:sz w:val="14"/>
              </w:rPr>
            </w:pPr>
            <w:r>
              <w:rPr>
                <w:color w:val="202020"/>
                <w:sz w:val="14"/>
              </w:rPr>
              <w:t>2208.20.10</w:t>
            </w:r>
          </w:p>
        </w:tc>
        <w:tc>
          <w:tcPr>
            <w:tcW w:w="2225" w:type="dxa"/>
            <w:tcBorders>
              <w:top w:val="single" w:sz="4" w:space="0" w:color="C8C8C8"/>
              <w:left w:val="single" w:sz="4" w:space="0" w:color="C8C8C8"/>
            </w:tcBorders>
          </w:tcPr>
          <w:p>
            <w:pPr>
              <w:pStyle w:val="TableParagraph"/>
              <w:ind w:left="80"/>
              <w:rPr>
                <w:sz w:val="14"/>
              </w:rPr>
            </w:pPr>
            <w:r>
              <w:rPr>
                <w:color w:val="202020"/>
                <w:sz w:val="14"/>
              </w:rPr>
              <w:t>5%, and $31.59/L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NZ:$31.59/L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PNG:$31.59/L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FI:$31.59/L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DC:$31.59/L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ind w:left="80"/>
              <w:rPr>
                <w:sz w:val="14"/>
              </w:rPr>
            </w:pPr>
            <w:r>
              <w:rPr>
                <w:color w:val="202020"/>
                <w:sz w:val="14"/>
              </w:rPr>
              <w:t>DCS:3%, and $31.59/L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54" w:right="44"/>
              <w:jc w:val="center"/>
              <w:rPr>
                <w:sz w:val="14"/>
              </w:rPr>
            </w:pPr>
            <w:r>
              <w:rPr>
                <w:color w:val="202020"/>
                <w:sz w:val="14"/>
              </w:rPr>
              <w:t>2208.20.90</w:t>
            </w:r>
          </w:p>
        </w:tc>
        <w:tc>
          <w:tcPr>
            <w:tcW w:w="2225" w:type="dxa"/>
            <w:tcBorders>
              <w:top w:val="single" w:sz="4" w:space="0" w:color="C8C8C8"/>
              <w:left w:val="single" w:sz="4" w:space="0" w:color="C8C8C8"/>
            </w:tcBorders>
          </w:tcPr>
          <w:p>
            <w:pPr>
              <w:pStyle w:val="TableParagraph"/>
              <w:ind w:left="80"/>
              <w:rPr>
                <w:sz w:val="14"/>
              </w:rPr>
            </w:pPr>
            <w:r>
              <w:rPr>
                <w:color w:val="202020"/>
                <w:sz w:val="14"/>
              </w:rPr>
              <w:t>5%, and $36.99/L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NZ:$36.99/L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PNG:$36.99/L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ind w:left="80"/>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54" w:right="44"/>
              <w:jc w:val="center"/>
              <w:rPr>
                <w:sz w:val="14"/>
              </w:rPr>
            </w:pPr>
            <w:r>
              <w:rPr>
                <w:color w:val="202020"/>
                <w:sz w:val="14"/>
              </w:rPr>
              <w:t>2208.30.00</w:t>
            </w:r>
          </w:p>
        </w:tc>
        <w:tc>
          <w:tcPr>
            <w:tcW w:w="2225" w:type="dxa"/>
            <w:tcBorders>
              <w:top w:val="single" w:sz="4" w:space="0" w:color="C8C8C8"/>
              <w:left w:val="single" w:sz="4" w:space="0" w:color="C8C8C8"/>
            </w:tcBorders>
          </w:tcPr>
          <w:p>
            <w:pPr>
              <w:pStyle w:val="TableParagraph"/>
              <w:ind w:left="80"/>
              <w:rPr>
                <w:sz w:val="14"/>
              </w:rPr>
            </w:pPr>
            <w:r>
              <w:rPr>
                <w:color w:val="202020"/>
                <w:sz w:val="14"/>
              </w:rPr>
              <w:t>5%, and $36.99/L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NZ:$36.99/L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PNG:$36.99/L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ind w:left="80"/>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54" w:right="44"/>
              <w:jc w:val="center"/>
              <w:rPr>
                <w:sz w:val="14"/>
              </w:rPr>
            </w:pPr>
            <w:r>
              <w:rPr>
                <w:color w:val="202020"/>
                <w:sz w:val="14"/>
              </w:rPr>
              <w:t>2208.40.00</w:t>
            </w:r>
          </w:p>
        </w:tc>
        <w:tc>
          <w:tcPr>
            <w:tcW w:w="2225" w:type="dxa"/>
            <w:tcBorders>
              <w:top w:val="single" w:sz="4" w:space="0" w:color="C8C8C8"/>
              <w:left w:val="single" w:sz="4" w:space="0" w:color="C8C8C8"/>
            </w:tcBorders>
          </w:tcPr>
          <w:p>
            <w:pPr>
              <w:pStyle w:val="TableParagraph"/>
              <w:ind w:left="80"/>
              <w:rPr>
                <w:sz w:val="14"/>
              </w:rPr>
            </w:pPr>
            <w:r>
              <w:rPr>
                <w:color w:val="202020"/>
                <w:sz w:val="14"/>
              </w:rPr>
              <w:t>5%, and $36.99/L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NZ:$36.99/L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PNG:$36.99/L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ind w:left="80"/>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ind w:left="80"/>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bl>
    <w:p>
      <w:pPr>
        <w:spacing w:line="446" w:lineRule="auto" w:before="137" w:after="2"/>
        <w:ind w:left="120" w:right="9837" w:firstLine="0"/>
        <w:jc w:val="left"/>
        <w:rPr>
          <w:sz w:val="14"/>
        </w:rPr>
      </w:pPr>
      <w:r>
        <w:rPr>
          <w:b/>
          <w:spacing w:val="-3"/>
          <w:sz w:val="14"/>
        </w:rPr>
        <w:t>ATTACHMENT </w:t>
      </w:r>
      <w:r>
        <w:rPr>
          <w:sz w:val="14"/>
        </w:rPr>
        <w:t>to: ACN 97/10</w:t>
      </w:r>
    </w:p>
    <w:p>
      <w:pPr>
        <w:pStyle w:val="BodyText"/>
        <w:rPr>
          <w:sz w:val="20"/>
        </w:rPr>
      </w:pPr>
      <w:r>
        <w:rPr>
          <w:sz w:val="20"/>
        </w:rPr>
        <w:pict>
          <v:group style="width:534pt;height:31pt;mso-position-horizontal-relative:char;mso-position-vertical-relative:line" coordorigin="0,0" coordsize="10680,620">
            <v:shape style="position:absolute;left:0;top:0;width:10680;height:620" coordorigin="0,0" coordsize="10680,620" path="m10680,0l0,0,0,10,0,20,850,20,850,620,860,620,860,20,3080,20,3080,10,10680,10,10680,0xe" filled="true" fillcolor="#c8c8c8" stroked="false">
              <v:path arrowok="t"/>
              <v:fill type="solid"/>
            </v:shape>
            <v:shape style="position:absolute;left:0;top:0;width:10680;height:620" type="#_x0000_t202" filled="false" stroked="false">
              <v:textbox inset="0,0,0,0">
                <w:txbxContent>
                  <w:p>
                    <w:pPr>
                      <w:spacing w:before="88"/>
                      <w:ind w:left="70" w:right="0" w:firstLine="0"/>
                      <w:jc w:val="left"/>
                      <w:rPr>
                        <w:sz w:val="14"/>
                      </w:rPr>
                    </w:pPr>
                    <w:r>
                      <w:rPr>
                        <w:color w:val="202020"/>
                        <w:sz w:val="14"/>
                      </w:rPr>
                      <w:t>2208.50.00 5%, and $36.99/L of alcohol</w:t>
                    </w:r>
                  </w:p>
                  <w:p>
                    <w:pPr>
                      <w:spacing w:before="139"/>
                      <w:ind w:left="930" w:right="0" w:firstLine="0"/>
                      <w:jc w:val="left"/>
                      <w:rPr>
                        <w:sz w:val="14"/>
                      </w:rPr>
                    </w:pPr>
                    <w:r>
                      <w:rPr>
                        <w:color w:val="202020"/>
                        <w:sz w:val="14"/>
                      </w:rPr>
                      <w:t>NZ:$36.99/L of alcohol</w:t>
                    </w:r>
                  </w:p>
                </w:txbxContent>
              </v:textbox>
              <w10:wrap type="none"/>
            </v:shape>
          </v:group>
        </w:pict>
      </w:r>
      <w:r>
        <w:rPr>
          <w:sz w:val="20"/>
        </w:rPr>
      </w:r>
    </w:p>
    <w:p>
      <w:pPr>
        <w:spacing w:after="0"/>
        <w:rPr>
          <w:sz w:val="20"/>
        </w:rPr>
        <w:sectPr>
          <w:pgSz w:w="11900" w:h="16840"/>
          <w:pgMar w:top="580" w:bottom="280" w:left="540" w:right="440"/>
        </w:sect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5"/>
        <w:gridCol w:w="2225"/>
        <w:gridCol w:w="7600"/>
      </w:tblGrid>
      <w:tr>
        <w:trPr>
          <w:trHeight w:val="226" w:hRule="atLeast"/>
        </w:trPr>
        <w:tc>
          <w:tcPr>
            <w:tcW w:w="855" w:type="dxa"/>
            <w:vMerge w:val="restart"/>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line="160" w:lineRule="exact" w:before="0"/>
              <w:rPr>
                <w:sz w:val="14"/>
              </w:rPr>
            </w:pPr>
            <w:r>
              <w:rPr>
                <w:color w:val="202020"/>
                <w:sz w:val="14"/>
              </w:rPr>
              <w:t>PNG:$36.99/L of alcohol</w:t>
            </w:r>
          </w:p>
        </w:tc>
        <w:tc>
          <w:tcPr>
            <w:tcW w:w="7600" w:type="dxa"/>
            <w:vMerge w:val="restart"/>
            <w:tcBorders>
              <w:bottom w:val="single" w:sz="4" w:space="0" w:color="C8C8C8"/>
            </w:tcBorders>
          </w:tcPr>
          <w:p>
            <w:pPr>
              <w:pStyle w:val="TableParagraph"/>
              <w:spacing w:before="0"/>
              <w:ind w:left="0"/>
              <w:rPr>
                <w:rFonts w:ascii="Times New Roman"/>
                <w:sz w:val="14"/>
              </w:rPr>
            </w:pPr>
          </w:p>
        </w:tc>
      </w:tr>
      <w:tr>
        <w:trPr>
          <w:trHeight w:val="290" w:hRule="atLeast"/>
        </w:trPr>
        <w:tc>
          <w:tcPr>
            <w:tcW w:w="855" w:type="dxa"/>
            <w:vMerge/>
            <w:tcBorders>
              <w:top w:val="nil"/>
              <w:bottom w:val="single" w:sz="4" w:space="0" w:color="C8C8C8"/>
              <w:right w:val="single" w:sz="4" w:space="0" w:color="C8C8C8"/>
            </w:tcBorders>
          </w:tcPr>
          <w:p>
            <w:pPr>
              <w:rPr>
                <w:sz w:val="2"/>
                <w:szCs w:val="2"/>
              </w:rPr>
            </w:pPr>
          </w:p>
        </w:tc>
        <w:tc>
          <w:tcPr>
            <w:tcW w:w="2225" w:type="dxa"/>
            <w:tcBorders>
              <w:left w:val="single" w:sz="4" w:space="0" w:color="C8C8C8"/>
            </w:tcBorders>
          </w:tcPr>
          <w:p>
            <w:pPr>
              <w:pStyle w:val="TableParagraph"/>
              <w:spacing w:before="62"/>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vMerge/>
            <w:tcBorders>
              <w:top w:val="nil"/>
              <w:bottom w:val="single" w:sz="4" w:space="0" w:color="C8C8C8"/>
              <w:right w:val="single" w:sz="4" w:space="0" w:color="C8C8C8"/>
            </w:tcBorders>
          </w:tcPr>
          <w:p>
            <w:pPr>
              <w:rPr>
                <w:sz w:val="2"/>
                <w:szCs w:val="2"/>
              </w:rPr>
            </w:pPr>
          </w:p>
        </w:tc>
        <w:tc>
          <w:tcPr>
            <w:tcW w:w="2225" w:type="dxa"/>
            <w:tcBorders>
              <w:left w:val="single" w:sz="4" w:space="0" w:color="C8C8C8"/>
            </w:tcBorders>
          </w:tcPr>
          <w:p>
            <w:pPr>
              <w:pStyle w:val="TableParagraph"/>
              <w:spacing w:before="62"/>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vMerge/>
            <w:tcBorders>
              <w:top w:val="nil"/>
              <w:bottom w:val="single" w:sz="4" w:space="0" w:color="C8C8C8"/>
              <w:right w:val="single" w:sz="4" w:space="0" w:color="C8C8C8"/>
            </w:tcBorders>
          </w:tcPr>
          <w:p>
            <w:pPr>
              <w:rPr>
                <w:sz w:val="2"/>
                <w:szCs w:val="2"/>
              </w:rPr>
            </w:pPr>
          </w:p>
        </w:tc>
        <w:tc>
          <w:tcPr>
            <w:tcW w:w="2225" w:type="dxa"/>
            <w:tcBorders>
              <w:left w:val="single" w:sz="4" w:space="0" w:color="C8C8C8"/>
              <w:bottom w:val="single" w:sz="4" w:space="0" w:color="C8C8C8"/>
            </w:tcBorders>
          </w:tcPr>
          <w:p>
            <w:pPr>
              <w:pStyle w:val="TableParagraph"/>
              <w:spacing w:before="62"/>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49" w:right="49"/>
              <w:jc w:val="center"/>
              <w:rPr>
                <w:sz w:val="14"/>
              </w:rPr>
            </w:pPr>
            <w:r>
              <w:rPr>
                <w:color w:val="202020"/>
                <w:sz w:val="14"/>
              </w:rPr>
              <w:t>2208.60.00</w:t>
            </w:r>
          </w:p>
        </w:tc>
        <w:tc>
          <w:tcPr>
            <w:tcW w:w="2225" w:type="dxa"/>
            <w:tcBorders>
              <w:top w:val="single" w:sz="4" w:space="0" w:color="C8C8C8"/>
              <w:left w:val="single" w:sz="4" w:space="0" w:color="C8C8C8"/>
            </w:tcBorders>
          </w:tcPr>
          <w:p>
            <w:pPr>
              <w:pStyle w:val="TableParagraph"/>
              <w:rPr>
                <w:sz w:val="14"/>
              </w:rPr>
            </w:pPr>
            <w:r>
              <w:rPr>
                <w:color w:val="202020"/>
                <w:sz w:val="14"/>
              </w:rPr>
              <w:t>5%, and $36.99/L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NZ:$36.99/L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PNG:$36.99/L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49" w:right="49"/>
              <w:jc w:val="center"/>
              <w:rPr>
                <w:sz w:val="14"/>
              </w:rPr>
            </w:pPr>
            <w:r>
              <w:rPr>
                <w:color w:val="202020"/>
                <w:sz w:val="14"/>
              </w:rPr>
              <w:t>2208.70.00</w:t>
            </w:r>
          </w:p>
        </w:tc>
        <w:tc>
          <w:tcPr>
            <w:tcW w:w="2225" w:type="dxa"/>
            <w:tcBorders>
              <w:top w:val="single" w:sz="4" w:space="0" w:color="C8C8C8"/>
              <w:left w:val="single" w:sz="4" w:space="0" w:color="C8C8C8"/>
            </w:tcBorders>
          </w:tcPr>
          <w:p>
            <w:pPr>
              <w:pStyle w:val="TableParagraph"/>
              <w:rPr>
                <w:sz w:val="14"/>
              </w:rPr>
            </w:pPr>
            <w:r>
              <w:rPr>
                <w:color w:val="202020"/>
                <w:sz w:val="14"/>
              </w:rPr>
              <w:t>5%, and $36.99/L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NZ:$36.99/L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PNG:$36.99/L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49" w:right="49"/>
              <w:jc w:val="center"/>
              <w:rPr>
                <w:sz w:val="14"/>
              </w:rPr>
            </w:pPr>
            <w:r>
              <w:rPr>
                <w:color w:val="202020"/>
                <w:sz w:val="14"/>
              </w:rPr>
              <w:t>2208.90.00</w:t>
            </w:r>
          </w:p>
        </w:tc>
        <w:tc>
          <w:tcPr>
            <w:tcW w:w="2225" w:type="dxa"/>
            <w:tcBorders>
              <w:top w:val="single" w:sz="4" w:space="0" w:color="C8C8C8"/>
              <w:left w:val="single" w:sz="4" w:space="0" w:color="C8C8C8"/>
            </w:tcBorders>
          </w:tcPr>
          <w:p>
            <w:pPr>
              <w:pStyle w:val="TableParagraph"/>
              <w:rPr>
                <w:sz w:val="14"/>
              </w:rPr>
            </w:pPr>
            <w:r>
              <w:rPr>
                <w:color w:val="202020"/>
                <w:sz w:val="14"/>
              </w:rPr>
              <w:t>5%, and $36.99/L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NZ:$36.99/L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PNG:$36.99/L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FI:$36.99/L of alcohol</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DC:$36.99/L of alcohol</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rPr>
                <w:sz w:val="14"/>
              </w:rPr>
            </w:pPr>
            <w:r>
              <w:rPr>
                <w:color w:val="202020"/>
                <w:sz w:val="14"/>
              </w:rPr>
              <w:t>DCS:3%, and $36.99/L of alcohol</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49" w:right="49"/>
              <w:jc w:val="center"/>
              <w:rPr>
                <w:sz w:val="14"/>
              </w:rPr>
            </w:pPr>
            <w:r>
              <w:rPr>
                <w:color w:val="202020"/>
                <w:sz w:val="14"/>
              </w:rPr>
              <w:t>2402.10.00</w:t>
            </w:r>
          </w:p>
        </w:tc>
        <w:tc>
          <w:tcPr>
            <w:tcW w:w="2225" w:type="dxa"/>
            <w:tcBorders>
              <w:top w:val="single" w:sz="4" w:space="0" w:color="C8C8C8"/>
              <w:left w:val="single" w:sz="4" w:space="0" w:color="C8C8C8"/>
            </w:tcBorders>
          </w:tcPr>
          <w:p>
            <w:pPr>
              <w:pStyle w:val="TableParagraph"/>
              <w:rPr>
                <w:sz w:val="14"/>
              </w:rPr>
            </w:pPr>
            <w:r>
              <w:rPr>
                <w:color w:val="202020"/>
                <w:sz w:val="14"/>
              </w:rPr>
              <w:t>$84.27/kg</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NZ:$84.27/kg</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PNG:$84.27/kg</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FI:$84.27/kg</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rPr>
                <w:sz w:val="14"/>
              </w:rPr>
            </w:pPr>
            <w:r>
              <w:rPr>
                <w:color w:val="202020"/>
                <w:sz w:val="14"/>
              </w:rPr>
              <w:t>DC:$84.27/kg</w:t>
            </w:r>
          </w:p>
        </w:tc>
        <w:tc>
          <w:tcPr>
            <w:tcW w:w="7600" w:type="dxa"/>
            <w:vMerge/>
            <w:tcBorders>
              <w:top w:val="nil"/>
              <w:bottom w:val="single" w:sz="4" w:space="0" w:color="C8C8C8"/>
            </w:tcBorders>
          </w:tcPr>
          <w:p>
            <w:pPr>
              <w:rPr>
                <w:sz w:val="2"/>
                <w:szCs w:val="2"/>
              </w:rPr>
            </w:pPr>
          </w:p>
        </w:tc>
      </w:tr>
      <w:tr>
        <w:trPr>
          <w:trHeight w:val="296" w:hRule="atLeast"/>
        </w:trPr>
        <w:tc>
          <w:tcPr>
            <w:tcW w:w="855" w:type="dxa"/>
            <w:tcBorders>
              <w:top w:val="single" w:sz="4" w:space="0" w:color="C8C8C8"/>
              <w:right w:val="single" w:sz="4" w:space="0" w:color="C8C8C8"/>
            </w:tcBorders>
          </w:tcPr>
          <w:p>
            <w:pPr>
              <w:pStyle w:val="TableParagraph"/>
              <w:ind w:left="49" w:right="49"/>
              <w:jc w:val="center"/>
              <w:rPr>
                <w:sz w:val="14"/>
              </w:rPr>
            </w:pPr>
            <w:r>
              <w:rPr>
                <w:color w:val="202020"/>
                <w:sz w:val="14"/>
              </w:rPr>
              <w:t>2402.20.00</w:t>
            </w:r>
          </w:p>
        </w:tc>
        <w:tc>
          <w:tcPr>
            <w:tcW w:w="2225" w:type="dxa"/>
            <w:tcBorders>
              <w:top w:val="single" w:sz="4" w:space="0" w:color="C8C8C8"/>
              <w:left w:val="single" w:sz="4" w:space="0" w:color="C8C8C8"/>
            </w:tcBorders>
          </w:tcPr>
          <w:p>
            <w:pPr>
              <w:pStyle w:val="TableParagraph"/>
              <w:rPr>
                <w:sz w:val="14"/>
              </w:rPr>
            </w:pPr>
            <w:r>
              <w:rPr>
                <w:color w:val="202020"/>
                <w:sz w:val="14"/>
              </w:rPr>
              <w:t>$84.27/kg</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NZ:$84.27/kg</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PNG:$84.27/kg</w:t>
            </w:r>
          </w:p>
        </w:tc>
        <w:tc>
          <w:tcPr>
            <w:tcW w:w="7600" w:type="dxa"/>
            <w:vMerge/>
            <w:tcBorders>
              <w:top w:val="nil"/>
              <w:bottom w:val="single" w:sz="4" w:space="0" w:color="C8C8C8"/>
            </w:tcBorders>
          </w:tcPr>
          <w:p>
            <w:pPr>
              <w:rPr>
                <w:sz w:val="2"/>
                <w:szCs w:val="2"/>
              </w:rPr>
            </w:pPr>
          </w:p>
        </w:tc>
      </w:tr>
      <w:tr>
        <w:trPr>
          <w:trHeight w:val="290" w:hRule="atLeast"/>
        </w:trPr>
        <w:tc>
          <w:tcPr>
            <w:tcW w:w="855" w:type="dxa"/>
            <w:tcBorders>
              <w:right w:val="single" w:sz="4" w:space="0" w:color="C8C8C8"/>
            </w:tcBorders>
          </w:tcPr>
          <w:p>
            <w:pPr>
              <w:pStyle w:val="TableParagraph"/>
              <w:spacing w:before="0"/>
              <w:ind w:left="0"/>
              <w:rPr>
                <w:rFonts w:ascii="Times New Roman"/>
                <w:sz w:val="14"/>
              </w:rPr>
            </w:pPr>
          </w:p>
        </w:tc>
        <w:tc>
          <w:tcPr>
            <w:tcW w:w="2225" w:type="dxa"/>
            <w:tcBorders>
              <w:left w:val="single" w:sz="4" w:space="0" w:color="C8C8C8"/>
            </w:tcBorders>
          </w:tcPr>
          <w:p>
            <w:pPr>
              <w:pStyle w:val="TableParagraph"/>
              <w:spacing w:before="62"/>
              <w:rPr>
                <w:sz w:val="14"/>
              </w:rPr>
            </w:pPr>
            <w:r>
              <w:rPr>
                <w:color w:val="202020"/>
                <w:sz w:val="14"/>
              </w:rPr>
              <w:t>FI:$84.27/kg</w:t>
            </w:r>
          </w:p>
        </w:tc>
        <w:tc>
          <w:tcPr>
            <w:tcW w:w="7600" w:type="dxa"/>
            <w:vMerge/>
            <w:tcBorders>
              <w:top w:val="nil"/>
              <w:bottom w:val="single" w:sz="4" w:space="0" w:color="C8C8C8"/>
            </w:tcBorders>
          </w:tcPr>
          <w:p>
            <w:pPr>
              <w:rPr>
                <w:sz w:val="2"/>
                <w:szCs w:val="2"/>
              </w:rPr>
            </w:pPr>
          </w:p>
        </w:tc>
      </w:tr>
      <w:tr>
        <w:trPr>
          <w:trHeight w:val="433" w:hRule="atLeast"/>
        </w:trPr>
        <w:tc>
          <w:tcPr>
            <w:tcW w:w="855" w:type="dxa"/>
            <w:tcBorders>
              <w:bottom w:val="single" w:sz="4" w:space="0" w:color="C8C8C8"/>
              <w:right w:val="single" w:sz="4" w:space="0" w:color="C8C8C8"/>
            </w:tcBorders>
          </w:tcPr>
          <w:p>
            <w:pPr>
              <w:pStyle w:val="TableParagraph"/>
              <w:spacing w:before="0"/>
              <w:ind w:left="0"/>
              <w:rPr>
                <w:rFonts w:ascii="Times New Roman"/>
                <w:sz w:val="14"/>
              </w:rPr>
            </w:pPr>
          </w:p>
        </w:tc>
        <w:tc>
          <w:tcPr>
            <w:tcW w:w="2225" w:type="dxa"/>
            <w:tcBorders>
              <w:left w:val="single" w:sz="4" w:space="0" w:color="C8C8C8"/>
              <w:bottom w:val="single" w:sz="4" w:space="0" w:color="C8C8C8"/>
            </w:tcBorders>
          </w:tcPr>
          <w:p>
            <w:pPr>
              <w:pStyle w:val="TableParagraph"/>
              <w:spacing w:before="62"/>
              <w:rPr>
                <w:sz w:val="14"/>
              </w:rPr>
            </w:pPr>
            <w:r>
              <w:rPr>
                <w:color w:val="202020"/>
                <w:sz w:val="14"/>
              </w:rPr>
              <w:t>DC:$84.27/kg</w:t>
            </w:r>
          </w:p>
        </w:tc>
        <w:tc>
          <w:tcPr>
            <w:tcW w:w="7600" w:type="dxa"/>
            <w:vMerge/>
            <w:tcBorders>
              <w:top w:val="nil"/>
              <w:bottom w:val="single" w:sz="4" w:space="0" w:color="C8C8C8"/>
            </w:tcBorders>
          </w:tcPr>
          <w:p>
            <w:pPr>
              <w:rPr>
                <w:sz w:val="2"/>
                <w:szCs w:val="2"/>
              </w:rPr>
            </w:pPr>
          </w:p>
        </w:tc>
      </w:tr>
    </w:tbl>
    <w:p>
      <w:pPr>
        <w:spacing w:line="446" w:lineRule="auto" w:before="138" w:after="3"/>
        <w:ind w:left="120" w:right="9707" w:firstLine="0"/>
        <w:jc w:val="left"/>
        <w:rPr>
          <w:sz w:val="14"/>
        </w:rPr>
      </w:pPr>
      <w:r>
        <w:rPr>
          <w:b/>
          <w:sz w:val="14"/>
        </w:rPr>
        <w:t>ATTACHMENT </w:t>
      </w:r>
      <w:r>
        <w:rPr>
          <w:sz w:val="14"/>
        </w:rPr>
        <w:t>to: ACN 97/10</w:t>
      </w:r>
    </w:p>
    <w:p>
      <w:pPr>
        <w:pStyle w:val="BodyText"/>
        <w:rPr>
          <w:sz w:val="20"/>
        </w:rPr>
      </w:pPr>
      <w:r>
        <w:rPr>
          <w:sz w:val="20"/>
        </w:rPr>
        <w:pict>
          <v:group style="width:534pt;height:226.5pt;mso-position-horizontal-relative:char;mso-position-vertical-relative:line" coordorigin="0,0" coordsize="10680,4530">
            <v:shape style="position:absolute;left:0;top:0;width:10680;height:4530" coordorigin="0,0" coordsize="10680,4530" path="m10680,0l0,0,0,10,0,20,850,20,850,1660,0,1660,0,1670,850,1670,850,3310,0,3310,0,3320,850,3320,850,4530,860,4530,860,3320,2050,3320,2050,3310,860,3310,860,1670,2050,1670,2050,1660,860,1660,860,20,2050,20,2050,10,10680,10,10680,0xe" filled="true" fillcolor="#c8c8c8" stroked="false">
              <v:path arrowok="t"/>
              <v:fill type="solid"/>
            </v:shape>
            <v:shape style="position:absolute;left:0;top:0;width:10680;height:4530" type="#_x0000_t202" filled="false" stroked="false">
              <v:textbox inset="0,0,0,0">
                <w:txbxContent>
                  <w:p>
                    <w:pPr>
                      <w:spacing w:before="88"/>
                      <w:ind w:left="70" w:right="0" w:firstLine="0"/>
                      <w:jc w:val="left"/>
                      <w:rPr>
                        <w:sz w:val="14"/>
                      </w:rPr>
                    </w:pPr>
                    <w:r>
                      <w:rPr>
                        <w:color w:val="202020"/>
                        <w:sz w:val="14"/>
                      </w:rPr>
                      <w:t>2403.10.00 $84.27/kg</w:t>
                    </w:r>
                  </w:p>
                  <w:p>
                    <w:pPr>
                      <w:spacing w:line="446" w:lineRule="auto" w:before="139"/>
                      <w:ind w:left="930" w:right="8772" w:firstLine="0"/>
                      <w:jc w:val="left"/>
                      <w:rPr>
                        <w:sz w:val="14"/>
                      </w:rPr>
                    </w:pPr>
                    <w:r>
                      <w:rPr>
                        <w:color w:val="202020"/>
                        <w:sz w:val="14"/>
                      </w:rPr>
                      <w:t>NZ:$84.27/kg PNG:$84.27/kg FI:$84.27/kg DC:$84.27/kg</w:t>
                    </w:r>
                  </w:p>
                  <w:p>
                    <w:pPr>
                      <w:spacing w:line="240" w:lineRule="auto" w:before="3"/>
                      <w:rPr>
                        <w:sz w:val="13"/>
                      </w:rPr>
                    </w:pPr>
                  </w:p>
                  <w:p>
                    <w:pPr>
                      <w:spacing w:before="0"/>
                      <w:ind w:left="70" w:right="0" w:firstLine="0"/>
                      <w:jc w:val="left"/>
                      <w:rPr>
                        <w:sz w:val="14"/>
                      </w:rPr>
                    </w:pPr>
                    <w:r>
                      <w:rPr>
                        <w:color w:val="202020"/>
                        <w:sz w:val="14"/>
                      </w:rPr>
                      <w:t>2403.99.20 $1.89/kg</w:t>
                    </w:r>
                  </w:p>
                  <w:p>
                    <w:pPr>
                      <w:spacing w:line="446" w:lineRule="auto" w:before="139"/>
                      <w:ind w:left="930" w:right="8850" w:firstLine="0"/>
                      <w:jc w:val="left"/>
                      <w:rPr>
                        <w:sz w:val="14"/>
                      </w:rPr>
                    </w:pPr>
                    <w:r>
                      <w:rPr>
                        <w:color w:val="202020"/>
                        <w:sz w:val="14"/>
                      </w:rPr>
                      <w:t>NZ:$1.89/kg PNG:$1.89/kg FI:$1.89/kg DC:$1.89/kg</w:t>
                    </w:r>
                  </w:p>
                  <w:p>
                    <w:pPr>
                      <w:spacing w:line="240" w:lineRule="auto" w:before="3"/>
                      <w:rPr>
                        <w:sz w:val="13"/>
                      </w:rPr>
                    </w:pPr>
                  </w:p>
                  <w:p>
                    <w:pPr>
                      <w:spacing w:before="0"/>
                      <w:ind w:left="70" w:right="0" w:firstLine="0"/>
                      <w:jc w:val="left"/>
                      <w:rPr>
                        <w:sz w:val="14"/>
                      </w:rPr>
                    </w:pPr>
                    <w:r>
                      <w:rPr>
                        <w:color w:val="202020"/>
                        <w:sz w:val="14"/>
                      </w:rPr>
                      <w:t>2403.99.90 $84.27/kg</w:t>
                    </w:r>
                  </w:p>
                  <w:p>
                    <w:pPr>
                      <w:spacing w:line="300" w:lineRule="atLeast" w:before="0"/>
                      <w:ind w:left="930" w:right="8772" w:firstLine="0"/>
                      <w:jc w:val="left"/>
                      <w:rPr>
                        <w:sz w:val="14"/>
                      </w:rPr>
                    </w:pPr>
                    <w:r>
                      <w:rPr>
                        <w:color w:val="202020"/>
                        <w:sz w:val="14"/>
                      </w:rPr>
                      <w:t>NZ:$84.27/kg PNG:$84.27/kg FI:$84.27/kg</w:t>
                    </w:r>
                  </w:p>
                </w:txbxContent>
              </v:textbox>
              <w10:wrap type="none"/>
            </v:shape>
          </v:group>
        </w:pict>
      </w:r>
      <w:r>
        <w:rPr>
          <w:sz w:val="20"/>
        </w:rPr>
      </w:r>
    </w:p>
    <w:p>
      <w:pPr>
        <w:spacing w:after="0"/>
        <w:rPr>
          <w:sz w:val="20"/>
        </w:rPr>
        <w:sectPr>
          <w:pgSz w:w="11900" w:h="16840"/>
          <w:pgMar w:top="580" w:bottom="280" w:left="540" w:right="440"/>
        </w:sectPr>
      </w:pPr>
    </w:p>
    <w:p>
      <w:pPr>
        <w:pStyle w:val="BodyText"/>
        <w:rPr>
          <w:sz w:val="20"/>
        </w:rPr>
      </w:pPr>
      <w:r>
        <w:rPr>
          <w:sz w:val="20"/>
        </w:rPr>
        <w:pict>
          <v:group style="width:534pt;height:349pt;mso-position-horizontal-relative:char;mso-position-vertical-relative:line" coordorigin="0,0" coordsize="10680,6980">
            <v:shape style="position:absolute;left:0;top:0;width:10680;height:6980" coordorigin="0,0" coordsize="10680,6980" path="m10680,6970l860,6970,860,5330,2050,5330,2050,5320,860,5320,860,3680,2050,3680,2050,3670,860,3670,860,2030,2050,2030,2050,2020,860,2020,860,380,2050,380,2050,370,860,370,860,0,850,0,850,370,0,370,0,380,850,380,850,2020,0,2020,0,2030,850,2030,850,3670,0,3670,0,3680,850,3680,850,5320,0,5320,0,5330,850,5330,850,6970,0,6970,0,6980,10680,6980,10680,6970xe" filled="true" fillcolor="#c8c8c8" stroked="false">
              <v:path arrowok="t"/>
              <v:fill type="solid"/>
            </v:shape>
            <v:shape style="position:absolute;left:0;top:0;width:10680;height:6980" type="#_x0000_t202" filled="false" stroked="false">
              <v:textbox inset="0,0,0,0">
                <w:txbxContent>
                  <w:p>
                    <w:pPr>
                      <w:spacing w:line="160" w:lineRule="exact" w:before="0"/>
                      <w:ind w:left="930" w:right="0" w:firstLine="0"/>
                      <w:jc w:val="left"/>
                      <w:rPr>
                        <w:sz w:val="14"/>
                      </w:rPr>
                    </w:pPr>
                    <w:r>
                      <w:rPr>
                        <w:color w:val="202020"/>
                        <w:sz w:val="14"/>
                      </w:rPr>
                      <w:t>DC:$84.27/kg</w:t>
                    </w:r>
                  </w:p>
                  <w:p>
                    <w:pPr>
                      <w:spacing w:line="240" w:lineRule="auto" w:before="0"/>
                      <w:rPr>
                        <w:sz w:val="16"/>
                      </w:rPr>
                    </w:pPr>
                  </w:p>
                  <w:p>
                    <w:pPr>
                      <w:spacing w:before="105"/>
                      <w:ind w:left="70" w:right="0" w:firstLine="0"/>
                      <w:jc w:val="left"/>
                      <w:rPr>
                        <w:sz w:val="14"/>
                      </w:rPr>
                    </w:pPr>
                    <w:r>
                      <w:rPr>
                        <w:color w:val="202020"/>
                        <w:sz w:val="14"/>
                      </w:rPr>
                      <w:t>2707.50.11 $0.36872/L</w:t>
                    </w:r>
                  </w:p>
                  <w:p>
                    <w:pPr>
                      <w:spacing w:line="446" w:lineRule="auto" w:before="139"/>
                      <w:ind w:left="930" w:right="8687" w:firstLine="0"/>
                      <w:jc w:val="left"/>
                      <w:rPr>
                        <w:sz w:val="14"/>
                      </w:rPr>
                    </w:pPr>
                    <w:r>
                      <w:rPr>
                        <w:color w:val="202020"/>
                        <w:sz w:val="14"/>
                      </w:rPr>
                      <w:t>NZ:$0.36872/L PNG:$0.36872/L FI:$0.36872/L DC:$0.36872/L</w:t>
                    </w:r>
                  </w:p>
                  <w:p>
                    <w:pPr>
                      <w:spacing w:line="240" w:lineRule="auto" w:before="2"/>
                      <w:rPr>
                        <w:sz w:val="13"/>
                      </w:rPr>
                    </w:pPr>
                  </w:p>
                  <w:p>
                    <w:pPr>
                      <w:spacing w:before="1"/>
                      <w:ind w:left="70" w:right="0" w:firstLine="0"/>
                      <w:jc w:val="left"/>
                      <w:rPr>
                        <w:sz w:val="14"/>
                      </w:rPr>
                    </w:pPr>
                    <w:r>
                      <w:rPr>
                        <w:color w:val="202020"/>
                        <w:sz w:val="14"/>
                      </w:rPr>
                      <w:t>2707.50.19 $0.34697/L</w:t>
                    </w:r>
                  </w:p>
                  <w:p>
                    <w:pPr>
                      <w:spacing w:line="446" w:lineRule="auto" w:before="139"/>
                      <w:ind w:left="930" w:right="8687" w:firstLine="0"/>
                      <w:jc w:val="left"/>
                      <w:rPr>
                        <w:sz w:val="14"/>
                      </w:rPr>
                    </w:pPr>
                    <w:r>
                      <w:rPr>
                        <w:color w:val="202020"/>
                        <w:sz w:val="14"/>
                      </w:rPr>
                      <w:t>NZ:$0.34697/L PNG:$0.34697/L FI:$0.34697/L DC:$0.34697/L</w:t>
                    </w:r>
                  </w:p>
                  <w:p>
                    <w:pPr>
                      <w:spacing w:line="240" w:lineRule="auto" w:before="2"/>
                      <w:rPr>
                        <w:sz w:val="13"/>
                      </w:rPr>
                    </w:pPr>
                  </w:p>
                  <w:p>
                    <w:pPr>
                      <w:spacing w:before="0"/>
                      <w:ind w:left="70" w:right="0" w:firstLine="0"/>
                      <w:jc w:val="left"/>
                      <w:rPr>
                        <w:sz w:val="14"/>
                      </w:rPr>
                    </w:pPr>
                    <w:r>
                      <w:rPr>
                        <w:color w:val="202020"/>
                        <w:sz w:val="14"/>
                      </w:rPr>
                      <w:t>2710.00.12 $0.07200/L</w:t>
                    </w:r>
                  </w:p>
                  <w:p>
                    <w:pPr>
                      <w:spacing w:line="446" w:lineRule="auto" w:before="139"/>
                      <w:ind w:left="930" w:right="8687" w:firstLine="0"/>
                      <w:jc w:val="left"/>
                      <w:rPr>
                        <w:sz w:val="14"/>
                      </w:rPr>
                    </w:pPr>
                    <w:r>
                      <w:rPr>
                        <w:color w:val="202020"/>
                        <w:sz w:val="14"/>
                      </w:rPr>
                      <w:t>NZ:$0.07200/L PNG:$0.07200/L FI:$0.07200/L DC:$0.07200/L</w:t>
                    </w:r>
                  </w:p>
                  <w:p>
                    <w:pPr>
                      <w:spacing w:line="240" w:lineRule="auto" w:before="3"/>
                      <w:rPr>
                        <w:sz w:val="13"/>
                      </w:rPr>
                    </w:pPr>
                  </w:p>
                  <w:p>
                    <w:pPr>
                      <w:spacing w:before="0"/>
                      <w:ind w:left="70" w:right="0" w:firstLine="0"/>
                      <w:jc w:val="left"/>
                      <w:rPr>
                        <w:sz w:val="14"/>
                      </w:rPr>
                    </w:pPr>
                    <w:r>
                      <w:rPr>
                        <w:color w:val="202020"/>
                        <w:sz w:val="14"/>
                      </w:rPr>
                      <w:t>2710.00.19 $0.34697/L</w:t>
                    </w:r>
                  </w:p>
                  <w:p>
                    <w:pPr>
                      <w:spacing w:line="446" w:lineRule="auto" w:before="139"/>
                      <w:ind w:left="930" w:right="8687" w:firstLine="0"/>
                      <w:jc w:val="left"/>
                      <w:rPr>
                        <w:sz w:val="14"/>
                      </w:rPr>
                    </w:pPr>
                    <w:r>
                      <w:rPr>
                        <w:color w:val="202020"/>
                        <w:sz w:val="14"/>
                      </w:rPr>
                      <w:t>NZ:$0.34697/L PNG:$0.34697/L FI:$0.34697/L DC:$0.34697/L</w:t>
                    </w:r>
                  </w:p>
                </w:txbxContent>
              </v:textbox>
              <w10:wrap type="none"/>
            </v:shape>
          </v:group>
        </w:pict>
      </w:r>
      <w:r>
        <w:rPr>
          <w:sz w:val="20"/>
        </w:rPr>
      </w:r>
    </w:p>
    <w:p>
      <w:pPr>
        <w:spacing w:line="446" w:lineRule="auto" w:before="103" w:after="3"/>
        <w:ind w:left="120" w:right="9707" w:firstLine="0"/>
        <w:jc w:val="left"/>
        <w:rPr>
          <w:sz w:val="14"/>
        </w:rPr>
      </w:pPr>
      <w:r>
        <w:rPr>
          <w:b/>
          <w:sz w:val="14"/>
        </w:rPr>
        <w:t>ATTACHMENT </w:t>
      </w:r>
      <w:r>
        <w:rPr>
          <w:sz w:val="14"/>
        </w:rPr>
        <w:t>to: ACN 97/10</w:t>
      </w:r>
    </w:p>
    <w:p>
      <w:pPr>
        <w:pStyle w:val="BodyText"/>
        <w:rPr>
          <w:sz w:val="20"/>
        </w:rPr>
      </w:pPr>
      <w:r>
        <w:rPr>
          <w:sz w:val="20"/>
        </w:rPr>
        <w:pict>
          <v:group style="width:534pt;height:399pt;mso-position-horizontal-relative:char;mso-position-vertical-relative:line" coordorigin="0,0" coordsize="10680,7980">
            <v:shape style="position:absolute;left:0;top:0;width:10680;height:7980" coordorigin="0,0" coordsize="10680,7980" path="m10680,0l0,0,0,10,0,20,850,20,850,1660,0,1660,0,1670,850,1670,850,3310,0,3310,0,3320,850,3320,850,4960,0,4960,0,4970,850,4970,850,6610,0,6610,0,6620,850,6620,850,7980,860,7980,860,6620,2050,6620,2050,6610,860,6610,860,4970,2050,4970,2050,4960,860,4960,860,3320,2050,3320,2050,3310,860,3310,860,1670,2050,1670,2050,1660,860,1660,860,20,2050,20,2050,10,10680,10,10680,0xe" filled="true" fillcolor="#c8c8c8" stroked="false">
              <v:path arrowok="t"/>
              <v:fill type="solid"/>
            </v:shape>
            <v:shape style="position:absolute;left:0;top:0;width:10680;height:7980" type="#_x0000_t202" filled="false" stroked="false">
              <v:textbox inset="0,0,0,0">
                <w:txbxContent>
                  <w:p>
                    <w:pPr>
                      <w:spacing w:before="88"/>
                      <w:ind w:left="70" w:right="0" w:firstLine="0"/>
                      <w:jc w:val="left"/>
                      <w:rPr>
                        <w:sz w:val="14"/>
                      </w:rPr>
                    </w:pPr>
                    <w:r>
                      <w:rPr>
                        <w:color w:val="202020"/>
                        <w:sz w:val="14"/>
                      </w:rPr>
                      <w:t>2710.00.20 $0.34697/L</w:t>
                    </w:r>
                  </w:p>
                  <w:p>
                    <w:pPr>
                      <w:spacing w:line="446" w:lineRule="auto" w:before="139"/>
                      <w:ind w:left="930" w:right="8687" w:firstLine="0"/>
                      <w:jc w:val="left"/>
                      <w:rPr>
                        <w:sz w:val="14"/>
                      </w:rPr>
                    </w:pPr>
                    <w:r>
                      <w:rPr>
                        <w:color w:val="202020"/>
                        <w:sz w:val="14"/>
                      </w:rPr>
                      <w:t>NZ:$0.34697/L PNG:$0.34697/L FI:$0.34697/L DC:$0.34697/L</w:t>
                    </w:r>
                  </w:p>
                  <w:p>
                    <w:pPr>
                      <w:spacing w:line="240" w:lineRule="auto" w:before="3"/>
                      <w:rPr>
                        <w:sz w:val="13"/>
                      </w:rPr>
                    </w:pPr>
                  </w:p>
                  <w:p>
                    <w:pPr>
                      <w:spacing w:before="0"/>
                      <w:ind w:left="70" w:right="0" w:firstLine="0"/>
                      <w:jc w:val="left"/>
                      <w:rPr>
                        <w:sz w:val="14"/>
                      </w:rPr>
                    </w:pPr>
                    <w:r>
                      <w:rPr>
                        <w:color w:val="202020"/>
                        <w:sz w:val="14"/>
                      </w:rPr>
                      <w:t>2710.00.30 $0.07200/L</w:t>
                    </w:r>
                  </w:p>
                  <w:p>
                    <w:pPr>
                      <w:spacing w:line="446" w:lineRule="auto" w:before="139"/>
                      <w:ind w:left="930" w:right="8687" w:firstLine="0"/>
                      <w:jc w:val="left"/>
                      <w:rPr>
                        <w:sz w:val="14"/>
                      </w:rPr>
                    </w:pPr>
                    <w:r>
                      <w:rPr>
                        <w:color w:val="202020"/>
                        <w:sz w:val="14"/>
                      </w:rPr>
                      <w:t>NZ:$0.07200/L PNG:$0.07200/L FI:$0.07200/L DC:$0.07200/L</w:t>
                    </w:r>
                  </w:p>
                  <w:p>
                    <w:pPr>
                      <w:spacing w:line="240" w:lineRule="auto" w:before="3"/>
                      <w:rPr>
                        <w:sz w:val="13"/>
                      </w:rPr>
                    </w:pPr>
                  </w:p>
                  <w:p>
                    <w:pPr>
                      <w:spacing w:before="0"/>
                      <w:ind w:left="70" w:right="0" w:firstLine="0"/>
                      <w:jc w:val="left"/>
                      <w:rPr>
                        <w:sz w:val="14"/>
                      </w:rPr>
                    </w:pPr>
                    <w:r>
                      <w:rPr>
                        <w:color w:val="202020"/>
                        <w:sz w:val="14"/>
                      </w:rPr>
                      <w:t>2710.00.40 $0.01785/L</w:t>
                    </w:r>
                  </w:p>
                  <w:p>
                    <w:pPr>
                      <w:spacing w:line="446" w:lineRule="auto" w:before="139"/>
                      <w:ind w:left="930" w:right="8687" w:firstLine="0"/>
                      <w:jc w:val="left"/>
                      <w:rPr>
                        <w:sz w:val="14"/>
                      </w:rPr>
                    </w:pPr>
                    <w:r>
                      <w:rPr>
                        <w:color w:val="202020"/>
                        <w:sz w:val="14"/>
                      </w:rPr>
                      <w:t>NZ:$0.01785/L PNG:$0.01785/L FI:$0.01785/L DC:$0.01785/L</w:t>
                    </w:r>
                  </w:p>
                  <w:p>
                    <w:pPr>
                      <w:spacing w:line="240" w:lineRule="auto" w:before="3"/>
                      <w:rPr>
                        <w:sz w:val="13"/>
                      </w:rPr>
                    </w:pPr>
                  </w:p>
                  <w:p>
                    <w:pPr>
                      <w:spacing w:before="0"/>
                      <w:ind w:left="70" w:right="0" w:firstLine="0"/>
                      <w:jc w:val="left"/>
                      <w:rPr>
                        <w:sz w:val="14"/>
                      </w:rPr>
                    </w:pPr>
                    <w:r>
                      <w:rPr>
                        <w:color w:val="202020"/>
                        <w:sz w:val="14"/>
                      </w:rPr>
                      <w:t>2710.00.51 $0.18003/L</w:t>
                    </w:r>
                  </w:p>
                  <w:p>
                    <w:pPr>
                      <w:spacing w:line="446" w:lineRule="auto" w:before="139"/>
                      <w:ind w:left="930" w:right="8687" w:firstLine="0"/>
                      <w:jc w:val="left"/>
                      <w:rPr>
                        <w:sz w:val="14"/>
                      </w:rPr>
                    </w:pPr>
                    <w:r>
                      <w:rPr>
                        <w:color w:val="202020"/>
                        <w:sz w:val="14"/>
                      </w:rPr>
                      <w:t>NZ:$0.18003/L PNG:$0.18003/L FI:$0.18003/L DC:$0.18003/L</w:t>
                    </w:r>
                  </w:p>
                  <w:p>
                    <w:pPr>
                      <w:spacing w:line="240" w:lineRule="auto" w:before="2"/>
                      <w:rPr>
                        <w:sz w:val="13"/>
                      </w:rPr>
                    </w:pPr>
                  </w:p>
                  <w:p>
                    <w:pPr>
                      <w:spacing w:before="1"/>
                      <w:ind w:left="70" w:right="0" w:firstLine="0"/>
                      <w:jc w:val="left"/>
                      <w:rPr>
                        <w:sz w:val="14"/>
                      </w:rPr>
                    </w:pPr>
                    <w:r>
                      <w:rPr>
                        <w:color w:val="202020"/>
                        <w:sz w:val="14"/>
                      </w:rPr>
                      <w:t>2710.00.52 $0.36872/L</w:t>
                    </w:r>
                  </w:p>
                  <w:p>
                    <w:pPr>
                      <w:spacing w:line="446" w:lineRule="auto" w:before="139"/>
                      <w:ind w:left="930" w:right="8687" w:firstLine="0"/>
                      <w:jc w:val="left"/>
                      <w:rPr>
                        <w:sz w:val="14"/>
                      </w:rPr>
                    </w:pPr>
                    <w:r>
                      <w:rPr>
                        <w:color w:val="202020"/>
                        <w:sz w:val="14"/>
                      </w:rPr>
                      <w:t>NZ:$0.36872/L PNG:$0.36872/L FI:$0.36872/L</w:t>
                    </w:r>
                  </w:p>
                </w:txbxContent>
              </v:textbox>
              <w10:wrap type="none"/>
            </v:shape>
          </v:group>
        </w:pict>
      </w:r>
      <w:r>
        <w:rPr>
          <w:sz w:val="20"/>
        </w:rPr>
      </w:r>
    </w:p>
    <w:p>
      <w:pPr>
        <w:spacing w:after="0"/>
        <w:rPr>
          <w:sz w:val="20"/>
        </w:rPr>
        <w:sectPr>
          <w:pgSz w:w="11900" w:h="16840"/>
          <w:pgMar w:top="580" w:bottom="280" w:left="540" w:right="440"/>
        </w:sectPr>
      </w:pPr>
    </w:p>
    <w:p>
      <w:pPr>
        <w:pStyle w:val="BodyText"/>
        <w:rPr>
          <w:sz w:val="20"/>
        </w:rPr>
      </w:pPr>
      <w:r>
        <w:rPr>
          <w:sz w:val="20"/>
        </w:rPr>
        <w:pict>
          <v:group style="width:534pt;height:101.5pt;mso-position-horizontal-relative:char;mso-position-vertical-relative:line" coordorigin="0,0" coordsize="10680,2030">
            <v:shape style="position:absolute;left:0;top:0;width:10680;height:2030" coordorigin="0,0" coordsize="10680,2030" path="m10680,2020l860,2020,860,380,2050,380,2050,370,860,370,860,0,850,0,850,370,0,370,0,380,850,380,850,2020,0,2020,0,2030,10680,2030,10680,2020xe" filled="true" fillcolor="#c8c8c8" stroked="false">
              <v:path arrowok="t"/>
              <v:fill type="solid"/>
            </v:shape>
            <v:shape style="position:absolute;left:0;top:0;width:10680;height:2030" type="#_x0000_t202" filled="false" stroked="false">
              <v:textbox inset="0,0,0,0">
                <w:txbxContent>
                  <w:p>
                    <w:pPr>
                      <w:spacing w:line="160" w:lineRule="exact" w:before="0"/>
                      <w:ind w:left="930" w:right="0" w:firstLine="0"/>
                      <w:jc w:val="left"/>
                      <w:rPr>
                        <w:sz w:val="14"/>
                      </w:rPr>
                    </w:pPr>
                    <w:r>
                      <w:rPr>
                        <w:color w:val="202020"/>
                        <w:sz w:val="14"/>
                      </w:rPr>
                      <w:t>DC:$0.36872/L</w:t>
                    </w:r>
                  </w:p>
                  <w:p>
                    <w:pPr>
                      <w:spacing w:line="240" w:lineRule="auto" w:before="0"/>
                      <w:rPr>
                        <w:sz w:val="16"/>
                      </w:rPr>
                    </w:pPr>
                  </w:p>
                  <w:p>
                    <w:pPr>
                      <w:spacing w:before="105"/>
                      <w:ind w:left="70" w:right="0" w:firstLine="0"/>
                      <w:jc w:val="left"/>
                      <w:rPr>
                        <w:sz w:val="14"/>
                      </w:rPr>
                    </w:pPr>
                    <w:r>
                      <w:rPr>
                        <w:color w:val="202020"/>
                        <w:sz w:val="14"/>
                      </w:rPr>
                      <w:t>2710.00.53 $0.34697/L</w:t>
                    </w:r>
                  </w:p>
                  <w:p>
                    <w:pPr>
                      <w:spacing w:line="446" w:lineRule="auto" w:before="139"/>
                      <w:ind w:left="930" w:right="8687" w:firstLine="0"/>
                      <w:jc w:val="left"/>
                      <w:rPr>
                        <w:sz w:val="14"/>
                      </w:rPr>
                    </w:pPr>
                    <w:r>
                      <w:rPr>
                        <w:color w:val="202020"/>
                        <w:sz w:val="14"/>
                      </w:rPr>
                      <w:t>NZ:$0.34697/L PNG:$0.34697/L FI:$0.34697/L DC:$0.34697/L</w:t>
                    </w:r>
                  </w:p>
                </w:txbxContent>
              </v:textbox>
              <w10:wrap type="none"/>
            </v:shape>
          </v:group>
        </w:pict>
      </w:r>
      <w:r>
        <w:rPr>
          <w:sz w:val="20"/>
        </w:rPr>
      </w:r>
    </w:p>
    <w:p>
      <w:pPr>
        <w:spacing w:line="446" w:lineRule="auto" w:before="103"/>
        <w:ind w:left="120" w:right="9707" w:firstLine="0"/>
        <w:jc w:val="left"/>
        <w:rPr>
          <w:sz w:val="14"/>
        </w:rPr>
      </w:pPr>
      <w:r>
        <w:rPr>
          <w:b/>
          <w:sz w:val="14"/>
        </w:rPr>
        <w:t>ATTACHMENT </w:t>
      </w:r>
      <w:r>
        <w:rPr>
          <w:sz w:val="14"/>
        </w:rPr>
        <w:t>to: ACN 97/10</w:t>
      </w:r>
    </w:p>
    <w:p>
      <w:pPr>
        <w:pStyle w:val="BodyText"/>
        <w:spacing w:before="2"/>
      </w:pPr>
      <w:r>
        <w:rPr/>
        <w:t>TABLE 3: DECLARED DIESEL FUEL REBATE RATES</w:t>
      </w:r>
    </w:p>
    <w:p>
      <w:pPr>
        <w:pStyle w:val="BodyText"/>
        <w:spacing w:before="139"/>
      </w:pPr>
      <w:r>
        <w:rPr/>
        <w:t>Sub-section 78A(5A) Excise Act 1901</w:t>
      </w:r>
    </w:p>
    <w:p>
      <w:pPr>
        <w:pStyle w:val="BodyText"/>
        <w:spacing w:before="8"/>
        <w:ind w:left="0"/>
        <w:rPr>
          <w:sz w:val="11"/>
        </w:rPr>
      </w:pPr>
    </w:p>
    <w:tbl>
      <w:tblPr>
        <w:tblW w:w="0" w:type="auto"/>
        <w:jc w:val="left"/>
        <w:tblInd w:w="13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5450"/>
        <w:gridCol w:w="3065"/>
        <w:gridCol w:w="2160"/>
      </w:tblGrid>
      <w:tr>
        <w:trPr>
          <w:trHeight w:val="285" w:hRule="atLeast"/>
        </w:trPr>
        <w:tc>
          <w:tcPr>
            <w:tcW w:w="5450" w:type="dxa"/>
            <w:tcBorders>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left w:val="single" w:sz="4" w:space="0" w:color="C8C8C8"/>
              <w:bottom w:val="single" w:sz="4" w:space="0" w:color="C8C8C8"/>
              <w:right w:val="nil"/>
            </w:tcBorders>
          </w:tcPr>
          <w:p>
            <w:pPr>
              <w:pStyle w:val="TableParagraph"/>
              <w:spacing w:before="0"/>
              <w:ind w:left="0"/>
              <w:rPr>
                <w:rFonts w:ascii="Times New Roman"/>
                <w:sz w:val="14"/>
              </w:rPr>
            </w:pPr>
          </w:p>
        </w:tc>
        <w:tc>
          <w:tcPr>
            <w:tcW w:w="216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44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u w:val="single" w:color="202020"/>
              </w:rPr>
              <w:t>USE FOR WHICH DIESEL FUEL PURCHASED</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u w:val="single" w:color="202020"/>
              </w:rPr>
              <w:t>DECLARED RATE OF DIESEL FUEL REBATE</w:t>
            </w:r>
          </w:p>
        </w:tc>
        <w:tc>
          <w:tcPr>
            <w:tcW w:w="2160" w:type="dxa"/>
            <w:vMerge/>
            <w:tcBorders>
              <w:top w:val="nil"/>
              <w:left w:val="nil"/>
              <w:bottom w:val="single" w:sz="4" w:space="0" w:color="C8C8C8"/>
              <w:right w:val="nil"/>
            </w:tcBorders>
          </w:tcPr>
          <w:p>
            <w:pPr>
              <w:rPr>
                <w:sz w:val="2"/>
                <w:szCs w:val="2"/>
              </w:rPr>
            </w:pPr>
          </w:p>
        </w:tc>
      </w:tr>
      <w:tr>
        <w:trPr>
          <w:trHeight w:val="44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Mining Operations [as specified in paragraph 78A(1)(a)]</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$0.32309 per litre</w:t>
            </w:r>
          </w:p>
        </w:tc>
        <w:tc>
          <w:tcPr>
            <w:tcW w:w="2160" w:type="dxa"/>
            <w:vMerge/>
            <w:tcBorders>
              <w:top w:val="nil"/>
              <w:left w:val="nil"/>
              <w:bottom w:val="single" w:sz="4" w:space="0" w:color="C8C8C8"/>
              <w:right w:val="nil"/>
            </w:tcBorders>
          </w:tcPr>
          <w:p>
            <w:pPr>
              <w:rPr>
                <w:sz w:val="2"/>
                <w:szCs w:val="2"/>
              </w:rPr>
            </w:pPr>
          </w:p>
        </w:tc>
      </w:tr>
      <w:tr>
        <w:trPr>
          <w:trHeight w:val="28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60" w:type="dxa"/>
            <w:vMerge/>
            <w:tcBorders>
              <w:top w:val="nil"/>
              <w:left w:val="nil"/>
              <w:bottom w:val="single" w:sz="4" w:space="0" w:color="C8C8C8"/>
              <w:right w:val="nil"/>
            </w:tcBorders>
          </w:tcPr>
          <w:p>
            <w:pPr>
              <w:rPr>
                <w:sz w:val="2"/>
                <w:szCs w:val="2"/>
              </w:rPr>
            </w:pPr>
          </w:p>
        </w:tc>
      </w:tr>
      <w:tr>
        <w:trPr>
          <w:trHeight w:val="44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Primary Production [as specified in paragraph 78A(1)(aa)]</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$0.34697 per litre</w:t>
            </w:r>
          </w:p>
        </w:tc>
        <w:tc>
          <w:tcPr>
            <w:tcW w:w="2160" w:type="dxa"/>
            <w:vMerge/>
            <w:tcBorders>
              <w:top w:val="nil"/>
              <w:left w:val="nil"/>
              <w:bottom w:val="single" w:sz="4" w:space="0" w:color="C8C8C8"/>
              <w:right w:val="nil"/>
            </w:tcBorders>
          </w:tcPr>
          <w:p>
            <w:pPr>
              <w:rPr>
                <w:sz w:val="2"/>
                <w:szCs w:val="2"/>
              </w:rPr>
            </w:pPr>
          </w:p>
        </w:tc>
      </w:tr>
      <w:tr>
        <w:trPr>
          <w:trHeight w:val="28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60" w:type="dxa"/>
            <w:vMerge/>
            <w:tcBorders>
              <w:top w:val="nil"/>
              <w:left w:val="nil"/>
              <w:bottom w:val="single" w:sz="4" w:space="0" w:color="C8C8C8"/>
              <w:right w:val="nil"/>
            </w:tcBorders>
          </w:tcPr>
          <w:p>
            <w:pPr>
              <w:rPr>
                <w:sz w:val="2"/>
                <w:szCs w:val="2"/>
              </w:rPr>
            </w:pPr>
          </w:p>
        </w:tc>
      </w:tr>
      <w:tr>
        <w:trPr>
          <w:trHeight w:val="44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Residential Premises [as specified in paragraph 78A(1)(b)]</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$0.26417 per litre</w:t>
            </w:r>
          </w:p>
        </w:tc>
        <w:tc>
          <w:tcPr>
            <w:tcW w:w="2160" w:type="dxa"/>
            <w:vMerge/>
            <w:tcBorders>
              <w:top w:val="nil"/>
              <w:left w:val="nil"/>
              <w:bottom w:val="single" w:sz="4" w:space="0" w:color="C8C8C8"/>
              <w:right w:val="nil"/>
            </w:tcBorders>
          </w:tcPr>
          <w:p>
            <w:pPr>
              <w:rPr>
                <w:sz w:val="2"/>
                <w:szCs w:val="2"/>
              </w:rPr>
            </w:pPr>
          </w:p>
        </w:tc>
      </w:tr>
      <w:tr>
        <w:trPr>
          <w:trHeight w:val="28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60" w:type="dxa"/>
            <w:vMerge/>
            <w:tcBorders>
              <w:top w:val="nil"/>
              <w:left w:val="nil"/>
              <w:bottom w:val="single" w:sz="4" w:space="0" w:color="C8C8C8"/>
              <w:right w:val="nil"/>
            </w:tcBorders>
          </w:tcPr>
          <w:p>
            <w:pPr>
              <w:rPr>
                <w:sz w:val="2"/>
                <w:szCs w:val="2"/>
              </w:rPr>
            </w:pPr>
          </w:p>
        </w:tc>
      </w:tr>
      <w:tr>
        <w:trPr>
          <w:trHeight w:val="44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Hospitals, Nursing Homes and Other Institutions [as specified in paragraph 78A(1)(c)]</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$0.26417 per litre</w:t>
            </w:r>
          </w:p>
        </w:tc>
        <w:tc>
          <w:tcPr>
            <w:tcW w:w="2160" w:type="dxa"/>
            <w:vMerge/>
            <w:tcBorders>
              <w:top w:val="nil"/>
              <w:left w:val="nil"/>
              <w:bottom w:val="single" w:sz="4" w:space="0" w:color="C8C8C8"/>
              <w:right w:val="nil"/>
            </w:tcBorders>
          </w:tcPr>
          <w:p>
            <w:pPr>
              <w:rPr>
                <w:sz w:val="2"/>
                <w:szCs w:val="2"/>
              </w:rPr>
            </w:pPr>
          </w:p>
        </w:tc>
      </w:tr>
      <w:tr>
        <w:trPr>
          <w:trHeight w:val="280" w:hRule="atLeast"/>
        </w:trPr>
        <w:tc>
          <w:tcPr>
            <w:tcW w:w="545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60" w:type="dxa"/>
            <w:vMerge/>
            <w:tcBorders>
              <w:top w:val="nil"/>
              <w:left w:val="nil"/>
              <w:bottom w:val="single" w:sz="4" w:space="0" w:color="C8C8C8"/>
              <w:right w:val="nil"/>
            </w:tcBorders>
          </w:tcPr>
          <w:p>
            <w:pPr>
              <w:rPr>
                <w:sz w:val="2"/>
                <w:szCs w:val="2"/>
              </w:rPr>
            </w:pPr>
          </w:p>
        </w:tc>
      </w:tr>
      <w:tr>
        <w:trPr>
          <w:trHeight w:val="440" w:hRule="atLeast"/>
        </w:trPr>
        <w:tc>
          <w:tcPr>
            <w:tcW w:w="5450" w:type="dxa"/>
            <w:tcBorders>
              <w:top w:val="single" w:sz="4" w:space="0" w:color="C8C8C8"/>
              <w:left w:val="single" w:sz="4" w:space="0" w:color="000000"/>
              <w:right w:val="single" w:sz="4" w:space="0" w:color="C8C8C8"/>
            </w:tcBorders>
          </w:tcPr>
          <w:p>
            <w:pPr>
              <w:pStyle w:val="TableParagraph"/>
              <w:rPr>
                <w:sz w:val="14"/>
              </w:rPr>
            </w:pPr>
            <w:r>
              <w:rPr>
                <w:color w:val="202020"/>
                <w:sz w:val="14"/>
              </w:rPr>
              <w:t>Homes for Aged Persons [as specified in paragraph 78A(1)(d)]</w:t>
            </w:r>
          </w:p>
        </w:tc>
        <w:tc>
          <w:tcPr>
            <w:tcW w:w="3065" w:type="dxa"/>
            <w:tcBorders>
              <w:top w:val="single" w:sz="4" w:space="0" w:color="C8C8C8"/>
              <w:left w:val="single" w:sz="4" w:space="0" w:color="C8C8C8"/>
              <w:right w:val="nil"/>
            </w:tcBorders>
          </w:tcPr>
          <w:p>
            <w:pPr>
              <w:pStyle w:val="TableParagraph"/>
              <w:rPr>
                <w:sz w:val="14"/>
              </w:rPr>
            </w:pPr>
            <w:r>
              <w:rPr>
                <w:color w:val="202020"/>
                <w:sz w:val="14"/>
              </w:rPr>
              <w:t>$0.26417 per litre</w:t>
            </w:r>
          </w:p>
        </w:tc>
        <w:tc>
          <w:tcPr>
            <w:tcW w:w="2160" w:type="dxa"/>
            <w:vMerge/>
            <w:tcBorders>
              <w:top w:val="nil"/>
              <w:left w:val="nil"/>
              <w:bottom w:val="single" w:sz="4" w:space="0" w:color="C8C8C8"/>
              <w:right w:val="nil"/>
            </w:tcBorders>
          </w:tcPr>
          <w:p>
            <w:pPr>
              <w:rPr>
                <w:sz w:val="2"/>
                <w:szCs w:val="2"/>
              </w:rPr>
            </w:pPr>
          </w:p>
        </w:tc>
      </w:tr>
    </w:tbl>
    <w:p>
      <w:pPr>
        <w:pStyle w:val="BodyText"/>
        <w:spacing w:line="446" w:lineRule="auto" w:before="138"/>
        <w:ind w:right="9707"/>
      </w:pPr>
      <w:r>
        <w:rPr/>
        <w:t>ATTACHMENT to: ACN 97/10</w:t>
      </w:r>
    </w:p>
    <w:p>
      <w:pPr>
        <w:pStyle w:val="BodyText"/>
        <w:spacing w:before="2"/>
      </w:pPr>
      <w:r>
        <w:rPr/>
        <w:t>TABLE 4: DECLARED DIESEL FUEL REBATE RATES</w:t>
      </w:r>
    </w:p>
    <w:p>
      <w:pPr>
        <w:pStyle w:val="BodyText"/>
        <w:spacing w:before="139"/>
      </w:pPr>
      <w:r>
        <w:rPr/>
        <w:t>Sub-section 164(5A) Customs Act 1901</w:t>
      </w:r>
    </w:p>
    <w:p>
      <w:pPr>
        <w:pStyle w:val="BodyText"/>
        <w:spacing w:before="8"/>
        <w:ind w:left="0"/>
        <w:rPr>
          <w:sz w:val="11"/>
        </w:rPr>
      </w:pPr>
    </w:p>
    <w:tbl>
      <w:tblPr>
        <w:tblW w:w="0" w:type="auto"/>
        <w:jc w:val="left"/>
        <w:tblInd w:w="130" w:type="dxa"/>
        <w:tblBorders>
          <w:top w:val="single" w:sz="8" w:space="0" w:color="C8C8C8"/>
          <w:left w:val="single" w:sz="8" w:space="0" w:color="C8C8C8"/>
          <w:bottom w:val="single" w:sz="8" w:space="0" w:color="C8C8C8"/>
          <w:right w:val="single" w:sz="8" w:space="0" w:color="C8C8C8"/>
          <w:insideH w:val="single" w:sz="8" w:space="0" w:color="C8C8C8"/>
          <w:insideV w:val="single" w:sz="8" w:space="0" w:color="C8C8C8"/>
        </w:tblBorders>
        <w:tblLayout w:type="fixed"/>
        <w:tblCellMar>
          <w:top w:w="0" w:type="dxa"/>
          <w:left w:w="0" w:type="dxa"/>
          <w:bottom w:w="0" w:type="dxa"/>
          <w:right w:w="0" w:type="dxa"/>
        </w:tblCellMar>
        <w:tblLook w:val="01E0"/>
      </w:tblPr>
      <w:tblGrid>
        <w:gridCol w:w="5430"/>
        <w:gridCol w:w="3065"/>
        <w:gridCol w:w="2180"/>
      </w:tblGrid>
      <w:tr>
        <w:trPr>
          <w:trHeight w:val="285" w:hRule="atLeast"/>
        </w:trPr>
        <w:tc>
          <w:tcPr>
            <w:tcW w:w="5430" w:type="dxa"/>
            <w:tcBorders>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left w:val="single" w:sz="4" w:space="0" w:color="C8C8C8"/>
              <w:bottom w:val="single" w:sz="4" w:space="0" w:color="C8C8C8"/>
              <w:right w:val="nil"/>
            </w:tcBorders>
          </w:tcPr>
          <w:p>
            <w:pPr>
              <w:pStyle w:val="TableParagraph"/>
              <w:spacing w:before="0"/>
              <w:ind w:left="0"/>
              <w:rPr>
                <w:rFonts w:ascii="Times New Roman"/>
                <w:sz w:val="14"/>
              </w:rPr>
            </w:pPr>
          </w:p>
        </w:tc>
        <w:tc>
          <w:tcPr>
            <w:tcW w:w="2180" w:type="dxa"/>
            <w:vMerge w:val="restart"/>
            <w:tcBorders>
              <w:top w:val="single" w:sz="4" w:space="0" w:color="C8C8C8"/>
              <w:left w:val="nil"/>
              <w:bottom w:val="single" w:sz="4" w:space="0" w:color="C8C8C8"/>
              <w:right w:val="nil"/>
            </w:tcBorders>
          </w:tcPr>
          <w:p>
            <w:pPr>
              <w:pStyle w:val="TableParagraph"/>
              <w:spacing w:before="0"/>
              <w:ind w:left="0"/>
              <w:rPr>
                <w:rFonts w:ascii="Times New Roman"/>
                <w:sz w:val="14"/>
              </w:rPr>
            </w:pPr>
          </w:p>
        </w:tc>
      </w:tr>
      <w:tr>
        <w:trPr>
          <w:trHeight w:val="44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u w:val="single" w:color="202020"/>
              </w:rPr>
              <w:t>USE FOR WHICH DIESEL FUEL PURCHASED</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u w:val="single" w:color="202020"/>
              </w:rPr>
              <w:t>DECLARED RATE OF DIESEL FUEL REBATE</w:t>
            </w:r>
          </w:p>
        </w:tc>
        <w:tc>
          <w:tcPr>
            <w:tcW w:w="2180" w:type="dxa"/>
            <w:vMerge/>
            <w:tcBorders>
              <w:top w:val="nil"/>
              <w:left w:val="nil"/>
              <w:bottom w:val="single" w:sz="4" w:space="0" w:color="C8C8C8"/>
              <w:right w:val="nil"/>
            </w:tcBorders>
          </w:tcPr>
          <w:p>
            <w:pPr>
              <w:rPr>
                <w:sz w:val="2"/>
                <w:szCs w:val="2"/>
              </w:rPr>
            </w:pPr>
          </w:p>
        </w:tc>
      </w:tr>
      <w:tr>
        <w:trPr>
          <w:trHeight w:val="44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Mining Operations [as specified in paragraph 164(1)(a)]</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$0.32309 per litre</w:t>
            </w:r>
          </w:p>
        </w:tc>
        <w:tc>
          <w:tcPr>
            <w:tcW w:w="2180" w:type="dxa"/>
            <w:vMerge/>
            <w:tcBorders>
              <w:top w:val="nil"/>
              <w:left w:val="nil"/>
              <w:bottom w:val="single" w:sz="4" w:space="0" w:color="C8C8C8"/>
              <w:right w:val="nil"/>
            </w:tcBorders>
          </w:tcPr>
          <w:p>
            <w:pPr>
              <w:rPr>
                <w:sz w:val="2"/>
                <w:szCs w:val="2"/>
              </w:rPr>
            </w:pPr>
          </w:p>
        </w:tc>
      </w:tr>
      <w:tr>
        <w:trPr>
          <w:trHeight w:val="28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80" w:type="dxa"/>
            <w:vMerge/>
            <w:tcBorders>
              <w:top w:val="nil"/>
              <w:left w:val="nil"/>
              <w:bottom w:val="single" w:sz="4" w:space="0" w:color="C8C8C8"/>
              <w:right w:val="nil"/>
            </w:tcBorders>
          </w:tcPr>
          <w:p>
            <w:pPr>
              <w:rPr>
                <w:sz w:val="2"/>
                <w:szCs w:val="2"/>
              </w:rPr>
            </w:pPr>
          </w:p>
        </w:tc>
      </w:tr>
      <w:tr>
        <w:trPr>
          <w:trHeight w:val="44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Primary Production [as specified in paragraph 164(1)(aa)]</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$0.34697 per litre</w:t>
            </w:r>
          </w:p>
        </w:tc>
        <w:tc>
          <w:tcPr>
            <w:tcW w:w="2180" w:type="dxa"/>
            <w:vMerge/>
            <w:tcBorders>
              <w:top w:val="nil"/>
              <w:left w:val="nil"/>
              <w:bottom w:val="single" w:sz="4" w:space="0" w:color="C8C8C8"/>
              <w:right w:val="nil"/>
            </w:tcBorders>
          </w:tcPr>
          <w:p>
            <w:pPr>
              <w:rPr>
                <w:sz w:val="2"/>
                <w:szCs w:val="2"/>
              </w:rPr>
            </w:pPr>
          </w:p>
        </w:tc>
      </w:tr>
      <w:tr>
        <w:trPr>
          <w:trHeight w:val="28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80" w:type="dxa"/>
            <w:vMerge/>
            <w:tcBorders>
              <w:top w:val="nil"/>
              <w:left w:val="nil"/>
              <w:bottom w:val="single" w:sz="4" w:space="0" w:color="C8C8C8"/>
              <w:right w:val="nil"/>
            </w:tcBorders>
          </w:tcPr>
          <w:p>
            <w:pPr>
              <w:rPr>
                <w:sz w:val="2"/>
                <w:szCs w:val="2"/>
              </w:rPr>
            </w:pPr>
          </w:p>
        </w:tc>
      </w:tr>
      <w:tr>
        <w:trPr>
          <w:trHeight w:val="44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Residential Premises [as specified in paragraph 164(1)(b)]</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$0.26417 per litre</w:t>
            </w:r>
          </w:p>
        </w:tc>
        <w:tc>
          <w:tcPr>
            <w:tcW w:w="2180" w:type="dxa"/>
            <w:vMerge/>
            <w:tcBorders>
              <w:top w:val="nil"/>
              <w:left w:val="nil"/>
              <w:bottom w:val="single" w:sz="4" w:space="0" w:color="C8C8C8"/>
              <w:right w:val="nil"/>
            </w:tcBorders>
          </w:tcPr>
          <w:p>
            <w:pPr>
              <w:rPr>
                <w:sz w:val="2"/>
                <w:szCs w:val="2"/>
              </w:rPr>
            </w:pPr>
          </w:p>
        </w:tc>
      </w:tr>
      <w:tr>
        <w:trPr>
          <w:trHeight w:val="28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80" w:type="dxa"/>
            <w:vMerge/>
            <w:tcBorders>
              <w:top w:val="nil"/>
              <w:left w:val="nil"/>
              <w:bottom w:val="single" w:sz="4" w:space="0" w:color="C8C8C8"/>
              <w:right w:val="nil"/>
            </w:tcBorders>
          </w:tcPr>
          <w:p>
            <w:pPr>
              <w:rPr>
                <w:sz w:val="2"/>
                <w:szCs w:val="2"/>
              </w:rPr>
            </w:pPr>
          </w:p>
        </w:tc>
      </w:tr>
      <w:tr>
        <w:trPr>
          <w:trHeight w:val="44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rPr>
                <w:sz w:val="14"/>
              </w:rPr>
            </w:pPr>
            <w:r>
              <w:rPr>
                <w:color w:val="202020"/>
                <w:sz w:val="14"/>
              </w:rPr>
              <w:t>Hospitals, Nursing Homes and Other Institutions [as specified in paragraph 164(1)(c)]</w:t>
            </w:r>
          </w:p>
        </w:tc>
        <w:tc>
          <w:tcPr>
            <w:tcW w:w="3065" w:type="dxa"/>
            <w:tcBorders>
              <w:top w:val="single" w:sz="4" w:space="0" w:color="C8C8C8"/>
              <w:left w:val="single" w:sz="4" w:space="0" w:color="C8C8C8"/>
              <w:bottom w:val="single" w:sz="4" w:space="0" w:color="C8C8C8"/>
              <w:right w:val="nil"/>
            </w:tcBorders>
          </w:tcPr>
          <w:p>
            <w:pPr>
              <w:pStyle w:val="TableParagraph"/>
              <w:rPr>
                <w:sz w:val="14"/>
              </w:rPr>
            </w:pPr>
            <w:r>
              <w:rPr>
                <w:color w:val="202020"/>
                <w:sz w:val="14"/>
              </w:rPr>
              <w:t>$0.26417 per litre</w:t>
            </w:r>
          </w:p>
        </w:tc>
        <w:tc>
          <w:tcPr>
            <w:tcW w:w="2180" w:type="dxa"/>
            <w:vMerge/>
            <w:tcBorders>
              <w:top w:val="nil"/>
              <w:left w:val="nil"/>
              <w:bottom w:val="single" w:sz="4" w:space="0" w:color="C8C8C8"/>
              <w:right w:val="nil"/>
            </w:tcBorders>
          </w:tcPr>
          <w:p>
            <w:pPr>
              <w:rPr>
                <w:sz w:val="2"/>
                <w:szCs w:val="2"/>
              </w:rPr>
            </w:pPr>
          </w:p>
        </w:tc>
      </w:tr>
      <w:tr>
        <w:trPr>
          <w:trHeight w:val="280" w:hRule="atLeast"/>
        </w:trPr>
        <w:tc>
          <w:tcPr>
            <w:tcW w:w="5430" w:type="dxa"/>
            <w:tcBorders>
              <w:top w:val="single" w:sz="4" w:space="0" w:color="C8C8C8"/>
              <w:left w:val="single" w:sz="4" w:space="0" w:color="000000"/>
              <w:bottom w:val="single" w:sz="4" w:space="0" w:color="C8C8C8"/>
              <w:right w:val="single" w:sz="4" w:space="0" w:color="C8C8C8"/>
            </w:tcBorders>
          </w:tcPr>
          <w:p>
            <w:pPr>
              <w:pStyle w:val="TableParagraph"/>
              <w:spacing w:before="0"/>
              <w:ind w:left="0"/>
              <w:rPr>
                <w:rFonts w:ascii="Times New Roman"/>
                <w:sz w:val="14"/>
              </w:rPr>
            </w:pPr>
          </w:p>
        </w:tc>
        <w:tc>
          <w:tcPr>
            <w:tcW w:w="3065" w:type="dxa"/>
            <w:tcBorders>
              <w:top w:val="single" w:sz="4" w:space="0" w:color="C8C8C8"/>
              <w:left w:val="single" w:sz="4" w:space="0" w:color="C8C8C8"/>
              <w:bottom w:val="single" w:sz="4" w:space="0" w:color="C8C8C8"/>
              <w:right w:val="nil"/>
            </w:tcBorders>
          </w:tcPr>
          <w:p>
            <w:pPr>
              <w:pStyle w:val="TableParagraph"/>
              <w:spacing w:before="0"/>
              <w:ind w:left="0"/>
              <w:rPr>
                <w:rFonts w:ascii="Times New Roman"/>
                <w:sz w:val="14"/>
              </w:rPr>
            </w:pPr>
          </w:p>
        </w:tc>
        <w:tc>
          <w:tcPr>
            <w:tcW w:w="2180" w:type="dxa"/>
            <w:vMerge/>
            <w:tcBorders>
              <w:top w:val="nil"/>
              <w:left w:val="nil"/>
              <w:bottom w:val="single" w:sz="4" w:space="0" w:color="C8C8C8"/>
              <w:right w:val="nil"/>
            </w:tcBorders>
          </w:tcPr>
          <w:p>
            <w:pPr>
              <w:rPr>
                <w:sz w:val="2"/>
                <w:szCs w:val="2"/>
              </w:rPr>
            </w:pPr>
          </w:p>
        </w:tc>
      </w:tr>
      <w:tr>
        <w:trPr>
          <w:trHeight w:val="440" w:hRule="atLeast"/>
        </w:trPr>
        <w:tc>
          <w:tcPr>
            <w:tcW w:w="5430" w:type="dxa"/>
            <w:tcBorders>
              <w:top w:val="single" w:sz="4" w:space="0" w:color="C8C8C8"/>
              <w:left w:val="single" w:sz="4" w:space="0" w:color="000000"/>
              <w:right w:val="single" w:sz="4" w:space="0" w:color="C8C8C8"/>
            </w:tcBorders>
          </w:tcPr>
          <w:p>
            <w:pPr>
              <w:pStyle w:val="TableParagraph"/>
              <w:rPr>
                <w:sz w:val="14"/>
              </w:rPr>
            </w:pPr>
            <w:r>
              <w:rPr>
                <w:color w:val="202020"/>
                <w:sz w:val="14"/>
              </w:rPr>
              <w:t>Homes for Aged Persons [as specified in paragraph 164(1)(d)]</w:t>
            </w:r>
          </w:p>
        </w:tc>
        <w:tc>
          <w:tcPr>
            <w:tcW w:w="3065" w:type="dxa"/>
            <w:tcBorders>
              <w:top w:val="single" w:sz="4" w:space="0" w:color="C8C8C8"/>
              <w:left w:val="single" w:sz="4" w:space="0" w:color="C8C8C8"/>
              <w:right w:val="nil"/>
            </w:tcBorders>
          </w:tcPr>
          <w:p>
            <w:pPr>
              <w:pStyle w:val="TableParagraph"/>
              <w:rPr>
                <w:sz w:val="14"/>
              </w:rPr>
            </w:pPr>
            <w:r>
              <w:rPr>
                <w:color w:val="202020"/>
                <w:sz w:val="14"/>
              </w:rPr>
              <w:t>$0.26417 per litre</w:t>
            </w:r>
          </w:p>
        </w:tc>
        <w:tc>
          <w:tcPr>
            <w:tcW w:w="2180" w:type="dxa"/>
            <w:vMerge/>
            <w:tcBorders>
              <w:top w:val="nil"/>
              <w:left w:val="nil"/>
              <w:bottom w:val="single" w:sz="4" w:space="0" w:color="C8C8C8"/>
              <w:right w:val="nil"/>
            </w:tcBorders>
          </w:tcPr>
          <w:p>
            <w:pPr>
              <w:rPr>
                <w:sz w:val="2"/>
                <w:szCs w:val="2"/>
              </w:rPr>
            </w:pPr>
          </w:p>
        </w:tc>
      </w:tr>
    </w:tbl>
    <w:sectPr>
      <w:pgSz w:w="11900" w:h="16840"/>
      <w:pgMar w:top="580" w:bottom="280" w:left="54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20"/>
    </w:pPr>
    <w:rPr>
      <w:rFonts w:ascii="Arial" w:hAnsi="Arial" w:eastAsia="Arial" w:cs="Arial"/>
      <w:sz w:val="14"/>
      <w:szCs w:val="14"/>
    </w:rPr>
  </w:style>
  <w:style w:styleId="Heading1" w:type="paragraph">
    <w:name w:val="Heading 1"/>
    <w:basedOn w:val="Normal"/>
    <w:uiPriority w:val="1"/>
    <w:qFormat/>
    <w:pPr>
      <w:spacing w:before="1"/>
      <w:ind w:left="120"/>
      <w:outlineLvl w:val="1"/>
    </w:pPr>
    <w:rPr>
      <w:rFonts w:ascii="Arial" w:hAnsi="Arial" w:eastAsia="Arial" w:cs="Arial"/>
      <w:b/>
      <w:bCs/>
      <w:sz w:val="14"/>
      <w:szCs w:val="14"/>
    </w:rPr>
  </w:style>
  <w:style w:styleId="Title" w:type="paragraph">
    <w:name w:val="Title"/>
    <w:basedOn w:val="Normal"/>
    <w:uiPriority w:val="1"/>
    <w:qFormat/>
    <w:pPr>
      <w:spacing w:before="59"/>
      <w:ind w:left="120"/>
    </w:pPr>
    <w:rPr>
      <w:rFonts w:ascii="Arial" w:hAnsi="Arial" w:eastAsia="Arial" w:cs="Arial"/>
      <w:b/>
      <w:bCs/>
      <w:sz w:val="31"/>
      <w:szCs w:val="31"/>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68"/>
      <w:ind w:left="75"/>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2020-12-09T22:34:08Z</dcterms:created>
  <dcterms:modified xsi:type="dcterms:W3CDTF">2020-12-09T22:34:08Z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