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25</w:t>
      </w:r>
    </w:p>
    <w:p>
      <w:pPr>
        <w:spacing w:before="390"/>
        <w:ind w:left="100" w:right="0" w:firstLine="0"/>
        <w:jc w:val="left"/>
        <w:rPr>
          <w:b/>
          <w:sz w:val="36"/>
        </w:rPr>
      </w:pPr>
      <w:r>
        <w:rPr>
          <w:b/>
          <w:color w:val="202020"/>
          <w:sz w:val="36"/>
        </w:rPr>
        <w:t>CUSTOMS OFFICER MAGAZINE</w:t>
      </w:r>
    </w:p>
    <w:p>
      <w:pPr>
        <w:pStyle w:val="BodyText"/>
        <w:spacing w:before="282"/>
        <w:ind w:right="496"/>
      </w:pPr>
      <w:r>
        <w:rPr/>
        <w:t>Customs has had a number of reports of advertising sales people contacting a number of Australian Customs Service clients soliciting for advertising in a magazine called the </w:t>
      </w:r>
      <w:r>
        <w:rPr>
          <w:i/>
        </w:rPr>
        <w:t>Customs Officer</w:t>
      </w:r>
      <w:r>
        <w:rPr/>
        <w:t>.</w:t>
      </w:r>
    </w:p>
    <w:p>
      <w:pPr>
        <w:pStyle w:val="BodyText"/>
        <w:ind w:left="0"/>
        <w:rPr>
          <w:sz w:val="18"/>
        </w:rPr>
      </w:pPr>
    </w:p>
    <w:p>
      <w:pPr>
        <w:pStyle w:val="BodyText"/>
        <w:ind w:right="98"/>
      </w:pPr>
      <w:r>
        <w:rPr/>
        <w:t>It should be noted that this publication, published on behalf of the Customs Officers Association of Australia, has no connection with, nor is endorsed by, the Australian Customs Service.</w:t>
      </w:r>
    </w:p>
    <w:p>
      <w:pPr>
        <w:pStyle w:val="BodyText"/>
        <w:ind w:left="0"/>
        <w:rPr>
          <w:sz w:val="18"/>
        </w:rPr>
      </w:pPr>
    </w:p>
    <w:p>
      <w:pPr>
        <w:pStyle w:val="BodyText"/>
      </w:pPr>
      <w:r>
        <w:rPr/>
        <w:t>A number of Customs officers are members of the COA. However, the organisation has no present capacity to represent Customs officers in industrial matters.</w:t>
      </w:r>
    </w:p>
    <w:p>
      <w:pPr>
        <w:pStyle w:val="BodyText"/>
        <w:ind w:left="0"/>
        <w:rPr>
          <w:sz w:val="18"/>
        </w:rPr>
      </w:pPr>
    </w:p>
    <w:p>
      <w:pPr>
        <w:pStyle w:val="BodyText"/>
        <w:ind w:right="98"/>
      </w:pPr>
      <w:r>
        <w:rPr/>
        <w:t>Some people who have been asked to place advertising in the magazine have indicated that the advertising sales people have implied that placing an advertisement in the publication will have some bearing on the company's future dealings with Customs.</w:t>
      </w:r>
    </w:p>
    <w:p>
      <w:pPr>
        <w:pStyle w:val="BodyText"/>
        <w:spacing w:before="10"/>
        <w:ind w:left="0"/>
        <w:rPr>
          <w:sz w:val="17"/>
        </w:rPr>
      </w:pPr>
    </w:p>
    <w:p>
      <w:pPr>
        <w:pStyle w:val="BodyText"/>
        <w:ind w:right="129"/>
        <w:jc w:val="both"/>
      </w:pPr>
      <w:r>
        <w:rPr/>
        <w:t>Customs wishes to make it quite clear that it treats all persons with whom it deals on equal terms. Any suggestion that persons who subscribe to the </w:t>
      </w:r>
      <w:r>
        <w:rPr>
          <w:i/>
        </w:rPr>
        <w:t>Customs Officer </w:t>
      </w:r>
      <w:r>
        <w:rPr/>
        <w:t>or any other publication as advertisers or otherwise will obtain preferential treatment from Customs is false and misleading.</w:t>
      </w:r>
    </w:p>
    <w:p>
      <w:pPr>
        <w:pStyle w:val="BodyText"/>
        <w:spacing w:before="10"/>
        <w:ind w:left="0"/>
        <w:rPr>
          <w:sz w:val="17"/>
        </w:rPr>
      </w:pPr>
    </w:p>
    <w:p>
      <w:pPr>
        <w:pStyle w:val="BodyText"/>
        <w:spacing w:line="241" w:lineRule="exact"/>
      </w:pPr>
      <w:r>
        <w:rPr/>
        <w:t>M. J. Roche</w:t>
      </w:r>
    </w:p>
    <w:p>
      <w:pPr>
        <w:pStyle w:val="BodyText"/>
        <w:ind w:right="7586"/>
      </w:pPr>
      <w:r>
        <w:rPr/>
        <w:t>Deputy Chief Executive Officer 17 March 1997</w:t>
      </w:r>
    </w:p>
    <w:p>
      <w:pPr>
        <w:pStyle w:val="BodyText"/>
        <w:spacing w:before="11"/>
        <w:ind w:left="0"/>
        <w:rPr>
          <w:sz w:val="17"/>
        </w:rPr>
      </w:pPr>
    </w:p>
    <w:p>
      <w:pPr>
        <w:spacing w:before="0"/>
        <w:ind w:left="100" w:right="0" w:firstLine="0"/>
        <w:jc w:val="both"/>
        <w:rPr>
          <w:b/>
          <w:sz w:val="21"/>
        </w:rPr>
      </w:pPr>
      <w:r>
        <w:rPr>
          <w:b/>
          <w:sz w:val="21"/>
        </w:rPr>
        <w:t>Contact officer:</w:t>
      </w:r>
    </w:p>
    <w:p>
      <w:pPr>
        <w:pStyle w:val="BodyText"/>
        <w:spacing w:before="1"/>
        <w:ind w:left="0"/>
        <w:rPr>
          <w:b/>
          <w:sz w:val="18"/>
        </w:rPr>
      </w:pPr>
    </w:p>
    <w:p>
      <w:pPr>
        <w:pStyle w:val="BodyText"/>
        <w:ind w:right="8462"/>
      </w:pPr>
      <w:r>
        <w:rPr/>
        <w:t>Leon Bedington Director Public Affairs </w:t>
      </w:r>
      <w:r>
        <w:rPr>
          <w:spacing w:val="-3"/>
        </w:rPr>
        <w:t>Telephone </w:t>
      </w:r>
      <w:r>
        <w:rPr/>
        <w:t>06 275 </w:t>
      </w:r>
      <w:r>
        <w:rPr>
          <w:spacing w:val="-5"/>
        </w:rPr>
        <w:t>6793</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2020-12-09T23:21:45Z</dcterms:created>
  <dcterms:modified xsi:type="dcterms:W3CDTF">2020-12-09T23:21:45Z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