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04</w:t>
      </w:r>
    </w:p>
    <w:p>
      <w:pPr>
        <w:spacing w:line="312" w:lineRule="auto" w:before="390"/>
        <w:ind w:left="120" w:right="1099" w:firstLine="0"/>
        <w:jc w:val="left"/>
        <w:rPr>
          <w:b/>
          <w:sz w:val="36"/>
        </w:rPr>
      </w:pPr>
      <w:r>
        <w:rPr>
          <w:b/>
          <w:color w:val="202020"/>
          <w:sz w:val="36"/>
        </w:rPr>
        <w:t>Amendments to the Customs Regulations and Customs (Prohibited Exports) Regulations</w:t>
      </w:r>
    </w:p>
    <w:p>
      <w:pPr>
        <w:pStyle w:val="BodyText"/>
        <w:spacing w:before="159"/>
        <w:ind w:right="273"/>
      </w:pPr>
      <w:r>
        <w:rPr/>
        <w:t>The following amendments to the Customs Regulations and Customs (Prohibited Exports) Regulations were notified in Special Gazette No. S558 of 1997 on 24 December 1997. The amendments commenced on gazettal.</w:t>
      </w:r>
    </w:p>
    <w:p>
      <w:pPr>
        <w:pStyle w:val="BodyText"/>
        <w:ind w:left="0"/>
        <w:rPr>
          <w:sz w:val="18"/>
        </w:rPr>
      </w:pPr>
    </w:p>
    <w:p>
      <w:pPr>
        <w:pStyle w:val="Heading1"/>
        <w:spacing w:before="1"/>
      </w:pPr>
      <w:r>
        <w:rPr/>
        <w:t>TEMPORARY IMPORTS - YEAR 2000 OLYMPICS</w:t>
      </w:r>
    </w:p>
    <w:p>
      <w:pPr>
        <w:pStyle w:val="BodyText"/>
        <w:spacing w:before="1"/>
        <w:ind w:left="0"/>
        <w:rPr>
          <w:b/>
          <w:sz w:val="18"/>
        </w:rPr>
      </w:pPr>
    </w:p>
    <w:p>
      <w:pPr>
        <w:pStyle w:val="BodyText"/>
        <w:ind w:right="110"/>
      </w:pPr>
      <w:r>
        <w:rPr/>
        <w:t>The amendments to the Customs Regulations (by Statutory Rules 1997 No. 379) provide for the temporary importation, without payment of duty and/or sales tax provided a security or undertaking is established, of goods imported into Australia to be used in or for purposes related to the Sydney 2000 Olympic Games and a number of related events.</w:t>
      </w:r>
    </w:p>
    <w:p>
      <w:pPr>
        <w:pStyle w:val="BodyText"/>
        <w:spacing w:before="8"/>
        <w:ind w:left="0"/>
        <w:rPr>
          <w:sz w:val="17"/>
        </w:rPr>
      </w:pPr>
    </w:p>
    <w:p>
      <w:pPr>
        <w:pStyle w:val="BodyText"/>
        <w:spacing w:before="1"/>
        <w:ind w:right="157"/>
      </w:pPr>
      <w:r>
        <w:rPr/>
        <w:t>In order to implement the obligation in the Host City contract to facilitate the temporary importation of goods for use in or purposes related to the Sydney 2000 Olympic Games, new regulation 125A has been inserted to confer the temporary importation provisions of s162A of the Customs Act 1901 on such goods.</w:t>
      </w:r>
    </w:p>
    <w:p>
      <w:pPr>
        <w:pStyle w:val="BodyText"/>
        <w:spacing w:before="10"/>
        <w:ind w:left="0"/>
        <w:rPr>
          <w:sz w:val="17"/>
        </w:rPr>
      </w:pPr>
    </w:p>
    <w:p>
      <w:pPr>
        <w:pStyle w:val="BodyText"/>
        <w:ind w:right="357"/>
      </w:pPr>
      <w:r>
        <w:rPr/>
        <w:t>The new provisions will also apply to the Sydney 2000 Paralympic Games and a number of other associated sporting and cultural events endorsed by the Sydney Organising Committee for the Olympic Games (SOCOG).</w:t>
      </w:r>
    </w:p>
    <w:p>
      <w:pPr>
        <w:pStyle w:val="BodyText"/>
        <w:ind w:left="0"/>
        <w:rPr>
          <w:sz w:val="18"/>
        </w:rPr>
      </w:pPr>
    </w:p>
    <w:p>
      <w:pPr>
        <w:pStyle w:val="BodyText"/>
        <w:ind w:right="332"/>
      </w:pPr>
      <w:r>
        <w:rPr/>
        <w:t>Any enquiries concerning these amendments should be directed to Jennifer Reimitz, Cargo Facilitation Branch, Canberra on (02) 6275 6569.</w:t>
      </w:r>
    </w:p>
    <w:p>
      <w:pPr>
        <w:pStyle w:val="BodyText"/>
        <w:ind w:left="0"/>
        <w:rPr>
          <w:sz w:val="18"/>
        </w:rPr>
      </w:pPr>
    </w:p>
    <w:p>
      <w:pPr>
        <w:pStyle w:val="Heading1"/>
      </w:pPr>
      <w:r>
        <w:rPr/>
        <w:t>SANCTIONS AGAINST ANGOLA</w:t>
      </w:r>
    </w:p>
    <w:p>
      <w:pPr>
        <w:pStyle w:val="BodyText"/>
        <w:spacing w:before="1"/>
        <w:ind w:left="0"/>
        <w:rPr>
          <w:b/>
          <w:sz w:val="18"/>
        </w:rPr>
      </w:pPr>
    </w:p>
    <w:p>
      <w:pPr>
        <w:pStyle w:val="BodyText"/>
      </w:pPr>
      <w:r>
        <w:rPr/>
        <w:t>The United Nations Security Council imposed, via Resolutions 1127 of 28 August 1997 and 1135 of 29 October 1997, further sanctions against the Uniao Nacional para a Independencia Total de Angola (UNITA). These sanctions include restrictions on the supply of aircraft and aircraft components, other than through named entry points, to the territory of Angola.</w:t>
      </w:r>
    </w:p>
    <w:p>
      <w:pPr>
        <w:pStyle w:val="BodyText"/>
        <w:spacing w:before="9"/>
        <w:ind w:left="0"/>
        <w:rPr>
          <w:sz w:val="17"/>
        </w:rPr>
      </w:pPr>
    </w:p>
    <w:p>
      <w:pPr>
        <w:pStyle w:val="BodyText"/>
        <w:ind w:right="204"/>
      </w:pPr>
      <w:r>
        <w:rPr/>
        <w:t>Those aspects of the resolution restricting the sale or supply of goods are implemented in Australia by regulation 13E of the Customs (Prohibited Exports) Regulations which was amended by Statutory Rules 1997 No. 382.</w:t>
      </w:r>
    </w:p>
    <w:p>
      <w:pPr>
        <w:pStyle w:val="BodyText"/>
        <w:spacing w:line="237" w:lineRule="auto"/>
        <w:ind w:right="577"/>
      </w:pPr>
      <w:r>
        <w:rPr/>
        <w:t>Regulation 13E prohibits the exportation from Australia of these goods unless permission to export has been granted in writing by the Minister for Foreign Affairs and Trade or an authorised person. Where granted, the permission must be presented to Customs at or before the time of exportation.</w:t>
      </w:r>
    </w:p>
    <w:p>
      <w:pPr>
        <w:pStyle w:val="BodyText"/>
        <w:spacing w:before="3"/>
        <w:ind w:left="0"/>
        <w:rPr>
          <w:sz w:val="18"/>
        </w:rPr>
      </w:pPr>
    </w:p>
    <w:p>
      <w:pPr>
        <w:pStyle w:val="BodyText"/>
        <w:ind w:right="499"/>
      </w:pPr>
      <w:r>
        <w:rPr/>
        <w:t>These sanctions are in addition to previous restrictions on the exportation, from Australia, of petroleum and petroleum products, to Angola, imposed via United Nations Security Council Resolution No 864 of 1993. </w:t>
      </w:r>
      <w:r>
        <w:rPr>
          <w:spacing w:val="-5"/>
        </w:rPr>
        <w:t>ACN </w:t>
      </w:r>
      <w:r>
        <w:rPr/>
        <w:t>94/37 of 10 June 1994</w:t>
      </w:r>
      <w:r>
        <w:rPr>
          <w:spacing w:val="-1"/>
        </w:rPr>
        <w:t> </w:t>
      </w:r>
      <w:r>
        <w:rPr/>
        <w:t>refers.</w:t>
      </w:r>
    </w:p>
    <w:p>
      <w:pPr>
        <w:pStyle w:val="BodyText"/>
        <w:spacing w:before="10"/>
        <w:ind w:left="0"/>
        <w:rPr>
          <w:sz w:val="17"/>
        </w:rPr>
      </w:pPr>
    </w:p>
    <w:p>
      <w:pPr>
        <w:pStyle w:val="BodyText"/>
      </w:pPr>
      <w:r>
        <w:rPr/>
        <w:t>Any enquiries concerning these amendments should be directed to the Department of Foreign Affairs and </w:t>
      </w:r>
      <w:r>
        <w:rPr>
          <w:spacing w:val="-5"/>
        </w:rPr>
        <w:t>Trade, </w:t>
      </w:r>
      <w:r>
        <w:rPr/>
        <w:t>Canberra on (02) 6261 1249.</w:t>
      </w:r>
    </w:p>
    <w:p>
      <w:pPr>
        <w:pStyle w:val="BodyText"/>
        <w:ind w:left="0"/>
        <w:rPr>
          <w:sz w:val="18"/>
        </w:rPr>
      </w:pPr>
    </w:p>
    <w:p>
      <w:pPr>
        <w:pStyle w:val="Heading1"/>
      </w:pPr>
      <w:r>
        <w:rPr/>
        <w:t>SANCTIONS AGAINST SIERRA LEONE</w:t>
      </w:r>
    </w:p>
    <w:p>
      <w:pPr>
        <w:pStyle w:val="BodyText"/>
        <w:spacing w:before="1"/>
        <w:ind w:left="0"/>
        <w:rPr>
          <w:b/>
          <w:sz w:val="18"/>
        </w:rPr>
      </w:pPr>
    </w:p>
    <w:p>
      <w:pPr>
        <w:pStyle w:val="BodyText"/>
        <w:spacing w:before="1"/>
      </w:pPr>
      <w:r>
        <w:rPr/>
        <w:t>The United Nations Security Council imposed, via Resolution 1132 of 8 October 1997, restrictions on the sale or supply to Sierra Leone of petroleum and petroleum products, and paramilitary equipment.</w:t>
      </w:r>
    </w:p>
    <w:p>
      <w:pPr>
        <w:pStyle w:val="BodyText"/>
        <w:spacing w:before="11"/>
        <w:ind w:left="0"/>
        <w:rPr>
          <w:sz w:val="17"/>
        </w:rPr>
      </w:pPr>
    </w:p>
    <w:p>
      <w:pPr>
        <w:pStyle w:val="BodyText"/>
        <w:ind w:right="106"/>
      </w:pPr>
      <w:r>
        <w:rPr/>
        <w:t>Those aspects of the resolution restricting the sale or supply of goods are implemented in Australia by new regulation 13CH of the Customs (Prohibited Exports) Regulations which was inserted by Statutory Rules 1997 No. 382. Regulation 13CH prohibits the exportation from Australia of these goods unless permission to export </w:t>
      </w:r>
      <w:r>
        <w:rPr>
          <w:spacing w:val="-5"/>
        </w:rPr>
        <w:t>has </w:t>
      </w:r>
      <w:r>
        <w:rPr/>
        <w:t>been granted in writing by the Minister for Foreign Affairs and Trade or an authorised person. Where granted, the permission must be presented to Customs at or before the time of</w:t>
      </w:r>
      <w:r>
        <w:rPr>
          <w:spacing w:val="-3"/>
        </w:rPr>
        <w:t> </w:t>
      </w:r>
      <w:r>
        <w:rPr/>
        <w:t>exportation.</w:t>
      </w:r>
    </w:p>
    <w:p>
      <w:pPr>
        <w:pStyle w:val="BodyText"/>
        <w:spacing w:before="7"/>
        <w:ind w:left="0"/>
        <w:rPr>
          <w:sz w:val="17"/>
        </w:rPr>
      </w:pPr>
    </w:p>
    <w:p>
      <w:pPr>
        <w:pStyle w:val="BodyText"/>
      </w:pPr>
      <w:r>
        <w:rPr/>
        <w:t>Any enquiries concerning these amendments should be directed to the Department of Foreign Affairs and Trade, Canberra on (02) 6261 1272.</w:t>
      </w:r>
    </w:p>
    <w:p>
      <w:pPr>
        <w:pStyle w:val="BodyText"/>
        <w:ind w:left="0"/>
        <w:rPr>
          <w:sz w:val="18"/>
        </w:rPr>
      </w:pPr>
    </w:p>
    <w:p>
      <w:pPr>
        <w:pStyle w:val="BodyText"/>
        <w:spacing w:line="241" w:lineRule="exact"/>
      </w:pPr>
      <w:r>
        <w:rPr/>
        <w:t>(R. J. MITCHELL)</w:t>
      </w:r>
    </w:p>
    <w:p>
      <w:pPr>
        <w:pStyle w:val="BodyText"/>
        <w:ind w:right="8471"/>
      </w:pPr>
      <w:r>
        <w:rPr/>
        <w:t>National </w:t>
      </w:r>
      <w:r>
        <w:rPr>
          <w:spacing w:val="-3"/>
        </w:rPr>
        <w:t>Manager </w:t>
      </w:r>
      <w:r>
        <w:rPr/>
        <w:t>Cargo Facilitation</w:t>
      </w:r>
    </w:p>
    <w:p>
      <w:pPr>
        <w:spacing w:after="0"/>
        <w:sectPr>
          <w:type w:val="continuous"/>
          <w:pgSz w:w="11900" w:h="16840"/>
          <w:pgMar w:top="700" w:bottom="280" w:left="580" w:right="540"/>
        </w:sectPr>
      </w:pPr>
    </w:p>
    <w:p>
      <w:pPr>
        <w:pStyle w:val="BodyText"/>
        <w:spacing w:line="241" w:lineRule="exact" w:before="78"/>
      </w:pPr>
      <w:r>
        <w:rPr/>
        <w:t>for</w:t>
      </w:r>
    </w:p>
    <w:p>
      <w:pPr>
        <w:pStyle w:val="BodyText"/>
        <w:ind w:right="8471"/>
      </w:pPr>
      <w:r>
        <w:rPr/>
        <w:t>Chief Executive Officer January 1998</w:t>
      </w:r>
    </w:p>
    <w:sectPr>
      <w:pgSz w:w="11900" w:h="16840"/>
      <w:pgMar w:top="500" w:bottom="280" w:left="5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20"/>
    </w:pPr>
    <w:rPr>
      <w:rFonts w:ascii="Arial" w:hAnsi="Arial" w:eastAsia="Arial" w:cs="Arial"/>
      <w:sz w:val="21"/>
      <w:szCs w:val="21"/>
    </w:rPr>
  </w:style>
  <w:style w:styleId="Heading1" w:type="paragraph">
    <w:name w:val="Heading 1"/>
    <w:basedOn w:val="Normal"/>
    <w:uiPriority w:val="1"/>
    <w:qFormat/>
    <w:pPr>
      <w:ind w:left="120"/>
      <w:outlineLvl w:val="1"/>
    </w:pPr>
    <w:rPr>
      <w:rFonts w:ascii="Arial" w:hAnsi="Arial" w:eastAsia="Arial" w:cs="Arial"/>
      <w:b/>
      <w:bCs/>
      <w:sz w:val="21"/>
      <w:szCs w:val="21"/>
    </w:rPr>
  </w:style>
  <w:style w:styleId="Title" w:type="paragraph">
    <w:name w:val="Title"/>
    <w:basedOn w:val="Normal"/>
    <w:uiPriority w:val="1"/>
    <w:qFormat/>
    <w:pPr>
      <w:spacing w:before="63"/>
      <w:ind w:left="119"/>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2020-12-09T22:54:29Z</dcterms:created>
  <dcterms:modified xsi:type="dcterms:W3CDTF">2020-12-09T22:54:29Z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