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39</w:t>
      </w:r>
    </w:p>
    <w:p>
      <w:pPr>
        <w:spacing w:line="312" w:lineRule="auto" w:before="390"/>
        <w:ind w:left="100" w:right="599" w:firstLine="0"/>
        <w:jc w:val="left"/>
        <w:rPr>
          <w:b/>
          <w:sz w:val="36"/>
        </w:rPr>
      </w:pPr>
      <w:r>
        <w:rPr>
          <w:b/>
          <w:color w:val="202020"/>
          <w:sz w:val="36"/>
        </w:rPr>
        <w:t>TARIFF QUOTAS - CHEESE AND CURD ALLOCATION FOR 1998-99</w:t>
      </w:r>
    </w:p>
    <w:p>
      <w:pPr>
        <w:pStyle w:val="BodyText"/>
        <w:spacing w:before="159"/>
        <w:ind w:right="518"/>
      </w:pPr>
      <w:r>
        <w:rPr/>
        <w:t>The annual allocation of cheese and curd tariff quotas for 1998-99 will be based on the 23 month average of import performance which ended on 31 May 1998. This period has been adopted to reflect most recent quota use.</w:t>
      </w:r>
    </w:p>
    <w:p>
      <w:pPr>
        <w:pStyle w:val="BodyText"/>
        <w:spacing w:before="10"/>
        <w:ind w:left="0"/>
        <w:rPr>
          <w:sz w:val="17"/>
        </w:rPr>
      </w:pPr>
    </w:p>
    <w:p>
      <w:pPr>
        <w:pStyle w:val="BodyText"/>
        <w:spacing w:before="1"/>
        <w:ind w:right="320"/>
      </w:pPr>
      <w:r>
        <w:rPr/>
        <w:t>Quota transferred or quota unused at the end of 30 June 1998 will not be recognised as import performance for quota allocation purposes.</w:t>
      </w:r>
    </w:p>
    <w:p>
      <w:pPr>
        <w:pStyle w:val="BodyText"/>
        <w:spacing w:before="11"/>
        <w:ind w:left="0"/>
        <w:rPr>
          <w:sz w:val="17"/>
        </w:rPr>
      </w:pPr>
    </w:p>
    <w:p>
      <w:pPr>
        <w:pStyle w:val="BodyText"/>
        <w:ind w:right="98"/>
      </w:pPr>
      <w:r>
        <w:rPr/>
        <w:t>Importers will be advised of their entitlements based on Australian Customs Service records of clearances for home consumption during the 23 months ended 31 May 1998. Letters advising importers of their allocation for the period 1 July 1998 to 30 June 1999 will be dispatched later this month.</w:t>
      </w:r>
    </w:p>
    <w:p>
      <w:pPr>
        <w:pStyle w:val="BodyText"/>
        <w:spacing w:before="10"/>
        <w:ind w:left="0"/>
        <w:rPr>
          <w:sz w:val="17"/>
        </w:rPr>
      </w:pPr>
    </w:p>
    <w:p>
      <w:pPr>
        <w:pStyle w:val="BodyText"/>
        <w:ind w:right="601"/>
      </w:pPr>
      <w:r>
        <w:rPr/>
        <w:t>Quota allocations are transferable. Applications to transfer quota entitlements may be made by completing a Transfer of Base Quota Allocation form, which are available from Customs Information Centres. Completed applications should be sent to:</w:t>
      </w:r>
    </w:p>
    <w:p>
      <w:pPr>
        <w:pStyle w:val="BodyText"/>
        <w:spacing w:line="237" w:lineRule="auto"/>
        <w:ind w:left="520" w:right="7640"/>
      </w:pPr>
      <w:r>
        <w:rPr/>
        <w:t>Industry Development Australian Customs Service Customs House</w:t>
      </w:r>
    </w:p>
    <w:p>
      <w:pPr>
        <w:pStyle w:val="BodyText"/>
        <w:ind w:left="520" w:right="7512"/>
      </w:pPr>
      <w:r>
        <w:rPr/>
        <w:t>5 Constitution Avenue CANBERRA CITY ACT 2601</w:t>
      </w:r>
    </w:p>
    <w:p>
      <w:pPr>
        <w:pStyle w:val="BodyText"/>
        <w:spacing w:before="10"/>
        <w:ind w:left="0"/>
        <w:rPr>
          <w:sz w:val="17"/>
        </w:rPr>
      </w:pPr>
    </w:p>
    <w:p>
      <w:pPr>
        <w:pStyle w:val="BodyText"/>
        <w:ind w:right="111"/>
      </w:pPr>
      <w:r>
        <w:rPr/>
        <w:t>Applicants are reminded that transfer applications are dealt with strictly in order of receipt and may take up to four working days to complete. This time is suspended when it is necessary to return an incomplete or incorrect form, and resumes when the application is returned. Applications should be submitted well in advance of intended use. Errors in applications are likely to cause delays in processing.</w:t>
      </w:r>
    </w:p>
    <w:p>
      <w:pPr>
        <w:pStyle w:val="BodyText"/>
        <w:spacing w:line="450" w:lineRule="exact" w:before="41"/>
        <w:ind w:right="6273"/>
      </w:pPr>
      <w:r>
        <w:rPr/>
        <w:t>Inquiries: Renata Menkarska on 02 6275 5802. (MARION GRANT)</w:t>
      </w:r>
    </w:p>
    <w:p>
      <w:pPr>
        <w:pStyle w:val="BodyText"/>
        <w:spacing w:line="194" w:lineRule="exact"/>
      </w:pPr>
      <w:r>
        <w:rPr/>
        <w:t>National Manager</w:t>
      </w:r>
    </w:p>
    <w:p>
      <w:pPr>
        <w:pStyle w:val="BodyText"/>
        <w:spacing w:line="240" w:lineRule="exact"/>
      </w:pPr>
      <w:r>
        <w:rPr/>
        <w:t>Industry</w:t>
      </w:r>
    </w:p>
    <w:p>
      <w:pPr>
        <w:pStyle w:val="BodyText"/>
        <w:ind w:right="7279"/>
      </w:pPr>
      <w:r>
        <w:rPr/>
        <w:t>FOR CHIEF EXECUTIVE OFFICER CANBERRA ACT</w:t>
      </w:r>
    </w:p>
    <w:p>
      <w:pPr>
        <w:pStyle w:val="BodyText"/>
        <w:spacing w:before="11"/>
        <w:ind w:left="0"/>
        <w:rPr>
          <w:sz w:val="17"/>
        </w:rPr>
      </w:pPr>
    </w:p>
    <w:p>
      <w:pPr>
        <w:pStyle w:val="BodyText"/>
      </w:pPr>
      <w:r>
        <w:rPr/>
        <w:t>June 1998</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2020-12-09T22:57:16Z</dcterms:created>
  <dcterms:modified xsi:type="dcterms:W3CDTF">2020-12-09T22:57:16Z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