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056"/>
        <w:rPr>
          <w:sz w:val="20"/>
        </w:rPr>
      </w:pPr>
      <w:r>
        <w:rPr>
          <w:sz w:val="20"/>
        </w:rPr>
        <w:drawing>
          <wp:inline distT="0" distB="0" distL="0" distR="0">
            <wp:extent cx="3822088" cy="1190815"/>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3822088" cy="1190815"/>
                    </a:xfrm>
                    <a:prstGeom prst="rect">
                      <a:avLst/>
                    </a:prstGeom>
                  </pic:spPr>
                </pic:pic>
              </a:graphicData>
            </a:graphic>
          </wp:inline>
        </w:drawing>
      </w:r>
      <w:r>
        <w:rPr>
          <w:sz w:val="20"/>
        </w:rPr>
      </w:r>
    </w:p>
    <w:p>
      <w:pPr>
        <w:pStyle w:val="BodyText"/>
        <w:rPr>
          <w:sz w:val="20"/>
        </w:rPr>
      </w:pPr>
    </w:p>
    <w:p>
      <w:pPr>
        <w:pStyle w:val="BodyText"/>
        <w:rPr>
          <w:sz w:val="20"/>
        </w:rPr>
      </w:pPr>
    </w:p>
    <w:p>
      <w:pPr>
        <w:pStyle w:val="Title"/>
      </w:pPr>
      <w:bookmarkStart w:name="Notice No. 98/52" w:id="1"/>
      <w:bookmarkEnd w:id="1"/>
      <w:r>
        <w:rPr/>
      </w:r>
      <w:r>
        <w:rPr/>
        <w:t>AUSTRALIAN CUSTOMS NOTICE NO. 98/52</w:t>
      </w:r>
    </w:p>
    <w:p>
      <w:pPr>
        <w:pStyle w:val="BodyText"/>
        <w:rPr>
          <w:sz w:val="21"/>
        </w:rPr>
      </w:pPr>
      <w:r>
        <w:rPr/>
        <w:pict>
          <v:rect style="position:absolute;margin-left:90.419998pt;margin-top:14.033516pt;width:408.72pt;height:2.220pt;mso-position-horizontal-relative:page;mso-position-vertical-relative:paragraph;z-index:-15728640;mso-wrap-distance-left:0;mso-wrap-distance-right:0" filled="true" fillcolor="#000000" stroked="false">
            <v:fill type="solid"/>
            <w10:wrap type="topAndBottom"/>
          </v:rect>
        </w:pict>
      </w:r>
    </w:p>
    <w:p>
      <w:pPr>
        <w:pStyle w:val="BodyText"/>
        <w:spacing w:before="9"/>
        <w:rPr>
          <w:sz w:val="14"/>
        </w:rPr>
      </w:pPr>
    </w:p>
    <w:p>
      <w:pPr>
        <w:spacing w:line="244" w:lineRule="auto" w:before="88"/>
        <w:ind w:left="198" w:right="123" w:firstLine="0"/>
        <w:jc w:val="center"/>
        <w:rPr>
          <w:b/>
          <w:sz w:val="28"/>
        </w:rPr>
      </w:pPr>
      <w:r>
        <w:rPr>
          <w:b/>
          <w:sz w:val="28"/>
          <w:u w:val="thick"/>
        </w:rPr>
        <w:t>INSTRUCTIONS FOR: THE COMPLETION OF THE</w:t>
      </w:r>
      <w:r>
        <w:rPr>
          <w:b/>
          <w:sz w:val="28"/>
        </w:rPr>
        <w:t> </w:t>
      </w:r>
      <w:r>
        <w:rPr>
          <w:b/>
          <w:sz w:val="28"/>
          <w:u w:val="thick"/>
        </w:rPr>
        <w:t>COMPILE/EDIFICE/EFT USER AGREEMENT and RELEASE</w:t>
      </w:r>
      <w:r>
        <w:rPr>
          <w:b/>
          <w:sz w:val="28"/>
        </w:rPr>
        <w:t> </w:t>
      </w:r>
      <w:r>
        <w:rPr>
          <w:b/>
          <w:sz w:val="28"/>
          <w:u w:val="thick"/>
        </w:rPr>
        <w:t>AND NOMINATION OF CUSTOMS BROKERS AFTER INITIAL</w:t>
      </w:r>
      <w:r>
        <w:rPr>
          <w:b/>
          <w:sz w:val="28"/>
        </w:rPr>
        <w:t> </w:t>
      </w:r>
      <w:r>
        <w:rPr>
          <w:b/>
          <w:sz w:val="28"/>
          <w:u w:val="thick"/>
        </w:rPr>
        <w:t>ISSUE OF PIN NUMBERS.</w:t>
      </w:r>
    </w:p>
    <w:p>
      <w:pPr>
        <w:pStyle w:val="BodyText"/>
        <w:rPr>
          <w:b/>
          <w:sz w:val="20"/>
        </w:rPr>
      </w:pPr>
    </w:p>
    <w:p>
      <w:pPr>
        <w:pStyle w:val="BodyText"/>
        <w:spacing w:before="1"/>
        <w:rPr>
          <w:b/>
          <w:sz w:val="20"/>
        </w:rPr>
      </w:pPr>
    </w:p>
    <w:p>
      <w:pPr>
        <w:pStyle w:val="BodyText"/>
        <w:spacing w:line="242" w:lineRule="auto" w:before="90"/>
        <w:ind w:left="153" w:right="144"/>
        <w:jc w:val="center"/>
      </w:pPr>
      <w:r>
        <w:rPr/>
        <w:t>As a result of amendments in procedures and licensing locations, this notice replaces ACN 92/138.</w:t>
      </w:r>
    </w:p>
    <w:p>
      <w:pPr>
        <w:pStyle w:val="BodyText"/>
        <w:spacing w:before="9"/>
      </w:pPr>
    </w:p>
    <w:p>
      <w:pPr>
        <w:pStyle w:val="Heading1"/>
        <w:tabs>
          <w:tab w:pos="719" w:val="left" w:leader="none"/>
        </w:tabs>
        <w:ind w:left="0" w:right="1085"/>
        <w:jc w:val="center"/>
      </w:pPr>
      <w:r>
        <w:rPr/>
        <w:t>A:</w:t>
        <w:tab/>
      </w:r>
      <w:r>
        <w:rPr>
          <w:u w:val="thick"/>
        </w:rPr>
        <w:t> INITIAL COMPLETION OF THE</w:t>
      </w:r>
      <w:r>
        <w:rPr>
          <w:spacing w:val="-28"/>
          <w:u w:val="thick"/>
        </w:rPr>
        <w:t> </w:t>
      </w:r>
      <w:r>
        <w:rPr>
          <w:u w:val="thick"/>
        </w:rPr>
        <w:t>COMPILE/EDIFICE/EFT</w:t>
      </w:r>
    </w:p>
    <w:p>
      <w:pPr>
        <w:spacing w:before="5"/>
        <w:ind w:left="166" w:right="144" w:firstLine="0"/>
        <w:jc w:val="center"/>
        <w:rPr>
          <w:b/>
          <w:sz w:val="24"/>
        </w:rPr>
      </w:pPr>
      <w:r>
        <w:rPr>
          <w:b/>
          <w:sz w:val="24"/>
          <w:u w:val="thick"/>
        </w:rPr>
        <w:t>USER AGREEMENT (the Agreement)</w:t>
      </w:r>
    </w:p>
    <w:p>
      <w:pPr>
        <w:pStyle w:val="BodyText"/>
        <w:spacing w:before="8"/>
        <w:rPr>
          <w:b/>
          <w:sz w:val="16"/>
        </w:rPr>
      </w:pPr>
    </w:p>
    <w:p>
      <w:pPr>
        <w:pStyle w:val="BodyText"/>
        <w:spacing w:line="242" w:lineRule="auto" w:before="90"/>
        <w:ind w:left="120" w:right="241"/>
      </w:pPr>
      <w:r>
        <w:rPr/>
        <w:t>New applicants seeking registration as a COMPILE/EDIFICE/EFT User will need to apply for registration in an approved form. The approved form is available from Customs Houses in each capital city. Upon execution of the Agreement, Customs will issue sufficient PIN Numbers to cover the persons nominated in Schedule B of the Agreement. The Agreement sets out the terms and conditions relating to COMPILE/EDIFICE/EFT and contains various schedules to be completed by the registered user.</w:t>
      </w:r>
    </w:p>
    <w:p>
      <w:pPr>
        <w:pStyle w:val="BodyText"/>
        <w:spacing w:before="1"/>
        <w:rPr>
          <w:sz w:val="25"/>
        </w:rPr>
      </w:pPr>
    </w:p>
    <w:p>
      <w:pPr>
        <w:pStyle w:val="Heading1"/>
        <w:spacing w:before="1"/>
        <w:ind w:left="120"/>
      </w:pPr>
      <w:r>
        <w:rPr>
          <w:u w:val="thick"/>
        </w:rPr>
        <w:t>Procedure</w:t>
      </w:r>
    </w:p>
    <w:p>
      <w:pPr>
        <w:pStyle w:val="BodyText"/>
        <w:spacing w:before="10"/>
        <w:rPr>
          <w:b/>
          <w:sz w:val="16"/>
        </w:rPr>
      </w:pPr>
    </w:p>
    <w:p>
      <w:pPr>
        <w:pStyle w:val="ListParagraph"/>
        <w:numPr>
          <w:ilvl w:val="0"/>
          <w:numId w:val="1"/>
        </w:numPr>
        <w:tabs>
          <w:tab w:pos="481" w:val="left" w:leader="none"/>
        </w:tabs>
        <w:spacing w:line="240" w:lineRule="auto" w:before="90" w:after="0"/>
        <w:ind w:left="480" w:right="0" w:hanging="361"/>
        <w:jc w:val="left"/>
        <w:rPr>
          <w:b/>
          <w:sz w:val="24"/>
        </w:rPr>
      </w:pPr>
      <w:r>
        <w:rPr>
          <w:b/>
          <w:sz w:val="24"/>
        </w:rPr>
        <w:t>Completing the Agreement.</w:t>
      </w:r>
    </w:p>
    <w:p>
      <w:pPr>
        <w:pStyle w:val="BodyText"/>
        <w:spacing w:before="5"/>
        <w:rPr>
          <w:b/>
        </w:rPr>
      </w:pPr>
    </w:p>
    <w:p>
      <w:pPr>
        <w:pStyle w:val="BodyText"/>
        <w:spacing w:line="242" w:lineRule="auto"/>
        <w:ind w:left="120" w:right="742"/>
      </w:pPr>
      <w:r>
        <w:rPr/>
        <w:t>Please note, care should be exercised to ensure that this agreement is completed correctly:</w:t>
      </w:r>
    </w:p>
    <w:p>
      <w:pPr>
        <w:pStyle w:val="BodyText"/>
        <w:spacing w:before="8"/>
        <w:rPr>
          <w:sz w:val="25"/>
        </w:rPr>
      </w:pPr>
    </w:p>
    <w:p>
      <w:pPr>
        <w:pStyle w:val="ListParagraph"/>
        <w:numPr>
          <w:ilvl w:val="0"/>
          <w:numId w:val="2"/>
        </w:numPr>
        <w:tabs>
          <w:tab w:pos="479" w:val="left" w:leader="none"/>
          <w:tab w:pos="480" w:val="left" w:leader="none"/>
        </w:tabs>
        <w:spacing w:line="240" w:lineRule="auto" w:before="0" w:after="0"/>
        <w:ind w:left="480" w:right="0" w:hanging="360"/>
        <w:jc w:val="left"/>
        <w:rPr>
          <w:sz w:val="24"/>
        </w:rPr>
      </w:pPr>
      <w:r>
        <w:rPr>
          <w:sz w:val="24"/>
        </w:rPr>
        <w:t>Each page must be initialled by all</w:t>
      </w:r>
      <w:r>
        <w:rPr>
          <w:spacing w:val="-1"/>
          <w:sz w:val="24"/>
        </w:rPr>
        <w:t> </w:t>
      </w:r>
      <w:r>
        <w:rPr>
          <w:sz w:val="24"/>
        </w:rPr>
        <w:t>signatories.</w:t>
      </w:r>
    </w:p>
    <w:p>
      <w:pPr>
        <w:pStyle w:val="BodyText"/>
        <w:spacing w:before="10"/>
        <w:rPr>
          <w:sz w:val="25"/>
        </w:rPr>
      </w:pPr>
    </w:p>
    <w:p>
      <w:pPr>
        <w:pStyle w:val="ListParagraph"/>
        <w:numPr>
          <w:ilvl w:val="0"/>
          <w:numId w:val="2"/>
        </w:numPr>
        <w:tabs>
          <w:tab w:pos="479" w:val="left" w:leader="none"/>
          <w:tab w:pos="480" w:val="left" w:leader="none"/>
        </w:tabs>
        <w:spacing w:line="240" w:lineRule="auto" w:before="1" w:after="0"/>
        <w:ind w:left="480" w:right="0" w:hanging="360"/>
        <w:jc w:val="left"/>
        <w:rPr>
          <w:sz w:val="24"/>
        </w:rPr>
      </w:pPr>
      <w:r>
        <w:rPr>
          <w:sz w:val="24"/>
        </w:rPr>
        <w:t>The Agreement must be dated on Page</w:t>
      </w:r>
      <w:r>
        <w:rPr>
          <w:spacing w:val="-1"/>
          <w:sz w:val="24"/>
        </w:rPr>
        <w:t> </w:t>
      </w:r>
      <w:r>
        <w:rPr>
          <w:sz w:val="24"/>
        </w:rPr>
        <w:t>2.</w:t>
      </w:r>
    </w:p>
    <w:p>
      <w:pPr>
        <w:pStyle w:val="BodyText"/>
        <w:spacing w:before="10"/>
        <w:rPr>
          <w:sz w:val="25"/>
        </w:rPr>
      </w:pPr>
    </w:p>
    <w:p>
      <w:pPr>
        <w:pStyle w:val="ListParagraph"/>
        <w:numPr>
          <w:ilvl w:val="0"/>
          <w:numId w:val="2"/>
        </w:numPr>
        <w:tabs>
          <w:tab w:pos="479" w:val="left" w:leader="none"/>
          <w:tab w:pos="480" w:val="left" w:leader="none"/>
        </w:tabs>
        <w:spacing w:line="242" w:lineRule="auto" w:before="0" w:after="0"/>
        <w:ind w:left="480" w:right="215" w:hanging="360"/>
        <w:jc w:val="left"/>
        <w:rPr>
          <w:sz w:val="24"/>
        </w:rPr>
      </w:pPr>
      <w:r>
        <w:rPr>
          <w:sz w:val="24"/>
        </w:rPr>
        <w:t>Sole Trader, Partnership or Corporate Name (and if applicable Corporate Licence number) and address must be completed in full on pages 2 and</w:t>
      </w:r>
      <w:r>
        <w:rPr>
          <w:spacing w:val="-2"/>
          <w:sz w:val="24"/>
        </w:rPr>
        <w:t> </w:t>
      </w:r>
      <w:r>
        <w:rPr>
          <w:sz w:val="24"/>
        </w:rPr>
        <w:t>12.</w:t>
      </w:r>
    </w:p>
    <w:p>
      <w:pPr>
        <w:pStyle w:val="BodyText"/>
        <w:spacing w:before="8"/>
        <w:rPr>
          <w:sz w:val="25"/>
        </w:rPr>
      </w:pPr>
    </w:p>
    <w:p>
      <w:pPr>
        <w:pStyle w:val="ListParagraph"/>
        <w:numPr>
          <w:ilvl w:val="0"/>
          <w:numId w:val="2"/>
        </w:numPr>
        <w:tabs>
          <w:tab w:pos="479" w:val="left" w:leader="none"/>
          <w:tab w:pos="480" w:val="left" w:leader="none"/>
        </w:tabs>
        <w:spacing w:line="242" w:lineRule="auto" w:before="0" w:after="0"/>
        <w:ind w:left="480" w:right="989" w:hanging="360"/>
        <w:jc w:val="left"/>
        <w:rPr>
          <w:sz w:val="24"/>
        </w:rPr>
      </w:pPr>
      <w:r>
        <w:rPr>
          <w:sz w:val="24"/>
        </w:rPr>
        <w:t>Sole Trader or Partnerships should sign alongside the ‘Signed, sealed and delivered by’ section on page 12.</w:t>
      </w:r>
    </w:p>
    <w:p>
      <w:pPr>
        <w:pStyle w:val="BodyText"/>
        <w:spacing w:before="8"/>
        <w:rPr>
          <w:sz w:val="25"/>
        </w:rPr>
      </w:pPr>
    </w:p>
    <w:p>
      <w:pPr>
        <w:pStyle w:val="ListParagraph"/>
        <w:numPr>
          <w:ilvl w:val="0"/>
          <w:numId w:val="2"/>
        </w:numPr>
        <w:tabs>
          <w:tab w:pos="479" w:val="left" w:leader="none"/>
          <w:tab w:pos="480" w:val="left" w:leader="none"/>
        </w:tabs>
        <w:spacing w:line="242" w:lineRule="auto" w:before="1" w:after="0"/>
        <w:ind w:left="480" w:right="269" w:hanging="360"/>
        <w:jc w:val="left"/>
        <w:rPr>
          <w:sz w:val="24"/>
        </w:rPr>
      </w:pPr>
      <w:r>
        <w:rPr>
          <w:sz w:val="24"/>
        </w:rPr>
        <w:t>The Common Seal should be affixed by the Corporate Bodies and each signatory should sign through the Seal on page 12.</w:t>
      </w:r>
    </w:p>
    <w:p>
      <w:pPr>
        <w:spacing w:after="0" w:line="242" w:lineRule="auto"/>
        <w:jc w:val="left"/>
        <w:rPr>
          <w:sz w:val="24"/>
        </w:rPr>
        <w:sectPr>
          <w:type w:val="continuous"/>
          <w:pgSz w:w="11900" w:h="16840"/>
          <w:pgMar w:top="600" w:bottom="280" w:left="1680" w:right="1680"/>
        </w:sectPr>
      </w:pPr>
    </w:p>
    <w:p>
      <w:pPr>
        <w:pStyle w:val="Heading1"/>
        <w:numPr>
          <w:ilvl w:val="0"/>
          <w:numId w:val="1"/>
        </w:numPr>
        <w:tabs>
          <w:tab w:pos="481" w:val="left" w:leader="none"/>
        </w:tabs>
        <w:spacing w:line="240" w:lineRule="auto" w:before="65" w:after="0"/>
        <w:ind w:left="480" w:right="0" w:hanging="361"/>
        <w:jc w:val="left"/>
      </w:pPr>
      <w:r>
        <w:rPr/>
        <w:t>Collection of PIN</w:t>
      </w:r>
      <w:r>
        <w:rPr>
          <w:spacing w:val="-2"/>
        </w:rPr>
        <w:t> </w:t>
      </w:r>
      <w:r>
        <w:rPr/>
        <w:t>Numbers.</w:t>
      </w:r>
    </w:p>
    <w:p>
      <w:pPr>
        <w:pStyle w:val="BodyText"/>
        <w:spacing w:before="4"/>
        <w:rPr>
          <w:b/>
        </w:rPr>
      </w:pPr>
    </w:p>
    <w:p>
      <w:pPr>
        <w:pStyle w:val="BodyText"/>
        <w:spacing w:line="242" w:lineRule="auto" w:before="1"/>
        <w:ind w:left="120" w:right="448"/>
      </w:pPr>
      <w:r>
        <w:rPr/>
        <w:t>A sealed, numbered envelope with a letter listing all the PIN Numbers for the User will be prepared by Customs.</w:t>
      </w:r>
    </w:p>
    <w:p>
      <w:pPr>
        <w:pStyle w:val="BodyText"/>
        <w:spacing w:before="5"/>
      </w:pPr>
    </w:p>
    <w:p>
      <w:pPr>
        <w:pStyle w:val="BodyText"/>
        <w:spacing w:line="242" w:lineRule="auto"/>
        <w:ind w:left="120" w:right="241"/>
      </w:pPr>
      <w:r>
        <w:rPr/>
        <w:t>When the nominated representative of the User collects the PIN Numbers, the envelope number and Users details will be entered into a register. The User or their nominated representative must sign and date the register in recognition of receipt of that numbered envelope.</w:t>
      </w:r>
    </w:p>
    <w:p>
      <w:pPr>
        <w:pStyle w:val="BodyText"/>
        <w:spacing w:before="7"/>
      </w:pPr>
    </w:p>
    <w:p>
      <w:pPr>
        <w:pStyle w:val="BodyText"/>
        <w:spacing w:line="242" w:lineRule="auto"/>
        <w:ind w:left="120" w:right="662"/>
      </w:pPr>
      <w:r>
        <w:rPr/>
        <w:t>Proof of identity, as the nominated representative of the User, must be given and noted in the register. The ideal form of identification will be a drivers licence.</w:t>
      </w:r>
    </w:p>
    <w:p>
      <w:pPr>
        <w:pStyle w:val="BodyText"/>
        <w:spacing w:before="2"/>
        <w:ind w:left="120"/>
      </w:pPr>
      <w:r>
        <w:rPr/>
        <w:t>Alternatively a credit card may be used.</w:t>
      </w:r>
    </w:p>
    <w:p>
      <w:pPr>
        <w:pStyle w:val="BodyText"/>
        <w:spacing w:before="10"/>
      </w:pPr>
    </w:p>
    <w:p>
      <w:pPr>
        <w:pStyle w:val="Heading1"/>
        <w:numPr>
          <w:ilvl w:val="0"/>
          <w:numId w:val="1"/>
        </w:numPr>
        <w:tabs>
          <w:tab w:pos="481" w:val="left" w:leader="none"/>
        </w:tabs>
        <w:spacing w:line="240" w:lineRule="auto" w:before="1" w:after="0"/>
        <w:ind w:left="480" w:right="0" w:hanging="361"/>
        <w:jc w:val="left"/>
      </w:pPr>
      <w:r>
        <w:rPr/>
        <w:t>Nationally Incorporated Agencies.</w:t>
      </w:r>
    </w:p>
    <w:p>
      <w:pPr>
        <w:pStyle w:val="BodyText"/>
        <w:spacing w:before="4"/>
        <w:rPr>
          <w:b/>
        </w:rPr>
      </w:pPr>
    </w:p>
    <w:p>
      <w:pPr>
        <w:pStyle w:val="BodyText"/>
        <w:spacing w:line="242" w:lineRule="auto" w:before="1"/>
        <w:ind w:left="120"/>
      </w:pPr>
      <w:r>
        <w:rPr/>
        <w:t>These agencies need only complete one Agreement for Australia wide application. In Schedule B of the Agreement, all nominees of the company should be listed with an indication of the region in which each nominee usually operates.</w:t>
      </w:r>
    </w:p>
    <w:p>
      <w:pPr>
        <w:pStyle w:val="BodyText"/>
        <w:spacing w:before="6"/>
      </w:pPr>
    </w:p>
    <w:p>
      <w:pPr>
        <w:pStyle w:val="BodyText"/>
        <w:spacing w:line="242" w:lineRule="auto"/>
        <w:ind w:left="120" w:right="222"/>
      </w:pPr>
      <w:r>
        <w:rPr/>
        <w:t>The region in which the head office is situated will be responsible for the initial issue of PIN Numbers for the nominees in all other states.</w:t>
      </w:r>
    </w:p>
    <w:p>
      <w:pPr>
        <w:pStyle w:val="BodyText"/>
        <w:rPr>
          <w:sz w:val="26"/>
        </w:rPr>
      </w:pPr>
    </w:p>
    <w:p>
      <w:pPr>
        <w:pStyle w:val="BodyText"/>
        <w:spacing w:before="1"/>
        <w:rPr>
          <w:sz w:val="23"/>
        </w:rPr>
      </w:pPr>
    </w:p>
    <w:p>
      <w:pPr>
        <w:pStyle w:val="Heading1"/>
        <w:tabs>
          <w:tab w:pos="839" w:val="left" w:leader="none"/>
        </w:tabs>
        <w:spacing w:line="244" w:lineRule="auto"/>
        <w:ind w:right="500" w:hanging="720"/>
      </w:pPr>
      <w:r>
        <w:rPr/>
        <w:t>B:</w:t>
        <w:tab/>
      </w:r>
      <w:r>
        <w:rPr>
          <w:u w:val="thick"/>
        </w:rPr>
        <w:t>RELEASE AND NOMINATION OF CUSTOMS BROKERS AFTER</w:t>
      </w:r>
      <w:r>
        <w:rPr/>
        <w:t> </w:t>
      </w:r>
      <w:r>
        <w:rPr>
          <w:u w:val="thick"/>
        </w:rPr>
        <w:t>INITIAL ISSUE OF PIN</w:t>
      </w:r>
      <w:r>
        <w:rPr>
          <w:spacing w:val="-6"/>
          <w:u w:val="thick"/>
        </w:rPr>
        <w:t> </w:t>
      </w:r>
      <w:r>
        <w:rPr>
          <w:u w:val="thick"/>
        </w:rPr>
        <w:t>NUMBERS</w:t>
      </w:r>
    </w:p>
    <w:p>
      <w:pPr>
        <w:pStyle w:val="BodyText"/>
        <w:spacing w:before="4"/>
        <w:rPr>
          <w:b/>
          <w:sz w:val="16"/>
        </w:rPr>
      </w:pPr>
    </w:p>
    <w:p>
      <w:pPr>
        <w:spacing w:before="90"/>
        <w:ind w:left="120" w:right="0" w:firstLine="0"/>
        <w:jc w:val="left"/>
        <w:rPr>
          <w:b/>
          <w:sz w:val="24"/>
        </w:rPr>
      </w:pPr>
      <w:r>
        <w:rPr>
          <w:b/>
          <w:sz w:val="24"/>
          <w:u w:val="thick"/>
        </w:rPr>
        <w:t>General</w:t>
      </w:r>
    </w:p>
    <w:p>
      <w:pPr>
        <w:pStyle w:val="BodyText"/>
        <w:spacing w:before="7"/>
        <w:rPr>
          <w:b/>
          <w:sz w:val="16"/>
        </w:rPr>
      </w:pPr>
    </w:p>
    <w:p>
      <w:pPr>
        <w:pStyle w:val="BodyText"/>
        <w:spacing w:line="242" w:lineRule="auto" w:before="90"/>
        <w:ind w:left="120" w:right="183"/>
      </w:pPr>
      <w:r>
        <w:rPr/>
        <w:t>This notice covers updated procedures for nominee brokers changing agencies. These measures are designed to integrate the requirements of the Customs Act 1901 (the Act), brokers licensing and the COMPILE/EDIFICE/EFT User Agreement.</w:t>
      </w:r>
    </w:p>
    <w:p>
      <w:pPr>
        <w:pStyle w:val="BodyText"/>
        <w:spacing w:before="2"/>
        <w:ind w:left="120"/>
      </w:pPr>
      <w:r>
        <w:rPr/>
        <w:t>Attachments A &amp; B contain the Act and clauses stated below.</w:t>
      </w:r>
    </w:p>
    <w:p>
      <w:pPr>
        <w:pStyle w:val="BodyText"/>
        <w:rPr>
          <w:sz w:val="25"/>
        </w:rPr>
      </w:pPr>
    </w:p>
    <w:p>
      <w:pPr>
        <w:pStyle w:val="Heading1"/>
        <w:numPr>
          <w:ilvl w:val="0"/>
          <w:numId w:val="3"/>
        </w:numPr>
        <w:tabs>
          <w:tab w:pos="840" w:val="left" w:leader="none"/>
          <w:tab w:pos="841" w:val="left" w:leader="none"/>
        </w:tabs>
        <w:spacing w:line="240" w:lineRule="auto" w:before="0" w:after="0"/>
        <w:ind w:left="840" w:right="0" w:hanging="721"/>
        <w:jc w:val="left"/>
      </w:pPr>
      <w:r>
        <w:rPr/>
        <w:t>Background to Release Procedure</w:t>
      </w:r>
    </w:p>
    <w:p>
      <w:pPr>
        <w:pStyle w:val="BodyText"/>
        <w:spacing w:before="4"/>
        <w:rPr>
          <w:b/>
        </w:rPr>
      </w:pPr>
    </w:p>
    <w:p>
      <w:pPr>
        <w:pStyle w:val="BodyText"/>
        <w:spacing w:line="242" w:lineRule="auto" w:before="1"/>
        <w:ind w:left="120" w:right="269"/>
      </w:pPr>
      <w:r>
        <w:rPr/>
        <w:t>A corporate agency or sole trader must notify Customs in writing when a nominee agent ceases to act as a nominee of the agency, as per subsection 183CG(3)(b) of the Act and clause 13.7 of the Agreement.</w:t>
      </w:r>
    </w:p>
    <w:p>
      <w:pPr>
        <w:pStyle w:val="BodyText"/>
        <w:spacing w:before="7"/>
      </w:pPr>
    </w:p>
    <w:p>
      <w:pPr>
        <w:spacing w:line="244" w:lineRule="auto" w:before="0"/>
        <w:ind w:left="119" w:right="269" w:firstLine="0"/>
        <w:jc w:val="both"/>
        <w:rPr>
          <w:sz w:val="24"/>
        </w:rPr>
      </w:pPr>
      <w:r>
        <w:rPr>
          <w:sz w:val="24"/>
        </w:rPr>
        <w:t>Clause 13.7 of the Agreement states that the User agrees </w:t>
      </w:r>
      <w:r>
        <w:rPr>
          <w:rFonts w:ascii="TimesNewRomanPS-BoldItalicMT" w:hAnsi="TimesNewRomanPS-BoldItalicMT"/>
          <w:b/>
          <w:i/>
          <w:sz w:val="24"/>
        </w:rPr>
        <w:t>“… it will forthwith notify the ACS in writing …” </w:t>
      </w:r>
      <w:r>
        <w:rPr>
          <w:sz w:val="24"/>
        </w:rPr>
        <w:t>when a nominee ceases acting for the agency. Customs may then cancel the released nominee’s PIN Number.</w:t>
      </w:r>
    </w:p>
    <w:p>
      <w:pPr>
        <w:spacing w:after="0" w:line="244" w:lineRule="auto"/>
        <w:jc w:val="both"/>
        <w:rPr>
          <w:sz w:val="24"/>
        </w:rPr>
        <w:sectPr>
          <w:pgSz w:w="11900" w:h="16840"/>
          <w:pgMar w:top="1380" w:bottom="280" w:left="1680" w:right="1680"/>
        </w:sectPr>
      </w:pPr>
    </w:p>
    <w:p>
      <w:pPr>
        <w:pStyle w:val="Heading1"/>
        <w:numPr>
          <w:ilvl w:val="0"/>
          <w:numId w:val="3"/>
        </w:numPr>
        <w:tabs>
          <w:tab w:pos="840" w:val="left" w:leader="none"/>
          <w:tab w:pos="841" w:val="left" w:leader="none"/>
        </w:tabs>
        <w:spacing w:line="240" w:lineRule="auto" w:before="65" w:after="0"/>
        <w:ind w:left="840" w:right="0" w:hanging="721"/>
        <w:jc w:val="left"/>
      </w:pPr>
      <w:r>
        <w:rPr/>
        <w:t>Background to Nomination</w:t>
      </w:r>
      <w:r>
        <w:rPr>
          <w:spacing w:val="-2"/>
        </w:rPr>
        <w:t> </w:t>
      </w:r>
      <w:r>
        <w:rPr/>
        <w:t>Procedure</w:t>
      </w:r>
    </w:p>
    <w:p>
      <w:pPr>
        <w:pStyle w:val="BodyText"/>
        <w:spacing w:before="4"/>
        <w:rPr>
          <w:b/>
        </w:rPr>
      </w:pPr>
    </w:p>
    <w:p>
      <w:pPr>
        <w:pStyle w:val="BodyText"/>
        <w:spacing w:line="242" w:lineRule="auto" w:before="1"/>
        <w:ind w:left="120" w:right="162"/>
      </w:pPr>
      <w:r>
        <w:rPr/>
        <w:t>A corporate agency or sole trader must notify Customs in writing when a broker is nominated to the agency, as per subsection 183CG(3)(a) of the Act and clause 13.8 of the Agreement.</w:t>
      </w:r>
    </w:p>
    <w:p>
      <w:pPr>
        <w:pStyle w:val="BodyText"/>
        <w:spacing w:before="6"/>
      </w:pPr>
    </w:p>
    <w:p>
      <w:pPr>
        <w:pStyle w:val="BodyText"/>
        <w:spacing w:line="242" w:lineRule="auto"/>
        <w:ind w:left="120" w:right="241"/>
      </w:pPr>
      <w:r>
        <w:rPr/>
        <w:t>Clause 13.8 of the Agreement states that the User must notify Customs in writing prior to the issue of an additional PIN Number. The letter must contain the Schedule B details of the Agreement.</w:t>
      </w:r>
    </w:p>
    <w:p>
      <w:pPr>
        <w:pStyle w:val="BodyText"/>
        <w:spacing w:before="10"/>
      </w:pPr>
    </w:p>
    <w:p>
      <w:pPr>
        <w:pStyle w:val="Heading1"/>
        <w:numPr>
          <w:ilvl w:val="0"/>
          <w:numId w:val="3"/>
        </w:numPr>
        <w:tabs>
          <w:tab w:pos="840" w:val="left" w:leader="none"/>
          <w:tab w:pos="841" w:val="left" w:leader="none"/>
        </w:tabs>
        <w:spacing w:line="240" w:lineRule="auto" w:before="0" w:after="0"/>
        <w:ind w:left="840" w:right="0" w:hanging="721"/>
        <w:jc w:val="left"/>
      </w:pPr>
      <w:r>
        <w:rPr/>
        <w:t>Nominee’s Responsibility</w:t>
      </w:r>
    </w:p>
    <w:p>
      <w:pPr>
        <w:pStyle w:val="BodyText"/>
        <w:spacing w:before="8"/>
        <w:rPr>
          <w:b/>
        </w:rPr>
      </w:pPr>
    </w:p>
    <w:p>
      <w:pPr>
        <w:pStyle w:val="BodyText"/>
        <w:spacing w:line="242" w:lineRule="auto"/>
        <w:ind w:left="120" w:right="800"/>
      </w:pPr>
      <w:r>
        <w:rPr/>
        <w:t>Subsection 183CF(4) of the Act states that a person </w:t>
      </w:r>
      <w:r>
        <w:rPr>
          <w:b/>
        </w:rPr>
        <w:t>shall not be endorsed </w:t>
      </w:r>
      <w:r>
        <w:rPr/>
        <w:t>as a nominee of a broker unless that person consents in writing to the nomination.</w:t>
      </w:r>
    </w:p>
    <w:p>
      <w:pPr>
        <w:pStyle w:val="BodyText"/>
        <w:spacing w:before="9"/>
      </w:pPr>
    </w:p>
    <w:p>
      <w:pPr>
        <w:pStyle w:val="Heading1"/>
        <w:numPr>
          <w:ilvl w:val="0"/>
          <w:numId w:val="3"/>
        </w:numPr>
        <w:tabs>
          <w:tab w:pos="840" w:val="left" w:leader="none"/>
          <w:tab w:pos="841" w:val="left" w:leader="none"/>
        </w:tabs>
        <w:spacing w:line="240" w:lineRule="auto" w:before="0" w:after="0"/>
        <w:ind w:left="840" w:right="0" w:hanging="721"/>
        <w:jc w:val="left"/>
      </w:pPr>
      <w:r>
        <w:rPr/>
        <w:t>Procedure for a Nominee Changing Agencies</w:t>
      </w:r>
    </w:p>
    <w:p>
      <w:pPr>
        <w:pStyle w:val="BodyText"/>
        <w:spacing w:before="5"/>
        <w:rPr>
          <w:b/>
        </w:rPr>
      </w:pPr>
    </w:p>
    <w:p>
      <w:pPr>
        <w:pStyle w:val="BodyText"/>
        <w:spacing w:line="242" w:lineRule="auto"/>
        <w:ind w:left="120" w:right="328"/>
      </w:pPr>
      <w:r>
        <w:rPr/>
        <w:t>Three letters must be submitted to Customs when a nominee changes agencies. This requirement has not changed. In order to enable Customs to provide COMPILE access at the nominee’s new agency, these letters must now provide more detail.</w:t>
      </w:r>
    </w:p>
    <w:p>
      <w:pPr>
        <w:pStyle w:val="BodyText"/>
        <w:spacing w:line="242" w:lineRule="auto" w:before="3"/>
        <w:ind w:left="120" w:right="204"/>
        <w:jc w:val="both"/>
      </w:pPr>
      <w:r>
        <w:rPr/>
        <w:t>Attachment C is an example of the format for an agency release letter. Attachment D is an example of the format for an agency nomination letter, including Schedule B of the Agreement. Attachment E is an example of the nominee brokers consent letter.</w:t>
      </w:r>
    </w:p>
    <w:p>
      <w:pPr>
        <w:pStyle w:val="BodyText"/>
        <w:spacing w:before="6"/>
      </w:pPr>
    </w:p>
    <w:p>
      <w:pPr>
        <w:pStyle w:val="BodyText"/>
        <w:spacing w:line="242" w:lineRule="auto"/>
        <w:ind w:left="120" w:right="362"/>
        <w:jc w:val="both"/>
      </w:pPr>
      <w:r>
        <w:rPr/>
        <w:t>An agency’s nomination letter must be presented with the nominee brokers consent letter. The agency release letter must be received before, or at the same time, as the nominating letters. The responsibility lies with the three parties involved to</w:t>
      </w:r>
    </w:p>
    <w:p>
      <w:pPr>
        <w:pStyle w:val="BodyText"/>
        <w:spacing w:line="242" w:lineRule="auto" w:before="2"/>
        <w:ind w:left="120" w:right="222"/>
      </w:pPr>
      <w:r>
        <w:rPr/>
        <w:t>co-ordinate this. PIN Numbers will not be issued if the nominee has not been released. The person who signs the agency letters must be a director or partner of the agency, or a person nominated by the directors or partners to direct the nominees of the agency (such as a Customs or Office Manager). A sole trader must sign his/her agency’s letters.</w:t>
      </w:r>
    </w:p>
    <w:p>
      <w:pPr>
        <w:pStyle w:val="BodyText"/>
        <w:spacing w:before="8"/>
      </w:pPr>
    </w:p>
    <w:p>
      <w:pPr>
        <w:pStyle w:val="BodyText"/>
        <w:spacing w:line="242" w:lineRule="auto"/>
        <w:ind w:left="120" w:right="352"/>
        <w:jc w:val="both"/>
      </w:pPr>
      <w:r>
        <w:rPr/>
        <w:t>Please note that PIN Numbers will not be issued unless all three letters are provided in the correct format.</w:t>
      </w:r>
    </w:p>
    <w:p>
      <w:pPr>
        <w:pStyle w:val="BodyText"/>
        <w:spacing w:before="9"/>
      </w:pPr>
    </w:p>
    <w:p>
      <w:pPr>
        <w:pStyle w:val="Heading1"/>
        <w:numPr>
          <w:ilvl w:val="0"/>
          <w:numId w:val="3"/>
        </w:numPr>
        <w:tabs>
          <w:tab w:pos="840" w:val="left" w:leader="none"/>
          <w:tab w:pos="841" w:val="left" w:leader="none"/>
        </w:tabs>
        <w:spacing w:line="240" w:lineRule="auto" w:before="0" w:after="0"/>
        <w:ind w:left="840" w:right="0" w:hanging="721"/>
        <w:jc w:val="left"/>
      </w:pPr>
      <w:r>
        <w:rPr/>
        <w:t>Where to Present the Letters</w:t>
      </w:r>
    </w:p>
    <w:p>
      <w:pPr>
        <w:pStyle w:val="BodyText"/>
        <w:spacing w:before="5"/>
        <w:rPr>
          <w:b/>
        </w:rPr>
      </w:pPr>
    </w:p>
    <w:p>
      <w:pPr>
        <w:pStyle w:val="BodyText"/>
        <w:ind w:left="120"/>
        <w:jc w:val="both"/>
      </w:pPr>
      <w:r>
        <w:rPr/>
        <w:t>The letters are to be either mailed or faxed to the following:</w:t>
      </w:r>
    </w:p>
    <w:p>
      <w:pPr>
        <w:pStyle w:val="BodyText"/>
        <w:spacing w:before="7"/>
      </w:pPr>
    </w:p>
    <w:p>
      <w:pPr>
        <w:pStyle w:val="BodyText"/>
        <w:spacing w:line="242" w:lineRule="auto"/>
        <w:ind w:left="2505" w:right="2498" w:hanging="1"/>
        <w:jc w:val="center"/>
      </w:pPr>
      <w:r>
        <w:rPr/>
        <w:t>Brokers Licensing Group Import/Exports Management Branch Australian Customs Service</w:t>
      </w:r>
    </w:p>
    <w:p>
      <w:pPr>
        <w:pStyle w:val="BodyText"/>
        <w:spacing w:before="3"/>
        <w:ind w:left="150" w:right="144"/>
        <w:jc w:val="center"/>
      </w:pPr>
      <w:r>
        <w:rPr/>
        <w:t>5 Constitution Ave</w:t>
      </w:r>
    </w:p>
    <w:p>
      <w:pPr>
        <w:pStyle w:val="BodyText"/>
        <w:spacing w:before="4"/>
        <w:ind w:left="148" w:right="144"/>
        <w:jc w:val="center"/>
      </w:pPr>
      <w:r>
        <w:rPr/>
        <w:t>Canberra ACT</w:t>
      </w:r>
      <w:r>
        <w:rPr>
          <w:spacing w:val="-3"/>
        </w:rPr>
        <w:t> </w:t>
      </w:r>
      <w:r>
        <w:rPr/>
        <w:t>2601</w:t>
      </w:r>
    </w:p>
    <w:p>
      <w:pPr>
        <w:pStyle w:val="BodyText"/>
        <w:spacing w:before="3"/>
        <w:ind w:left="149" w:right="144"/>
        <w:jc w:val="center"/>
      </w:pPr>
      <w:r>
        <w:rPr/>
        <w:t>Fax: 02 6275 6601</w:t>
      </w:r>
    </w:p>
    <w:p>
      <w:pPr>
        <w:spacing w:after="0"/>
        <w:jc w:val="center"/>
        <w:sectPr>
          <w:pgSz w:w="11900" w:h="16840"/>
          <w:pgMar w:top="1380" w:bottom="280" w:left="1680" w:right="1680"/>
        </w:sectPr>
      </w:pPr>
    </w:p>
    <w:p>
      <w:pPr>
        <w:pStyle w:val="Heading1"/>
        <w:numPr>
          <w:ilvl w:val="0"/>
          <w:numId w:val="3"/>
        </w:numPr>
        <w:tabs>
          <w:tab w:pos="840" w:val="left" w:leader="none"/>
          <w:tab w:pos="841" w:val="left" w:leader="none"/>
        </w:tabs>
        <w:spacing w:line="240" w:lineRule="auto" w:before="65" w:after="0"/>
        <w:ind w:left="840" w:right="0" w:hanging="721"/>
        <w:jc w:val="left"/>
      </w:pPr>
      <w:r>
        <w:rPr/>
        <w:t>Brokers moving out of the Customs Brokers Industry</w:t>
      </w:r>
    </w:p>
    <w:p>
      <w:pPr>
        <w:pStyle w:val="BodyText"/>
        <w:spacing w:before="4"/>
        <w:rPr>
          <w:b/>
        </w:rPr>
      </w:pPr>
    </w:p>
    <w:p>
      <w:pPr>
        <w:pStyle w:val="BodyText"/>
        <w:spacing w:line="242" w:lineRule="auto" w:before="1"/>
        <w:ind w:left="120" w:right="183"/>
      </w:pPr>
      <w:r>
        <w:rPr/>
        <w:t>When a broker leaves an agency and joins a company outside the Customs brokers industry, the letters must state this fact. In this case, only two (2) letters are required - a letter from the broker to inform Customs about the termination of his employment with the releasing agency in the format provided in Attachment 'F' and a letter in the format provided in Attachment 'C' from the releasing agency.</w:t>
      </w:r>
    </w:p>
    <w:p>
      <w:pPr>
        <w:pStyle w:val="BodyText"/>
        <w:rPr>
          <w:sz w:val="26"/>
        </w:rPr>
      </w:pPr>
    </w:p>
    <w:p>
      <w:pPr>
        <w:pStyle w:val="BodyText"/>
        <w:rPr>
          <w:sz w:val="26"/>
        </w:rPr>
      </w:pPr>
    </w:p>
    <w:p>
      <w:pPr>
        <w:pStyle w:val="BodyText"/>
        <w:spacing w:before="7"/>
        <w:rPr>
          <w:sz w:val="21"/>
        </w:rPr>
      </w:pPr>
    </w:p>
    <w:p>
      <w:pPr>
        <w:pStyle w:val="Heading1"/>
        <w:ind w:left="120"/>
      </w:pPr>
      <w:r>
        <w:rPr/>
        <w:t>Further Information</w:t>
      </w:r>
    </w:p>
    <w:p>
      <w:pPr>
        <w:pStyle w:val="BodyText"/>
        <w:spacing w:line="242" w:lineRule="auto" w:before="1"/>
        <w:ind w:left="120" w:right="562"/>
      </w:pPr>
      <w:r>
        <w:rPr/>
        <w:t>Any enquires regarding this Notice should be directed to your Local User Liaison section.</w:t>
      </w: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37"/>
        </w:rPr>
      </w:pPr>
    </w:p>
    <w:p>
      <w:pPr>
        <w:pStyle w:val="BodyText"/>
        <w:ind w:left="120"/>
      </w:pPr>
      <w:r>
        <w:rPr/>
        <w:t>Sandra Caligari</w:t>
      </w:r>
    </w:p>
    <w:p>
      <w:pPr>
        <w:pStyle w:val="BodyText"/>
        <w:spacing w:line="242" w:lineRule="auto" w:before="4"/>
        <w:ind w:left="120" w:right="4961"/>
      </w:pPr>
      <w:r>
        <w:rPr/>
        <w:t>a/g National Manager Import/Export Management Branch for</w:t>
      </w:r>
    </w:p>
    <w:p>
      <w:pPr>
        <w:pStyle w:val="BodyText"/>
        <w:spacing w:line="242" w:lineRule="auto" w:before="2"/>
        <w:ind w:left="120" w:right="6094"/>
      </w:pPr>
      <w:r>
        <w:rPr/>
        <w:t>Chief Executive Officer Canberra ACT 2601</w:t>
      </w:r>
    </w:p>
    <w:p>
      <w:pPr>
        <w:pStyle w:val="BodyText"/>
        <w:spacing w:before="2"/>
        <w:ind w:left="120"/>
      </w:pPr>
      <w:r>
        <w:rPr/>
        <w:t>09 July 1998</w:t>
      </w:r>
    </w:p>
    <w:p>
      <w:pPr>
        <w:spacing w:after="0"/>
        <w:sectPr>
          <w:pgSz w:w="11900" w:h="16840"/>
          <w:pgMar w:top="1380" w:bottom="280" w:left="1680" w:right="1680"/>
        </w:sectPr>
      </w:pPr>
    </w:p>
    <w:p>
      <w:pPr>
        <w:pStyle w:val="BodyText"/>
        <w:spacing w:before="61"/>
        <w:ind w:right="111"/>
        <w:jc w:val="right"/>
      </w:pPr>
      <w:bookmarkStart w:name="Attachment A" w:id="2"/>
      <w:bookmarkEnd w:id="2"/>
      <w:r>
        <w:rPr/>
      </w:r>
      <w:r>
        <w:rPr/>
        <w:t>ATTACHMENT TO ACN</w:t>
      </w:r>
      <w:r>
        <w:rPr>
          <w:spacing w:val="-20"/>
        </w:rPr>
        <w:t> </w:t>
      </w:r>
      <w:r>
        <w:rPr/>
        <w:t>98/52</w:t>
      </w:r>
    </w:p>
    <w:p>
      <w:pPr>
        <w:pStyle w:val="BodyText"/>
        <w:spacing w:before="7"/>
      </w:pPr>
    </w:p>
    <w:p>
      <w:pPr>
        <w:pStyle w:val="BodyText"/>
        <w:ind w:right="112"/>
        <w:jc w:val="right"/>
      </w:pPr>
      <w:r>
        <w:rPr/>
        <w:t>ATTACHMENT</w:t>
      </w:r>
      <w:r>
        <w:rPr>
          <w:spacing w:val="-10"/>
        </w:rPr>
        <w:t> </w:t>
      </w:r>
      <w:r>
        <w:rPr/>
        <w:t>A</w:t>
      </w:r>
    </w:p>
    <w:p>
      <w:pPr>
        <w:pStyle w:val="BodyText"/>
        <w:spacing w:before="5"/>
        <w:rPr>
          <w:sz w:val="14"/>
        </w:rPr>
      </w:pPr>
    </w:p>
    <w:p>
      <w:pPr>
        <w:spacing w:before="91"/>
        <w:ind w:left="120" w:right="0" w:firstLine="0"/>
        <w:jc w:val="left"/>
        <w:rPr>
          <w:sz w:val="22"/>
        </w:rPr>
      </w:pPr>
      <w:r>
        <w:rPr>
          <w:sz w:val="22"/>
        </w:rPr>
        <w:t>CUSTOMS ACT 1901 - SECT 183CF</w:t>
      </w:r>
    </w:p>
    <w:p>
      <w:pPr>
        <w:spacing w:before="6"/>
        <w:ind w:left="120" w:right="0" w:firstLine="0"/>
        <w:jc w:val="left"/>
        <w:rPr>
          <w:b/>
          <w:sz w:val="22"/>
        </w:rPr>
      </w:pPr>
      <w:r>
        <w:rPr>
          <w:b/>
          <w:sz w:val="22"/>
        </w:rPr>
        <w:t>Variation of licences</w:t>
      </w:r>
    </w:p>
    <w:p>
      <w:pPr>
        <w:pStyle w:val="BodyText"/>
        <w:rPr>
          <w:b/>
        </w:rPr>
      </w:pPr>
    </w:p>
    <w:p>
      <w:pPr>
        <w:pStyle w:val="BodyText"/>
        <w:spacing w:before="3"/>
        <w:rPr>
          <w:b/>
          <w:sz w:val="20"/>
        </w:rPr>
      </w:pPr>
    </w:p>
    <w:p>
      <w:pPr>
        <w:spacing w:before="0"/>
        <w:ind w:left="120" w:right="0" w:firstLine="0"/>
        <w:jc w:val="left"/>
        <w:rPr>
          <w:sz w:val="22"/>
        </w:rPr>
      </w:pPr>
      <w:r>
        <w:rPr>
          <w:sz w:val="22"/>
        </w:rPr>
        <w:t>SECT</w:t>
      </w:r>
    </w:p>
    <w:p>
      <w:pPr>
        <w:spacing w:before="2"/>
        <w:ind w:left="120" w:right="1655" w:firstLine="0"/>
        <w:jc w:val="left"/>
        <w:rPr>
          <w:sz w:val="22"/>
        </w:rPr>
      </w:pPr>
      <w:r>
        <w:rPr>
          <w:sz w:val="22"/>
        </w:rPr>
        <w:t>183CF. (1) Subject to subsection (3), the CEO may, upon application in writing by a customs agent and the production of his agents licence, vary the endorsements on the licence so that a place is specified, or ceases to be specified, in the licence as a place at which the holder of the licence may</w:t>
      </w:r>
    </w:p>
    <w:p>
      <w:pPr>
        <w:spacing w:before="5"/>
        <w:ind w:left="120" w:right="0" w:firstLine="0"/>
        <w:jc w:val="left"/>
        <w:rPr>
          <w:sz w:val="22"/>
        </w:rPr>
      </w:pPr>
      <w:r>
        <w:rPr>
          <w:sz w:val="22"/>
        </w:rPr>
        <w:t>act as a customs agent.</w:t>
      </w:r>
    </w:p>
    <w:p>
      <w:pPr>
        <w:pStyle w:val="BodyText"/>
        <w:spacing w:before="3"/>
        <w:rPr>
          <w:sz w:val="22"/>
        </w:rPr>
      </w:pPr>
    </w:p>
    <w:p>
      <w:pPr>
        <w:pStyle w:val="ListParagraph"/>
        <w:numPr>
          <w:ilvl w:val="0"/>
          <w:numId w:val="4"/>
        </w:numPr>
        <w:tabs>
          <w:tab w:pos="432" w:val="left" w:leader="none"/>
        </w:tabs>
        <w:spacing w:line="240" w:lineRule="auto" w:before="0" w:after="0"/>
        <w:ind w:left="120" w:right="1572" w:firstLine="0"/>
        <w:jc w:val="left"/>
        <w:rPr>
          <w:sz w:val="22"/>
        </w:rPr>
      </w:pPr>
      <w:r>
        <w:rPr>
          <w:sz w:val="22"/>
        </w:rPr>
        <w:t>Subject to subsection (3), the CEO may, upon application in writing by a customs agent and the production of its agents licence, vary the endorsements on the licence so that a person is specified, or ceases to be specified,</w:t>
      </w:r>
      <w:r>
        <w:rPr>
          <w:spacing w:val="-7"/>
          <w:sz w:val="22"/>
        </w:rPr>
        <w:t> </w:t>
      </w:r>
      <w:r>
        <w:rPr>
          <w:sz w:val="22"/>
        </w:rPr>
        <w:t>in</w:t>
      </w:r>
    </w:p>
    <w:p>
      <w:pPr>
        <w:spacing w:before="4"/>
        <w:ind w:left="120" w:right="0" w:firstLine="0"/>
        <w:jc w:val="left"/>
        <w:rPr>
          <w:sz w:val="22"/>
        </w:rPr>
      </w:pPr>
      <w:r>
        <w:rPr>
          <w:sz w:val="22"/>
        </w:rPr>
        <w:t>the licence as a nominee of the customs agent.</w:t>
      </w:r>
    </w:p>
    <w:p>
      <w:pPr>
        <w:pStyle w:val="BodyText"/>
        <w:spacing w:before="3"/>
        <w:rPr>
          <w:sz w:val="22"/>
        </w:rPr>
      </w:pPr>
    </w:p>
    <w:p>
      <w:pPr>
        <w:pStyle w:val="ListParagraph"/>
        <w:numPr>
          <w:ilvl w:val="0"/>
          <w:numId w:val="4"/>
        </w:numPr>
        <w:tabs>
          <w:tab w:pos="432" w:val="left" w:leader="none"/>
        </w:tabs>
        <w:spacing w:line="240" w:lineRule="auto" w:before="0" w:after="0"/>
        <w:ind w:left="119" w:right="1684" w:firstLine="0"/>
        <w:jc w:val="left"/>
        <w:rPr>
          <w:sz w:val="22"/>
        </w:rPr>
      </w:pPr>
      <w:r>
        <w:rPr>
          <w:sz w:val="22"/>
        </w:rPr>
        <w:t>The CEO shall not vary the endorsements on a licence so that the licence ceases to comply with subsection 183C</w:t>
      </w:r>
      <w:r>
        <w:rPr>
          <w:spacing w:val="1"/>
          <w:sz w:val="22"/>
        </w:rPr>
        <w:t> </w:t>
      </w:r>
      <w:r>
        <w:rPr>
          <w:sz w:val="22"/>
        </w:rPr>
        <w:t>(2).</w:t>
      </w:r>
    </w:p>
    <w:p>
      <w:pPr>
        <w:pStyle w:val="BodyText"/>
        <w:spacing w:before="4"/>
        <w:rPr>
          <w:sz w:val="22"/>
        </w:rPr>
      </w:pPr>
    </w:p>
    <w:p>
      <w:pPr>
        <w:pStyle w:val="ListParagraph"/>
        <w:numPr>
          <w:ilvl w:val="0"/>
          <w:numId w:val="4"/>
        </w:numPr>
        <w:tabs>
          <w:tab w:pos="432" w:val="left" w:leader="none"/>
        </w:tabs>
        <w:spacing w:line="240" w:lineRule="auto" w:before="1" w:after="0"/>
        <w:ind w:left="119" w:right="1941" w:firstLine="0"/>
        <w:jc w:val="left"/>
        <w:rPr>
          <w:sz w:val="22"/>
        </w:rPr>
      </w:pPr>
      <w:r>
        <w:rPr>
          <w:sz w:val="22"/>
        </w:rPr>
        <w:t>A person shall not be endorsed under subsection (2) as a nominee of a customs agent unless he has consented, in writing, to the</w:t>
      </w:r>
      <w:r>
        <w:rPr>
          <w:spacing w:val="-11"/>
          <w:sz w:val="22"/>
        </w:rPr>
        <w:t> </w:t>
      </w:r>
      <w:r>
        <w:rPr>
          <w:sz w:val="22"/>
        </w:rPr>
        <w:t>endorsement.</w:t>
      </w:r>
    </w:p>
    <w:p>
      <w:pPr>
        <w:pStyle w:val="BodyText"/>
      </w:pPr>
    </w:p>
    <w:p>
      <w:pPr>
        <w:pStyle w:val="BodyText"/>
        <w:spacing w:before="5"/>
        <w:rPr>
          <w:sz w:val="20"/>
        </w:rPr>
      </w:pPr>
    </w:p>
    <w:p>
      <w:pPr>
        <w:spacing w:before="0"/>
        <w:ind w:left="119" w:right="0" w:firstLine="0"/>
        <w:jc w:val="left"/>
        <w:rPr>
          <w:sz w:val="22"/>
        </w:rPr>
      </w:pPr>
      <w:r>
        <w:rPr>
          <w:sz w:val="22"/>
        </w:rPr>
        <w:t>CUSTOMS ACT 1901 - SECT 183CG</w:t>
      </w:r>
    </w:p>
    <w:p>
      <w:pPr>
        <w:spacing w:before="6"/>
        <w:ind w:left="119" w:right="0" w:firstLine="0"/>
        <w:jc w:val="left"/>
        <w:rPr>
          <w:b/>
          <w:sz w:val="22"/>
        </w:rPr>
      </w:pPr>
      <w:r>
        <w:rPr>
          <w:b/>
          <w:sz w:val="22"/>
        </w:rPr>
        <w:t>Licence granted subject to conditions</w:t>
      </w:r>
    </w:p>
    <w:p>
      <w:pPr>
        <w:pStyle w:val="BodyText"/>
        <w:spacing w:before="3"/>
        <w:rPr>
          <w:b/>
          <w:sz w:val="22"/>
        </w:rPr>
      </w:pPr>
    </w:p>
    <w:p>
      <w:pPr>
        <w:pStyle w:val="BodyText"/>
        <w:spacing w:before="1"/>
        <w:ind w:left="120"/>
      </w:pPr>
      <w:r>
        <w:rPr/>
        <w:t>SECT</w:t>
      </w:r>
    </w:p>
    <w:p>
      <w:pPr>
        <w:pStyle w:val="BodyText"/>
        <w:spacing w:before="3"/>
        <w:ind w:left="120"/>
      </w:pPr>
      <w:r>
        <w:rPr/>
        <w:t>183CG. (1) An agents licence is subject to the condition that if:</w:t>
      </w:r>
    </w:p>
    <w:p>
      <w:pPr>
        <w:pStyle w:val="ListParagraph"/>
        <w:numPr>
          <w:ilvl w:val="1"/>
          <w:numId w:val="4"/>
        </w:numPr>
        <w:tabs>
          <w:tab w:pos="447" w:val="left" w:leader="none"/>
        </w:tabs>
        <w:spacing w:line="240" w:lineRule="auto" w:before="4" w:after="0"/>
        <w:ind w:left="446" w:right="0" w:hanging="327"/>
        <w:jc w:val="left"/>
        <w:rPr>
          <w:sz w:val="24"/>
        </w:rPr>
      </w:pPr>
      <w:r>
        <w:rPr>
          <w:sz w:val="24"/>
        </w:rPr>
        <w:t>the holder of the licence is convicted of a prescribed offence;</w:t>
      </w:r>
    </w:p>
    <w:p>
      <w:pPr>
        <w:pStyle w:val="ListParagraph"/>
        <w:numPr>
          <w:ilvl w:val="1"/>
          <w:numId w:val="4"/>
        </w:numPr>
        <w:tabs>
          <w:tab w:pos="461" w:val="left" w:leader="none"/>
        </w:tabs>
        <w:spacing w:line="242" w:lineRule="auto" w:before="4" w:after="0"/>
        <w:ind w:left="120" w:right="1739" w:firstLine="0"/>
        <w:jc w:val="left"/>
        <w:rPr>
          <w:sz w:val="24"/>
        </w:rPr>
      </w:pPr>
      <w:r>
        <w:rPr>
          <w:sz w:val="24"/>
        </w:rPr>
        <w:t>in the case of a licence held by a natural person - the holder of the licence becomes bankrupt;</w:t>
      </w:r>
      <w:r>
        <w:rPr>
          <w:spacing w:val="-1"/>
          <w:sz w:val="24"/>
        </w:rPr>
        <w:t> </w:t>
      </w:r>
      <w:r>
        <w:rPr>
          <w:sz w:val="24"/>
        </w:rPr>
        <w:t>or</w:t>
      </w:r>
    </w:p>
    <w:p>
      <w:pPr>
        <w:pStyle w:val="ListParagraph"/>
        <w:numPr>
          <w:ilvl w:val="1"/>
          <w:numId w:val="4"/>
        </w:numPr>
        <w:tabs>
          <w:tab w:pos="447" w:val="left" w:leader="none"/>
        </w:tabs>
        <w:spacing w:line="240" w:lineRule="auto" w:before="1" w:after="0"/>
        <w:ind w:left="447" w:right="0" w:hanging="327"/>
        <w:jc w:val="left"/>
        <w:rPr>
          <w:sz w:val="24"/>
        </w:rPr>
      </w:pPr>
      <w:r>
        <w:rPr>
          <w:sz w:val="24"/>
        </w:rPr>
        <w:t>in the case of a licence held by a</w:t>
      </w:r>
      <w:r>
        <w:rPr>
          <w:spacing w:val="-1"/>
          <w:sz w:val="24"/>
        </w:rPr>
        <w:t> </w:t>
      </w:r>
      <w:r>
        <w:rPr>
          <w:sz w:val="24"/>
        </w:rPr>
        <w:t>company:</w:t>
      </w:r>
    </w:p>
    <w:p>
      <w:pPr>
        <w:pStyle w:val="ListParagraph"/>
        <w:numPr>
          <w:ilvl w:val="0"/>
          <w:numId w:val="5"/>
        </w:numPr>
        <w:tabs>
          <w:tab w:pos="408" w:val="left" w:leader="none"/>
        </w:tabs>
        <w:spacing w:line="242" w:lineRule="auto" w:before="4" w:after="0"/>
        <w:ind w:left="120" w:right="2783" w:firstLine="0"/>
        <w:jc w:val="left"/>
        <w:rPr>
          <w:sz w:val="24"/>
        </w:rPr>
      </w:pPr>
      <w:r>
        <w:rPr>
          <w:sz w:val="24"/>
        </w:rPr>
        <w:t>a receiver of the property, or part of the property, of the company is appointed;</w:t>
      </w:r>
      <w:r>
        <w:rPr>
          <w:spacing w:val="-1"/>
          <w:sz w:val="24"/>
        </w:rPr>
        <w:t> </w:t>
      </w:r>
      <w:r>
        <w:rPr>
          <w:sz w:val="24"/>
        </w:rPr>
        <w:t>or</w:t>
      </w:r>
    </w:p>
    <w:p>
      <w:pPr>
        <w:pStyle w:val="ListParagraph"/>
        <w:numPr>
          <w:ilvl w:val="0"/>
          <w:numId w:val="5"/>
        </w:numPr>
        <w:tabs>
          <w:tab w:pos="475" w:val="left" w:leader="none"/>
        </w:tabs>
        <w:spacing w:line="242" w:lineRule="auto" w:before="2" w:after="0"/>
        <w:ind w:left="120" w:right="2364" w:firstLine="0"/>
        <w:jc w:val="left"/>
        <w:rPr>
          <w:sz w:val="24"/>
        </w:rPr>
      </w:pPr>
      <w:r>
        <w:rPr>
          <w:sz w:val="24"/>
        </w:rPr>
        <w:t>an administrator of the company is appointed under section 436A, 436B or 436C of the Corporations Law; or</w:t>
      </w:r>
    </w:p>
    <w:p>
      <w:pPr>
        <w:pStyle w:val="ListParagraph"/>
        <w:numPr>
          <w:ilvl w:val="0"/>
          <w:numId w:val="5"/>
        </w:numPr>
        <w:tabs>
          <w:tab w:pos="541" w:val="left" w:leader="none"/>
        </w:tabs>
        <w:spacing w:line="242" w:lineRule="auto" w:before="1" w:after="0"/>
        <w:ind w:left="120" w:right="1681" w:firstLine="0"/>
        <w:jc w:val="left"/>
        <w:rPr>
          <w:sz w:val="24"/>
        </w:rPr>
      </w:pPr>
      <w:r>
        <w:rPr>
          <w:sz w:val="24"/>
        </w:rPr>
        <w:t>the company executes a deed of company arrangement under Part 5.3A of that Law; or</w:t>
      </w:r>
    </w:p>
    <w:p>
      <w:pPr>
        <w:pStyle w:val="ListParagraph"/>
        <w:numPr>
          <w:ilvl w:val="0"/>
          <w:numId w:val="5"/>
        </w:numPr>
        <w:tabs>
          <w:tab w:pos="528" w:val="left" w:leader="none"/>
        </w:tabs>
        <w:spacing w:line="240" w:lineRule="auto" w:before="2" w:after="0"/>
        <w:ind w:left="527" w:right="0" w:hanging="408"/>
        <w:jc w:val="left"/>
        <w:rPr>
          <w:sz w:val="24"/>
        </w:rPr>
      </w:pPr>
      <w:r>
        <w:rPr>
          <w:sz w:val="24"/>
        </w:rPr>
        <w:t>the company begins to be wound</w:t>
      </w:r>
      <w:r>
        <w:rPr>
          <w:spacing w:val="-1"/>
          <w:sz w:val="24"/>
        </w:rPr>
        <w:t> </w:t>
      </w:r>
      <w:r>
        <w:rPr>
          <w:sz w:val="24"/>
        </w:rPr>
        <w:t>up;</w:t>
      </w:r>
    </w:p>
    <w:p>
      <w:pPr>
        <w:pStyle w:val="BodyText"/>
        <w:spacing w:line="242" w:lineRule="auto" w:before="4"/>
        <w:ind w:left="119" w:right="983"/>
      </w:pPr>
      <w:r>
        <w:rPr/>
        <w:t>the holder of the licence shall, within 30 days after the occurrence of the conviction, bankruptcy or event referred to in paragraph (c), as the case requires, give the CEO particulars in writing of the conviction, bankruptcy or event referred to in paragraph (c), as the case requires.</w:t>
      </w:r>
    </w:p>
    <w:p>
      <w:pPr>
        <w:pStyle w:val="BodyText"/>
        <w:spacing w:before="7"/>
      </w:pPr>
    </w:p>
    <w:p>
      <w:pPr>
        <w:pStyle w:val="ListParagraph"/>
        <w:numPr>
          <w:ilvl w:val="0"/>
          <w:numId w:val="6"/>
        </w:numPr>
        <w:tabs>
          <w:tab w:pos="461" w:val="left" w:leader="none"/>
        </w:tabs>
        <w:spacing w:line="242" w:lineRule="auto" w:before="0" w:after="0"/>
        <w:ind w:left="119" w:right="1465" w:firstLine="0"/>
        <w:jc w:val="both"/>
        <w:rPr>
          <w:sz w:val="24"/>
        </w:rPr>
      </w:pPr>
      <w:r>
        <w:rPr>
          <w:sz w:val="24"/>
        </w:rPr>
        <w:t>An agents licence held by a natural person is subject to the condition that the holder of the licence shall not act as a customs agent in his own right at any time at which he is a nominee of a customs</w:t>
      </w:r>
      <w:r>
        <w:rPr>
          <w:spacing w:val="-3"/>
          <w:sz w:val="24"/>
        </w:rPr>
        <w:t> </w:t>
      </w:r>
      <w:r>
        <w:rPr>
          <w:sz w:val="24"/>
        </w:rPr>
        <w:t>agent.</w:t>
      </w:r>
    </w:p>
    <w:p>
      <w:pPr>
        <w:pStyle w:val="BodyText"/>
        <w:spacing w:before="2"/>
        <w:ind w:left="5224"/>
      </w:pPr>
      <w:r>
        <w:rPr/>
        <w:t>ATTACHMENT TO ACN 98/52</w:t>
      </w:r>
    </w:p>
    <w:p>
      <w:pPr>
        <w:spacing w:after="0"/>
        <w:sectPr>
          <w:pgSz w:w="11900" w:h="16840"/>
          <w:pgMar w:top="1380" w:bottom="280" w:left="1680" w:right="1680"/>
        </w:sectPr>
      </w:pPr>
    </w:p>
    <w:p>
      <w:pPr>
        <w:pStyle w:val="BodyText"/>
        <w:spacing w:before="121"/>
        <w:ind w:right="112"/>
        <w:jc w:val="right"/>
      </w:pPr>
      <w:r>
        <w:rPr/>
        <w:t>ATTACHMENT A CONTINUED</w:t>
      </w:r>
    </w:p>
    <w:p>
      <w:pPr>
        <w:pStyle w:val="BodyText"/>
        <w:rPr>
          <w:sz w:val="26"/>
        </w:rPr>
      </w:pPr>
    </w:p>
    <w:p>
      <w:pPr>
        <w:pStyle w:val="BodyText"/>
        <w:rPr>
          <w:sz w:val="26"/>
        </w:rPr>
      </w:pPr>
    </w:p>
    <w:p>
      <w:pPr>
        <w:pStyle w:val="BodyText"/>
        <w:spacing w:before="3"/>
        <w:rPr>
          <w:sz w:val="21"/>
        </w:rPr>
      </w:pPr>
    </w:p>
    <w:p>
      <w:pPr>
        <w:pStyle w:val="ListParagraph"/>
        <w:numPr>
          <w:ilvl w:val="0"/>
          <w:numId w:val="6"/>
        </w:numPr>
        <w:tabs>
          <w:tab w:pos="461" w:val="left" w:leader="none"/>
        </w:tabs>
        <w:spacing w:line="242" w:lineRule="auto" w:before="0" w:after="0"/>
        <w:ind w:left="119" w:right="1466" w:firstLine="0"/>
        <w:jc w:val="left"/>
        <w:rPr>
          <w:sz w:val="24"/>
        </w:rPr>
      </w:pPr>
      <w:r>
        <w:rPr>
          <w:sz w:val="24"/>
        </w:rPr>
        <w:t>An agents licence held by a customs agent is subject to the condition that if:</w:t>
      </w:r>
    </w:p>
    <w:p>
      <w:pPr>
        <w:pStyle w:val="ListParagraph"/>
        <w:numPr>
          <w:ilvl w:val="1"/>
          <w:numId w:val="6"/>
        </w:numPr>
        <w:tabs>
          <w:tab w:pos="448" w:val="left" w:leader="none"/>
        </w:tabs>
        <w:spacing w:line="240" w:lineRule="auto" w:before="2" w:after="0"/>
        <w:ind w:left="447" w:right="0" w:hanging="329"/>
        <w:jc w:val="left"/>
        <w:rPr>
          <w:sz w:val="24"/>
        </w:rPr>
      </w:pPr>
      <w:r>
        <w:rPr>
          <w:sz w:val="24"/>
        </w:rPr>
        <w:t>a person not described in the application for the licence as</w:t>
      </w:r>
    </w:p>
    <w:p>
      <w:pPr>
        <w:pStyle w:val="BodyText"/>
        <w:spacing w:before="3"/>
        <w:ind w:left="119"/>
      </w:pPr>
      <w:r>
        <w:rPr/>
        <w:t>participating in the work of the customs agent commences so to participate;</w:t>
      </w:r>
    </w:p>
    <w:p>
      <w:pPr>
        <w:pStyle w:val="ListParagraph"/>
        <w:numPr>
          <w:ilvl w:val="1"/>
          <w:numId w:val="6"/>
        </w:numPr>
        <w:tabs>
          <w:tab w:pos="461" w:val="left" w:leader="none"/>
        </w:tabs>
        <w:spacing w:line="242" w:lineRule="auto" w:before="4" w:after="0"/>
        <w:ind w:left="119" w:right="1312" w:firstLine="0"/>
        <w:jc w:val="left"/>
        <w:rPr>
          <w:sz w:val="24"/>
        </w:rPr>
      </w:pPr>
      <w:r>
        <w:rPr>
          <w:sz w:val="24"/>
        </w:rPr>
        <w:t>a nominee of the customs agent dies or ceases to act as nominee of the customs</w:t>
      </w:r>
      <w:r>
        <w:rPr>
          <w:spacing w:val="-1"/>
          <w:sz w:val="24"/>
        </w:rPr>
        <w:t> </w:t>
      </w:r>
      <w:r>
        <w:rPr>
          <w:sz w:val="24"/>
        </w:rPr>
        <w:t>agent;</w:t>
      </w:r>
    </w:p>
    <w:p>
      <w:pPr>
        <w:pStyle w:val="ListParagraph"/>
        <w:numPr>
          <w:ilvl w:val="1"/>
          <w:numId w:val="6"/>
        </w:numPr>
        <w:tabs>
          <w:tab w:pos="447" w:val="left" w:leader="none"/>
        </w:tabs>
        <w:spacing w:line="242" w:lineRule="auto" w:before="2" w:after="0"/>
        <w:ind w:left="119" w:right="1228" w:firstLine="0"/>
        <w:jc w:val="left"/>
        <w:rPr>
          <w:sz w:val="24"/>
        </w:rPr>
      </w:pPr>
      <w:r>
        <w:rPr>
          <w:sz w:val="24"/>
        </w:rPr>
        <w:t>a person who participates in the work of the customs agent is convicted of a prescribed offence or becomes bankrupt;</w:t>
      </w:r>
      <w:r>
        <w:rPr>
          <w:spacing w:val="-1"/>
          <w:sz w:val="24"/>
        </w:rPr>
        <w:t> </w:t>
      </w:r>
      <w:r>
        <w:rPr>
          <w:sz w:val="24"/>
        </w:rPr>
        <w:t>or</w:t>
      </w:r>
    </w:p>
    <w:p>
      <w:pPr>
        <w:pStyle w:val="ListParagraph"/>
        <w:numPr>
          <w:ilvl w:val="1"/>
          <w:numId w:val="6"/>
        </w:numPr>
        <w:tabs>
          <w:tab w:pos="461" w:val="left" w:leader="none"/>
        </w:tabs>
        <w:spacing w:line="240" w:lineRule="auto" w:before="1" w:after="0"/>
        <w:ind w:left="460" w:right="0" w:hanging="342"/>
        <w:jc w:val="left"/>
        <w:rPr>
          <w:sz w:val="24"/>
        </w:rPr>
      </w:pPr>
      <w:r>
        <w:rPr>
          <w:sz w:val="24"/>
        </w:rPr>
        <w:t>in the case of a licence held by a partnership:</w:t>
      </w:r>
    </w:p>
    <w:p>
      <w:pPr>
        <w:pStyle w:val="ListParagraph"/>
        <w:numPr>
          <w:ilvl w:val="0"/>
          <w:numId w:val="7"/>
        </w:numPr>
        <w:tabs>
          <w:tab w:pos="408" w:val="left" w:leader="none"/>
        </w:tabs>
        <w:spacing w:line="242" w:lineRule="auto" w:before="4" w:after="0"/>
        <w:ind w:left="119" w:right="1940" w:firstLine="0"/>
        <w:jc w:val="left"/>
        <w:rPr>
          <w:sz w:val="24"/>
        </w:rPr>
      </w:pPr>
      <w:r>
        <w:rPr>
          <w:sz w:val="24"/>
        </w:rPr>
        <w:t>a member of the partnership is convicted of a prescribed offence or becomes bankrupt;</w:t>
      </w:r>
      <w:r>
        <w:rPr>
          <w:spacing w:val="-1"/>
          <w:sz w:val="24"/>
        </w:rPr>
        <w:t> </w:t>
      </w:r>
      <w:r>
        <w:rPr>
          <w:sz w:val="24"/>
        </w:rPr>
        <w:t>or</w:t>
      </w:r>
    </w:p>
    <w:p>
      <w:pPr>
        <w:pStyle w:val="ListParagraph"/>
        <w:numPr>
          <w:ilvl w:val="0"/>
          <w:numId w:val="7"/>
        </w:numPr>
        <w:tabs>
          <w:tab w:pos="475" w:val="left" w:leader="none"/>
        </w:tabs>
        <w:spacing w:line="240" w:lineRule="auto" w:before="2" w:after="0"/>
        <w:ind w:left="474" w:right="0" w:hanging="356"/>
        <w:jc w:val="left"/>
        <w:rPr>
          <w:sz w:val="24"/>
        </w:rPr>
      </w:pPr>
      <w:r>
        <w:rPr>
          <w:sz w:val="24"/>
        </w:rPr>
        <w:t>there is a change in the membership of the</w:t>
      </w:r>
      <w:r>
        <w:rPr>
          <w:spacing w:val="-1"/>
          <w:sz w:val="24"/>
        </w:rPr>
        <w:t> </w:t>
      </w:r>
      <w:r>
        <w:rPr>
          <w:sz w:val="24"/>
        </w:rPr>
        <w:t>partnership;</w:t>
      </w:r>
    </w:p>
    <w:p>
      <w:pPr>
        <w:pStyle w:val="BodyText"/>
        <w:spacing w:line="242" w:lineRule="auto" w:before="3"/>
        <w:ind w:left="119" w:right="1123"/>
      </w:pPr>
      <w:r>
        <w:rPr/>
        <w:t>the holder of the licence shall, within 30 days after the occurrence of the event, change, conviction or bankruptcy, as the case requires, give the CEO particulars in writing of that event, change, conviction or bankruptcy, as the case requires.</w:t>
      </w:r>
    </w:p>
    <w:p>
      <w:pPr>
        <w:pStyle w:val="BodyText"/>
        <w:spacing w:before="7"/>
      </w:pPr>
    </w:p>
    <w:p>
      <w:pPr>
        <w:pStyle w:val="ListParagraph"/>
        <w:numPr>
          <w:ilvl w:val="0"/>
          <w:numId w:val="6"/>
        </w:numPr>
        <w:tabs>
          <w:tab w:pos="461" w:val="left" w:leader="none"/>
        </w:tabs>
        <w:spacing w:line="242" w:lineRule="auto" w:before="0" w:after="0"/>
        <w:ind w:left="119" w:right="1466" w:firstLine="0"/>
        <w:jc w:val="left"/>
        <w:rPr>
          <w:sz w:val="24"/>
        </w:rPr>
      </w:pPr>
      <w:r>
        <w:rPr>
          <w:sz w:val="24"/>
        </w:rPr>
        <w:t>An agents licence held by a customs agent is subject to the condition that the agent shall do all things necessary to ensure that:</w:t>
      </w:r>
    </w:p>
    <w:p>
      <w:pPr>
        <w:pStyle w:val="ListParagraph"/>
        <w:numPr>
          <w:ilvl w:val="1"/>
          <w:numId w:val="6"/>
        </w:numPr>
        <w:tabs>
          <w:tab w:pos="447" w:val="left" w:leader="none"/>
        </w:tabs>
        <w:spacing w:line="242" w:lineRule="auto" w:before="2" w:after="0"/>
        <w:ind w:left="119" w:right="902" w:firstLine="0"/>
        <w:jc w:val="left"/>
        <w:rPr>
          <w:sz w:val="24"/>
        </w:rPr>
      </w:pPr>
      <w:r>
        <w:rPr>
          <w:sz w:val="24"/>
        </w:rPr>
        <w:t>all persons who participate in the work of the customs agent are persons of integrity; and</w:t>
      </w:r>
    </w:p>
    <w:p>
      <w:pPr>
        <w:pStyle w:val="ListParagraph"/>
        <w:numPr>
          <w:ilvl w:val="1"/>
          <w:numId w:val="6"/>
        </w:numPr>
        <w:tabs>
          <w:tab w:pos="461" w:val="left" w:leader="none"/>
        </w:tabs>
        <w:spacing w:line="242" w:lineRule="auto" w:before="2" w:after="0"/>
        <w:ind w:left="119" w:right="1817" w:firstLine="0"/>
        <w:jc w:val="left"/>
        <w:rPr>
          <w:sz w:val="24"/>
        </w:rPr>
      </w:pPr>
      <w:r>
        <w:rPr>
          <w:sz w:val="24"/>
        </w:rPr>
        <w:t>in the case of a licence held by a partnership - all members of the partnership are persons of integrity.</w:t>
      </w:r>
    </w:p>
    <w:p>
      <w:pPr>
        <w:pStyle w:val="BodyText"/>
        <w:spacing w:before="5"/>
      </w:pPr>
    </w:p>
    <w:p>
      <w:pPr>
        <w:pStyle w:val="ListParagraph"/>
        <w:numPr>
          <w:ilvl w:val="0"/>
          <w:numId w:val="6"/>
        </w:numPr>
        <w:tabs>
          <w:tab w:pos="461" w:val="left" w:leader="none"/>
        </w:tabs>
        <w:spacing w:line="242" w:lineRule="auto" w:before="0" w:after="0"/>
        <w:ind w:left="119" w:right="1653" w:firstLine="0"/>
        <w:jc w:val="left"/>
        <w:rPr>
          <w:sz w:val="24"/>
        </w:rPr>
      </w:pPr>
      <w:r>
        <w:rPr>
          <w:sz w:val="24"/>
        </w:rPr>
        <w:t>An agents licence is subject to such other conditions (if any) as are prescribed.</w:t>
      </w:r>
    </w:p>
    <w:p>
      <w:pPr>
        <w:pStyle w:val="BodyText"/>
        <w:spacing w:before="5"/>
      </w:pPr>
    </w:p>
    <w:p>
      <w:pPr>
        <w:pStyle w:val="ListParagraph"/>
        <w:numPr>
          <w:ilvl w:val="0"/>
          <w:numId w:val="6"/>
        </w:numPr>
        <w:tabs>
          <w:tab w:pos="461" w:val="left" w:leader="none"/>
        </w:tabs>
        <w:spacing w:line="242" w:lineRule="auto" w:before="0" w:after="0"/>
        <w:ind w:left="119" w:right="1097" w:firstLine="0"/>
        <w:jc w:val="left"/>
        <w:rPr>
          <w:sz w:val="24"/>
        </w:rPr>
      </w:pPr>
      <w:r>
        <w:rPr>
          <w:sz w:val="24"/>
        </w:rPr>
        <w:t>An agents licence is subject to such other conditions (if any) as are specified in the licence, being conditions considered by the CEO to be necessary or desirable for the protection of the revenue or for the purpose of ensuring compliance with the Customs</w:t>
      </w:r>
      <w:r>
        <w:rPr>
          <w:spacing w:val="-1"/>
          <w:sz w:val="24"/>
        </w:rPr>
        <w:t> </w:t>
      </w:r>
      <w:r>
        <w:rPr>
          <w:sz w:val="24"/>
        </w:rPr>
        <w:t>Acts.</w:t>
      </w:r>
    </w:p>
    <w:p>
      <w:pPr>
        <w:pStyle w:val="BodyText"/>
        <w:spacing w:before="7"/>
      </w:pPr>
    </w:p>
    <w:p>
      <w:pPr>
        <w:pStyle w:val="ListParagraph"/>
        <w:numPr>
          <w:ilvl w:val="0"/>
          <w:numId w:val="6"/>
        </w:numPr>
        <w:tabs>
          <w:tab w:pos="461" w:val="left" w:leader="none"/>
        </w:tabs>
        <w:spacing w:line="242" w:lineRule="auto" w:before="1" w:after="0"/>
        <w:ind w:left="119" w:right="1016" w:firstLine="0"/>
        <w:jc w:val="left"/>
        <w:rPr>
          <w:sz w:val="24"/>
        </w:rPr>
      </w:pPr>
      <w:r>
        <w:rPr>
          <w:sz w:val="24"/>
        </w:rPr>
        <w:t>The CEO may, upon application in writing by a customs agent and the production of the licence held by the customs agent, vary the conditions specified in the licence by making an alteration to, or an endorsement on, the licence.</w:t>
      </w:r>
    </w:p>
    <w:p>
      <w:pPr>
        <w:pStyle w:val="BodyText"/>
        <w:spacing w:before="6"/>
      </w:pPr>
    </w:p>
    <w:p>
      <w:pPr>
        <w:pStyle w:val="ListParagraph"/>
        <w:numPr>
          <w:ilvl w:val="0"/>
          <w:numId w:val="6"/>
        </w:numPr>
        <w:tabs>
          <w:tab w:pos="461" w:val="left" w:leader="none"/>
        </w:tabs>
        <w:spacing w:line="240" w:lineRule="auto" w:before="1" w:after="0"/>
        <w:ind w:left="460" w:right="0" w:hanging="342"/>
        <w:jc w:val="left"/>
        <w:rPr>
          <w:sz w:val="24"/>
        </w:rPr>
      </w:pPr>
      <w:r>
        <w:rPr>
          <w:sz w:val="24"/>
        </w:rPr>
        <w:t>Where a customs agent fails to comply with a condition of his</w:t>
      </w:r>
      <w:r>
        <w:rPr>
          <w:spacing w:val="-3"/>
          <w:sz w:val="24"/>
        </w:rPr>
        <w:t> </w:t>
      </w:r>
      <w:r>
        <w:rPr>
          <w:sz w:val="24"/>
        </w:rPr>
        <w:t>licence</w:t>
      </w:r>
    </w:p>
    <w:p>
      <w:pPr>
        <w:pStyle w:val="BodyText"/>
        <w:spacing w:line="242" w:lineRule="auto" w:before="3"/>
        <w:ind w:left="119" w:right="922"/>
      </w:pPr>
      <w:r>
        <w:rPr/>
        <w:t>the CEO may, by notice in writing served on him, require him to comply with that condition within the time specified in the notice.</w:t>
      </w:r>
    </w:p>
    <w:p>
      <w:pPr>
        <w:pStyle w:val="BodyText"/>
        <w:rPr>
          <w:sz w:val="26"/>
        </w:rPr>
      </w:pPr>
    </w:p>
    <w:p>
      <w:pPr>
        <w:pStyle w:val="BodyText"/>
        <w:rPr>
          <w:sz w:val="26"/>
        </w:rPr>
      </w:pPr>
    </w:p>
    <w:p>
      <w:pPr>
        <w:pStyle w:val="BodyText"/>
        <w:spacing w:before="1"/>
        <w:rPr>
          <w:sz w:val="21"/>
        </w:rPr>
      </w:pPr>
    </w:p>
    <w:p>
      <w:pPr>
        <w:pStyle w:val="BodyText"/>
        <w:ind w:right="111"/>
        <w:jc w:val="right"/>
      </w:pPr>
      <w:r>
        <w:rPr/>
        <w:t>ATTACHMENT TO ACN 98/52</w:t>
      </w:r>
    </w:p>
    <w:p>
      <w:pPr>
        <w:spacing w:after="0"/>
        <w:jc w:val="right"/>
        <w:sectPr>
          <w:pgSz w:w="11900" w:h="16840"/>
          <w:pgMar w:top="1600" w:bottom="280" w:left="1680" w:right="1680"/>
        </w:sectPr>
      </w:pPr>
    </w:p>
    <w:p>
      <w:pPr>
        <w:pStyle w:val="BodyText"/>
        <w:spacing w:before="121"/>
        <w:ind w:right="111"/>
        <w:jc w:val="right"/>
      </w:pPr>
      <w:bookmarkStart w:name="Attachment B" w:id="3"/>
      <w:bookmarkEnd w:id="3"/>
      <w:r>
        <w:rPr/>
      </w:r>
      <w:r>
        <w:rPr/>
        <w:t>ATTACHMENT B</w:t>
      </w:r>
    </w:p>
    <w:p>
      <w:pPr>
        <w:pStyle w:val="BodyText"/>
        <w:rPr>
          <w:sz w:val="20"/>
        </w:rPr>
      </w:pPr>
    </w:p>
    <w:p>
      <w:pPr>
        <w:pStyle w:val="BodyText"/>
        <w:rPr>
          <w:sz w:val="20"/>
        </w:rPr>
      </w:pPr>
    </w:p>
    <w:p>
      <w:pPr>
        <w:pStyle w:val="BodyText"/>
        <w:rPr>
          <w:sz w:val="20"/>
        </w:rPr>
      </w:pPr>
    </w:p>
    <w:p>
      <w:pPr>
        <w:pStyle w:val="BodyText"/>
        <w:rPr>
          <w:sz w:val="20"/>
        </w:rPr>
      </w:pPr>
    </w:p>
    <w:p>
      <w:pPr>
        <w:pStyle w:val="Heading1"/>
        <w:spacing w:before="210"/>
        <w:ind w:left="119"/>
      </w:pPr>
      <w:r>
        <w:rPr/>
        <w:t>Clause 13.7 &amp; 13.8 as per User Agreement:</w:t>
      </w:r>
    </w:p>
    <w:p>
      <w:pPr>
        <w:pStyle w:val="BodyText"/>
        <w:spacing w:before="9"/>
        <w:rPr>
          <w:b/>
        </w:rPr>
      </w:pPr>
    </w:p>
    <w:p>
      <w:pPr>
        <w:pStyle w:val="ListParagraph"/>
        <w:numPr>
          <w:ilvl w:val="1"/>
          <w:numId w:val="8"/>
        </w:numPr>
        <w:tabs>
          <w:tab w:pos="839" w:val="left" w:leader="none"/>
          <w:tab w:pos="840" w:val="left" w:leader="none"/>
        </w:tabs>
        <w:spacing w:line="242" w:lineRule="auto" w:before="0" w:after="0"/>
        <w:ind w:left="839" w:right="344" w:hanging="720"/>
        <w:jc w:val="left"/>
        <w:rPr>
          <w:sz w:val="24"/>
        </w:rPr>
      </w:pPr>
      <w:r>
        <w:rPr>
          <w:sz w:val="24"/>
        </w:rPr>
        <w:t>The User agrees it will forthwith notify the ACS in writing upon its becoming aware that a person to whom the User has allocated a PIN number ceases to be a permanent employee of the User or where the User is a partnership a partner to whom a PIN number has been allocated leaves the partnership and upon receipt of that notification the ACS may immediately cancel that PIN</w:t>
      </w:r>
      <w:r>
        <w:rPr>
          <w:spacing w:val="-1"/>
          <w:sz w:val="24"/>
        </w:rPr>
        <w:t> </w:t>
      </w:r>
      <w:r>
        <w:rPr>
          <w:sz w:val="24"/>
        </w:rPr>
        <w:t>number.</w:t>
      </w:r>
    </w:p>
    <w:p>
      <w:pPr>
        <w:pStyle w:val="BodyText"/>
        <w:rPr>
          <w:sz w:val="25"/>
        </w:rPr>
      </w:pPr>
    </w:p>
    <w:p>
      <w:pPr>
        <w:pStyle w:val="ListParagraph"/>
        <w:numPr>
          <w:ilvl w:val="1"/>
          <w:numId w:val="8"/>
        </w:numPr>
        <w:tabs>
          <w:tab w:pos="839" w:val="left" w:leader="none"/>
          <w:tab w:pos="840" w:val="left" w:leader="none"/>
        </w:tabs>
        <w:spacing w:line="242" w:lineRule="auto" w:before="1" w:after="0"/>
        <w:ind w:left="839" w:right="241" w:hanging="720"/>
        <w:jc w:val="left"/>
        <w:rPr>
          <w:sz w:val="24"/>
        </w:rPr>
      </w:pPr>
      <w:r>
        <w:rPr>
          <w:sz w:val="24"/>
        </w:rPr>
        <w:t>The User agrees that if at any time following the execution of this Agreement the User should require additional or substitute PIN numbers it shall make a request to the ACS in writing and shall acknowledge in that request that it is bound by the conditions of this Agreement and shall complete a proforma containing the details in Schedule A and upon receipt of that request the ACS will as soon as possible issue the requisite number of PIN numbers in accordance with the procedures contained in clause 13.4.</w:t>
      </w: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spacing w:before="8"/>
        <w:rPr>
          <w:sz w:val="34"/>
        </w:rPr>
      </w:pPr>
    </w:p>
    <w:p>
      <w:pPr>
        <w:pStyle w:val="BodyText"/>
        <w:ind w:left="5224"/>
      </w:pPr>
      <w:r>
        <w:rPr/>
        <w:t>ATTACHMENT TO ACN 98/52</w:t>
      </w:r>
    </w:p>
    <w:p>
      <w:pPr>
        <w:spacing w:after="0"/>
        <w:sectPr>
          <w:pgSz w:w="11900" w:h="16840"/>
          <w:pgMar w:top="1600" w:bottom="280" w:left="1680" w:right="1680"/>
        </w:sectPr>
      </w:pPr>
    </w:p>
    <w:p>
      <w:pPr>
        <w:pStyle w:val="BodyText"/>
        <w:spacing w:before="121"/>
        <w:ind w:right="111"/>
        <w:jc w:val="right"/>
      </w:pPr>
      <w:bookmarkStart w:name="Attachment C" w:id="4"/>
      <w:bookmarkEnd w:id="4"/>
      <w:r>
        <w:rPr/>
      </w:r>
      <w:r>
        <w:rPr/>
        <w:t>ATTACHMENT C</w:t>
      </w:r>
    </w:p>
    <w:p>
      <w:pPr>
        <w:pStyle w:val="BodyText"/>
        <w:rPr>
          <w:sz w:val="20"/>
        </w:rPr>
      </w:pPr>
    </w:p>
    <w:p>
      <w:pPr>
        <w:pStyle w:val="BodyText"/>
        <w:spacing w:before="5"/>
        <w:rPr>
          <w:sz w:val="21"/>
        </w:rPr>
      </w:pPr>
    </w:p>
    <w:p>
      <w:pPr>
        <w:pStyle w:val="Heading1"/>
        <w:spacing w:before="90"/>
        <w:ind w:left="147" w:right="144"/>
        <w:jc w:val="center"/>
      </w:pPr>
      <w:r>
        <w:rPr/>
        <w:t>ABC CUSTOMS AGENCY PTY LTD</w:t>
      </w:r>
    </w:p>
    <w:p>
      <w:pPr>
        <w:pStyle w:val="BodyText"/>
        <w:spacing w:line="242" w:lineRule="auto" w:before="1"/>
        <w:ind w:left="2656" w:right="2649"/>
        <w:jc w:val="center"/>
      </w:pPr>
      <w:r>
        <w:rPr/>
        <w:t>Customs and Forwarding Agency 373 Tariff Street</w:t>
      </w:r>
    </w:p>
    <w:p>
      <w:pPr>
        <w:pStyle w:val="BodyText"/>
        <w:spacing w:before="2"/>
        <w:ind w:left="150" w:right="144"/>
        <w:jc w:val="center"/>
      </w:pPr>
      <w:r>
        <w:rPr/>
        <w:t>MASCOT NSW 2020</w:t>
      </w:r>
    </w:p>
    <w:p>
      <w:pPr>
        <w:pStyle w:val="BodyText"/>
        <w:spacing w:before="3"/>
        <w:ind w:left="149" w:right="144"/>
        <w:jc w:val="center"/>
      </w:pPr>
      <w:r>
        <w:rPr/>
        <w:t>Tel:  (02) 9334 5678</w:t>
      </w:r>
    </w:p>
    <w:p>
      <w:pPr>
        <w:pStyle w:val="BodyText"/>
        <w:rPr>
          <w:sz w:val="20"/>
        </w:rPr>
      </w:pPr>
    </w:p>
    <w:p>
      <w:pPr>
        <w:pStyle w:val="BodyText"/>
        <w:rPr>
          <w:sz w:val="20"/>
        </w:rPr>
      </w:pPr>
    </w:p>
    <w:p>
      <w:pPr>
        <w:pStyle w:val="BodyText"/>
        <w:spacing w:before="5"/>
        <w:rPr>
          <w:sz w:val="25"/>
        </w:rPr>
      </w:pPr>
    </w:p>
    <w:p>
      <w:pPr>
        <w:pStyle w:val="BodyText"/>
        <w:spacing w:before="90"/>
        <w:ind w:left="119"/>
      </w:pPr>
      <w:r>
        <w:rPr/>
        <w:t>ACN 088 88 888</w:t>
      </w:r>
    </w:p>
    <w:p>
      <w:pPr>
        <w:pStyle w:val="BodyText"/>
        <w:spacing w:before="7"/>
      </w:pPr>
    </w:p>
    <w:p>
      <w:pPr>
        <w:pStyle w:val="BodyText"/>
        <w:spacing w:before="1"/>
        <w:ind w:left="119"/>
      </w:pPr>
      <w:r>
        <w:rPr/>
        <w:t>07 July 1998</w:t>
      </w:r>
    </w:p>
    <w:p>
      <w:pPr>
        <w:pStyle w:val="BodyText"/>
        <w:rPr>
          <w:sz w:val="26"/>
        </w:rPr>
      </w:pPr>
    </w:p>
    <w:p>
      <w:pPr>
        <w:pStyle w:val="BodyText"/>
        <w:spacing w:before="10"/>
        <w:rPr>
          <w:sz w:val="22"/>
        </w:rPr>
      </w:pPr>
    </w:p>
    <w:p>
      <w:pPr>
        <w:pStyle w:val="BodyText"/>
        <w:spacing w:line="242" w:lineRule="auto"/>
        <w:ind w:left="119" w:right="4775"/>
      </w:pPr>
      <w:r>
        <w:rPr/>
        <w:t>Brokers Licensing Group Imports/Exports Management Branch Australian Customs Service</w:t>
      </w:r>
    </w:p>
    <w:p>
      <w:pPr>
        <w:pStyle w:val="BodyText"/>
        <w:spacing w:before="3"/>
        <w:ind w:left="119"/>
      </w:pPr>
      <w:r>
        <w:rPr/>
        <w:t>5 Constitution Ave</w:t>
      </w:r>
    </w:p>
    <w:p>
      <w:pPr>
        <w:pStyle w:val="BodyText"/>
        <w:spacing w:before="4"/>
        <w:ind w:left="119"/>
      </w:pPr>
      <w:r>
        <w:rPr/>
        <w:t>Canberra ACT 2601</w:t>
      </w:r>
    </w:p>
    <w:p>
      <w:pPr>
        <w:pStyle w:val="BodyText"/>
        <w:spacing w:before="7"/>
      </w:pPr>
    </w:p>
    <w:p>
      <w:pPr>
        <w:pStyle w:val="BodyText"/>
        <w:ind w:left="119"/>
      </w:pPr>
      <w:r>
        <w:rPr/>
        <w:t>Attention: Brokers Licensing Officer</w:t>
      </w:r>
    </w:p>
    <w:p>
      <w:pPr>
        <w:pStyle w:val="BodyText"/>
        <w:rPr>
          <w:sz w:val="26"/>
        </w:rPr>
      </w:pPr>
    </w:p>
    <w:p>
      <w:pPr>
        <w:pStyle w:val="BodyText"/>
        <w:spacing w:before="11"/>
        <w:rPr>
          <w:sz w:val="22"/>
        </w:rPr>
      </w:pPr>
    </w:p>
    <w:p>
      <w:pPr>
        <w:pStyle w:val="BodyText"/>
        <w:ind w:left="119"/>
      </w:pPr>
      <w:r>
        <w:rPr/>
        <w:t>Dear Sir,</w:t>
      </w:r>
    </w:p>
    <w:p>
      <w:pPr>
        <w:pStyle w:val="BodyText"/>
        <w:spacing w:before="10"/>
      </w:pPr>
    </w:p>
    <w:p>
      <w:pPr>
        <w:pStyle w:val="Heading1"/>
        <w:spacing w:before="1"/>
        <w:ind w:left="119"/>
      </w:pPr>
      <w:r>
        <w:rPr>
          <w:u w:val="thick"/>
        </w:rPr>
        <w:t>Re: Corporate Licence Number 97971</w:t>
      </w:r>
    </w:p>
    <w:p>
      <w:pPr>
        <w:pStyle w:val="BodyText"/>
        <w:spacing w:before="6"/>
        <w:rPr>
          <w:b/>
          <w:sz w:val="16"/>
        </w:rPr>
      </w:pPr>
    </w:p>
    <w:p>
      <w:pPr>
        <w:pStyle w:val="BodyText"/>
        <w:spacing w:line="242" w:lineRule="auto" w:before="90"/>
        <w:ind w:left="120" w:right="455"/>
      </w:pPr>
      <w:r>
        <w:rPr/>
        <w:t>We wish to advise that John Citizen, brokers licence number 9999, has ceased employment with this agency and is no longer a nominee of our Corporate licence.</w:t>
      </w:r>
    </w:p>
    <w:p>
      <w:pPr>
        <w:pStyle w:val="BodyText"/>
        <w:spacing w:before="6"/>
      </w:pPr>
    </w:p>
    <w:p>
      <w:pPr>
        <w:pStyle w:val="BodyText"/>
        <w:ind w:left="120"/>
      </w:pPr>
      <w:r>
        <w:rPr/>
        <w:t>We request the cancellation of PIN Number E1SZZ8, which was used by Mr Citizen.</w:t>
      </w:r>
    </w:p>
    <w:p>
      <w:pPr>
        <w:pStyle w:val="BodyText"/>
        <w:rPr>
          <w:sz w:val="26"/>
        </w:rPr>
      </w:pPr>
    </w:p>
    <w:p>
      <w:pPr>
        <w:pStyle w:val="BodyText"/>
        <w:spacing w:before="11"/>
        <w:rPr>
          <w:sz w:val="22"/>
        </w:rPr>
      </w:pPr>
    </w:p>
    <w:p>
      <w:pPr>
        <w:pStyle w:val="BodyText"/>
        <w:ind w:left="120"/>
      </w:pPr>
      <w:r>
        <w:rPr/>
        <w:t>Yours faithfully,</w:t>
      </w:r>
    </w:p>
    <w:p>
      <w:pPr>
        <w:pStyle w:val="BodyText"/>
        <w:rPr>
          <w:sz w:val="26"/>
        </w:rPr>
      </w:pPr>
    </w:p>
    <w:p>
      <w:pPr>
        <w:pStyle w:val="BodyText"/>
        <w:rPr>
          <w:sz w:val="26"/>
        </w:rPr>
      </w:pPr>
    </w:p>
    <w:p>
      <w:pPr>
        <w:pStyle w:val="BodyText"/>
        <w:spacing w:before="3"/>
        <w:rPr>
          <w:sz w:val="21"/>
        </w:rPr>
      </w:pPr>
    </w:p>
    <w:p>
      <w:pPr>
        <w:pStyle w:val="BodyText"/>
        <w:spacing w:line="242" w:lineRule="auto"/>
        <w:ind w:left="120" w:right="7293"/>
      </w:pPr>
      <w:r>
        <w:rPr/>
        <w:t>(B. Broker) Director</w:t>
      </w: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spacing w:before="184"/>
        <w:ind w:left="5224"/>
      </w:pPr>
      <w:r>
        <w:rPr/>
        <w:t>ATTACHMENT TO ACN 98/52</w:t>
      </w:r>
    </w:p>
    <w:p>
      <w:pPr>
        <w:spacing w:after="0"/>
        <w:sectPr>
          <w:pgSz w:w="11900" w:h="16840"/>
          <w:pgMar w:top="1600" w:bottom="280" w:left="1680" w:right="1680"/>
        </w:sectPr>
      </w:pPr>
    </w:p>
    <w:p>
      <w:pPr>
        <w:pStyle w:val="BodyText"/>
        <w:spacing w:before="121"/>
        <w:ind w:right="112"/>
        <w:jc w:val="right"/>
      </w:pPr>
      <w:bookmarkStart w:name="Attachment D" w:id="5"/>
      <w:bookmarkEnd w:id="5"/>
      <w:r>
        <w:rPr/>
      </w:r>
      <w:r>
        <w:rPr/>
        <w:t>ATTACHMENT D</w:t>
      </w:r>
    </w:p>
    <w:p>
      <w:pPr>
        <w:pStyle w:val="BodyText"/>
        <w:rPr>
          <w:sz w:val="26"/>
        </w:rPr>
      </w:pPr>
    </w:p>
    <w:p>
      <w:pPr>
        <w:pStyle w:val="BodyText"/>
        <w:rPr>
          <w:sz w:val="26"/>
        </w:rPr>
      </w:pPr>
    </w:p>
    <w:p>
      <w:pPr>
        <w:pStyle w:val="BodyText"/>
        <w:spacing w:before="6"/>
        <w:rPr>
          <w:sz w:val="21"/>
        </w:rPr>
      </w:pPr>
    </w:p>
    <w:p>
      <w:pPr>
        <w:pStyle w:val="Heading1"/>
        <w:ind w:left="150" w:right="144"/>
        <w:jc w:val="center"/>
      </w:pPr>
      <w:r>
        <w:rPr/>
        <w:t>XYZ CUSTOMS &amp; FORWARDING AGENCY PTY LTD</w:t>
      </w:r>
    </w:p>
    <w:p>
      <w:pPr>
        <w:pStyle w:val="BodyText"/>
        <w:spacing w:line="242" w:lineRule="auto" w:before="2"/>
        <w:ind w:left="2411" w:right="2404"/>
        <w:jc w:val="center"/>
      </w:pPr>
      <w:r>
        <w:rPr/>
        <w:t>Customs Brokers &amp; Tariff Consultants 24 Bylaw Crescent</w:t>
      </w:r>
    </w:p>
    <w:p>
      <w:pPr>
        <w:pStyle w:val="BodyText"/>
        <w:spacing w:before="1"/>
        <w:ind w:left="149" w:right="144"/>
        <w:jc w:val="center"/>
      </w:pPr>
      <w:r>
        <w:rPr/>
        <w:t>BOTANY NSW 2019</w:t>
      </w:r>
    </w:p>
    <w:p>
      <w:pPr>
        <w:pStyle w:val="BodyText"/>
        <w:spacing w:before="4"/>
        <w:ind w:left="149" w:right="144"/>
        <w:jc w:val="center"/>
      </w:pPr>
      <w:r>
        <w:rPr/>
        <w:t>Tel:  (02) 9233 3333</w:t>
      </w:r>
    </w:p>
    <w:p>
      <w:pPr>
        <w:pStyle w:val="BodyText"/>
        <w:rPr>
          <w:sz w:val="26"/>
        </w:rPr>
      </w:pPr>
    </w:p>
    <w:p>
      <w:pPr>
        <w:pStyle w:val="BodyText"/>
        <w:spacing w:before="11"/>
        <w:rPr>
          <w:sz w:val="22"/>
        </w:rPr>
      </w:pPr>
    </w:p>
    <w:p>
      <w:pPr>
        <w:pStyle w:val="BodyText"/>
        <w:ind w:left="119"/>
      </w:pPr>
      <w:r>
        <w:rPr/>
        <w:t>ACN 099 999 999</w:t>
      </w:r>
    </w:p>
    <w:p>
      <w:pPr>
        <w:pStyle w:val="BodyText"/>
        <w:spacing w:before="7"/>
      </w:pPr>
    </w:p>
    <w:p>
      <w:pPr>
        <w:pStyle w:val="BodyText"/>
        <w:ind w:left="119"/>
      </w:pPr>
      <w:r>
        <w:rPr/>
        <w:t>07 July 1998</w:t>
      </w:r>
    </w:p>
    <w:p>
      <w:pPr>
        <w:pStyle w:val="BodyText"/>
        <w:rPr>
          <w:sz w:val="26"/>
        </w:rPr>
      </w:pPr>
    </w:p>
    <w:p>
      <w:pPr>
        <w:pStyle w:val="BodyText"/>
        <w:spacing w:before="11"/>
        <w:rPr>
          <w:sz w:val="22"/>
        </w:rPr>
      </w:pPr>
    </w:p>
    <w:p>
      <w:pPr>
        <w:pStyle w:val="BodyText"/>
        <w:spacing w:line="242" w:lineRule="auto"/>
        <w:ind w:left="119" w:right="4775"/>
      </w:pPr>
      <w:r>
        <w:rPr/>
        <w:t>Brokers Licensing Group Imports/Exports Management Branch Australian Customs Service</w:t>
      </w:r>
    </w:p>
    <w:p>
      <w:pPr>
        <w:pStyle w:val="BodyText"/>
        <w:spacing w:before="3"/>
        <w:ind w:left="119"/>
      </w:pPr>
      <w:r>
        <w:rPr/>
        <w:t>5 Constitution Ave</w:t>
      </w:r>
    </w:p>
    <w:p>
      <w:pPr>
        <w:pStyle w:val="BodyText"/>
        <w:spacing w:before="3"/>
        <w:ind w:left="119"/>
      </w:pPr>
      <w:r>
        <w:rPr/>
        <w:t>Canberra ACT 2601</w:t>
      </w:r>
    </w:p>
    <w:p>
      <w:pPr>
        <w:pStyle w:val="BodyText"/>
        <w:spacing w:before="7"/>
      </w:pPr>
    </w:p>
    <w:p>
      <w:pPr>
        <w:pStyle w:val="BodyText"/>
        <w:ind w:left="119"/>
      </w:pPr>
      <w:r>
        <w:rPr/>
        <w:t>Attention: Brokers Licensing Officer</w:t>
      </w:r>
    </w:p>
    <w:p>
      <w:pPr>
        <w:pStyle w:val="BodyText"/>
        <w:rPr>
          <w:sz w:val="26"/>
        </w:rPr>
      </w:pPr>
    </w:p>
    <w:p>
      <w:pPr>
        <w:pStyle w:val="BodyText"/>
        <w:rPr>
          <w:sz w:val="23"/>
        </w:rPr>
      </w:pPr>
    </w:p>
    <w:p>
      <w:pPr>
        <w:pStyle w:val="BodyText"/>
        <w:ind w:left="119"/>
      </w:pPr>
      <w:r>
        <w:rPr/>
        <w:t>Dear Sir,</w:t>
      </w:r>
    </w:p>
    <w:p>
      <w:pPr>
        <w:pStyle w:val="BodyText"/>
        <w:spacing w:before="10"/>
      </w:pPr>
    </w:p>
    <w:p>
      <w:pPr>
        <w:pStyle w:val="Heading1"/>
        <w:spacing w:before="1"/>
        <w:ind w:left="119"/>
      </w:pPr>
      <w:r>
        <w:rPr>
          <w:u w:val="thick"/>
        </w:rPr>
        <w:t>Re: Corporate Licence Number 99889</w:t>
      </w:r>
    </w:p>
    <w:p>
      <w:pPr>
        <w:pStyle w:val="BodyText"/>
        <w:spacing w:before="7"/>
        <w:rPr>
          <w:b/>
          <w:sz w:val="16"/>
        </w:rPr>
      </w:pPr>
    </w:p>
    <w:p>
      <w:pPr>
        <w:pStyle w:val="BodyText"/>
        <w:spacing w:line="242" w:lineRule="auto" w:before="90"/>
        <w:ind w:left="120" w:right="381"/>
      </w:pPr>
      <w:r>
        <w:rPr/>
        <w:t>John Citizen, Customs broker’s licence number 9999, has commenced employment with this agency and we wish to nominate him to act on our behalf.</w:t>
      </w:r>
    </w:p>
    <w:p>
      <w:pPr>
        <w:pStyle w:val="BodyText"/>
        <w:spacing w:before="5"/>
      </w:pPr>
    </w:p>
    <w:p>
      <w:pPr>
        <w:pStyle w:val="BodyText"/>
        <w:ind w:left="120"/>
      </w:pPr>
      <w:r>
        <w:rPr/>
        <w:t>We request the issue of an additional PIN Number for his use.</w:t>
      </w:r>
    </w:p>
    <w:p>
      <w:pPr>
        <w:pStyle w:val="BodyText"/>
        <w:spacing w:before="11"/>
      </w:pPr>
    </w:p>
    <w:p>
      <w:pPr>
        <w:pStyle w:val="BodyText"/>
        <w:tabs>
          <w:tab w:pos="3373" w:val="left" w:leader="dot"/>
        </w:tabs>
        <w:ind w:left="120"/>
      </w:pPr>
      <w:r>
        <w:rPr/>
        <w:t>I</w:t>
      </w:r>
      <w:r>
        <w:rPr>
          <w:spacing w:val="-1"/>
        </w:rPr>
        <w:t> </w:t>
      </w:r>
      <w:r>
        <w:rPr/>
        <w:t>nominate</w:t>
        <w:tab/>
        <w:t>whose signature appears below, as my</w:t>
      </w:r>
      <w:r>
        <w:rPr>
          <w:spacing w:val="-1"/>
        </w:rPr>
        <w:t> </w:t>
      </w:r>
      <w:r>
        <w:rPr/>
        <w:t>personal</w:t>
      </w:r>
    </w:p>
    <w:p>
      <w:pPr>
        <w:pStyle w:val="BodyText"/>
        <w:spacing w:line="242" w:lineRule="auto" w:before="3"/>
        <w:ind w:left="120" w:right="808"/>
      </w:pPr>
      <w:r>
        <w:rPr/>
        <w:t>representative to take delivery from the Australian Customs Service the sealed envelope containing the PIN(s) to be issued under the terms of this Agreement.</w:t>
      </w:r>
    </w:p>
    <w:p>
      <w:pPr>
        <w:pStyle w:val="BodyText"/>
        <w:spacing w:before="9"/>
      </w:pPr>
    </w:p>
    <w:p>
      <w:pPr>
        <w:tabs>
          <w:tab w:pos="2895" w:val="left" w:leader="none"/>
        </w:tabs>
        <w:spacing w:before="0"/>
        <w:ind w:left="120" w:right="0" w:firstLine="0"/>
        <w:jc w:val="left"/>
        <w:rPr>
          <w:b/>
          <w:sz w:val="24"/>
        </w:rPr>
      </w:pPr>
      <w:r>
        <w:rPr>
          <w:sz w:val="24"/>
        </w:rPr>
        <w:t>Signature of the user</w:t>
        <w:tab/>
      </w:r>
      <w:r>
        <w:rPr>
          <w:b/>
          <w:sz w:val="24"/>
        </w:rPr>
        <w:t>…………………………………..</w:t>
      </w:r>
    </w:p>
    <w:p>
      <w:pPr>
        <w:pStyle w:val="BodyText"/>
        <w:spacing w:before="11"/>
        <w:rPr>
          <w:b/>
        </w:rPr>
      </w:pPr>
    </w:p>
    <w:p>
      <w:pPr>
        <w:tabs>
          <w:tab w:pos="2915" w:val="left" w:leader="none"/>
        </w:tabs>
        <w:spacing w:before="0"/>
        <w:ind w:left="119" w:right="0" w:firstLine="0"/>
        <w:jc w:val="left"/>
        <w:rPr>
          <w:b/>
          <w:sz w:val="24"/>
        </w:rPr>
      </w:pPr>
      <w:r>
        <w:rPr>
          <w:sz w:val="24"/>
        </w:rPr>
        <w:t>Signature of the witness</w:t>
        <w:tab/>
      </w:r>
      <w:r>
        <w:rPr>
          <w:b/>
          <w:sz w:val="24"/>
        </w:rPr>
        <w:t>………………………………….</w:t>
      </w:r>
    </w:p>
    <w:p>
      <w:pPr>
        <w:pStyle w:val="BodyText"/>
        <w:spacing w:before="11"/>
        <w:rPr>
          <w:b/>
        </w:rPr>
      </w:pPr>
    </w:p>
    <w:p>
      <w:pPr>
        <w:tabs>
          <w:tab w:pos="2949" w:val="left" w:leader="none"/>
        </w:tabs>
        <w:spacing w:before="0"/>
        <w:ind w:left="120" w:right="0" w:firstLine="0"/>
        <w:jc w:val="left"/>
        <w:rPr>
          <w:b/>
          <w:sz w:val="24"/>
        </w:rPr>
      </w:pPr>
      <w:r>
        <w:rPr>
          <w:sz w:val="24"/>
        </w:rPr>
        <w:t>Signature of the personal</w:t>
        <w:tab/>
      </w:r>
      <w:r>
        <w:rPr>
          <w:b/>
          <w:sz w:val="24"/>
        </w:rPr>
        <w:t>………………………………….</w:t>
      </w:r>
    </w:p>
    <w:p>
      <w:pPr>
        <w:pStyle w:val="BodyText"/>
        <w:spacing w:before="4"/>
        <w:ind w:left="120"/>
      </w:pPr>
      <w:r>
        <w:rPr/>
        <w:t>representative of the user</w:t>
      </w:r>
    </w:p>
    <w:p>
      <w:pPr>
        <w:pStyle w:val="BodyText"/>
        <w:spacing w:before="10"/>
      </w:pPr>
    </w:p>
    <w:p>
      <w:pPr>
        <w:tabs>
          <w:tab w:pos="2975" w:val="left" w:leader="none"/>
        </w:tabs>
        <w:spacing w:before="0"/>
        <w:ind w:left="120" w:right="0" w:firstLine="0"/>
        <w:jc w:val="left"/>
        <w:rPr>
          <w:b/>
          <w:sz w:val="24"/>
        </w:rPr>
      </w:pPr>
      <w:r>
        <w:rPr>
          <w:sz w:val="24"/>
        </w:rPr>
        <w:t>Signature of the witness</w:t>
        <w:tab/>
      </w:r>
      <w:r>
        <w:rPr>
          <w:b/>
          <w:sz w:val="24"/>
        </w:rPr>
        <w:t>………………………………….</w:t>
      </w:r>
    </w:p>
    <w:p>
      <w:pPr>
        <w:spacing w:after="0"/>
        <w:jc w:val="left"/>
        <w:rPr>
          <w:sz w:val="24"/>
        </w:rPr>
        <w:sectPr>
          <w:pgSz w:w="11900" w:h="16840"/>
          <w:pgMar w:top="1600" w:bottom="280" w:left="1680" w:right="1680"/>
        </w:sectPr>
      </w:pPr>
    </w:p>
    <w:p>
      <w:pPr>
        <w:pStyle w:val="BodyText"/>
        <w:spacing w:before="61"/>
        <w:ind w:right="111"/>
        <w:jc w:val="right"/>
      </w:pPr>
      <w:bookmarkStart w:name="Attachment E" w:id="6"/>
      <w:bookmarkEnd w:id="6"/>
      <w:r>
        <w:rPr/>
      </w:r>
      <w:r>
        <w:rPr/>
        <w:t>ATTACHMENT TO ACN</w:t>
      </w:r>
      <w:r>
        <w:rPr>
          <w:spacing w:val="-20"/>
        </w:rPr>
        <w:t> </w:t>
      </w:r>
      <w:r>
        <w:rPr/>
        <w:t>98/52</w:t>
      </w:r>
    </w:p>
    <w:p>
      <w:pPr>
        <w:pStyle w:val="BodyText"/>
        <w:spacing w:before="7"/>
      </w:pPr>
    </w:p>
    <w:p>
      <w:pPr>
        <w:pStyle w:val="BodyText"/>
        <w:ind w:right="111"/>
        <w:jc w:val="right"/>
      </w:pPr>
      <w:r>
        <w:rPr/>
        <w:t>ATTACHMENT</w:t>
      </w:r>
      <w:r>
        <w:rPr>
          <w:spacing w:val="-10"/>
        </w:rPr>
        <w:t> </w:t>
      </w:r>
      <w:r>
        <w:rPr/>
        <w:t>E</w:t>
      </w:r>
    </w:p>
    <w:p>
      <w:pPr>
        <w:pStyle w:val="BodyText"/>
        <w:rPr>
          <w:sz w:val="20"/>
        </w:rPr>
      </w:pPr>
    </w:p>
    <w:p>
      <w:pPr>
        <w:pStyle w:val="BodyText"/>
        <w:rPr>
          <w:sz w:val="20"/>
        </w:rPr>
      </w:pPr>
    </w:p>
    <w:p>
      <w:pPr>
        <w:pStyle w:val="BodyText"/>
        <w:rPr>
          <w:sz w:val="20"/>
        </w:rPr>
      </w:pPr>
    </w:p>
    <w:p>
      <w:pPr>
        <w:pStyle w:val="BodyText"/>
        <w:spacing w:before="9"/>
        <w:rPr>
          <w:sz w:val="29"/>
        </w:rPr>
      </w:pPr>
    </w:p>
    <w:p>
      <w:pPr>
        <w:pStyle w:val="BodyText"/>
        <w:spacing w:before="90"/>
        <w:ind w:left="120"/>
      </w:pPr>
      <w:r>
        <w:rPr/>
        <w:t>07 July 1998</w:t>
      </w:r>
    </w:p>
    <w:p>
      <w:pPr>
        <w:pStyle w:val="BodyText"/>
        <w:rPr>
          <w:sz w:val="26"/>
        </w:rPr>
      </w:pPr>
    </w:p>
    <w:p>
      <w:pPr>
        <w:pStyle w:val="BodyText"/>
        <w:rPr>
          <w:sz w:val="26"/>
        </w:rPr>
      </w:pPr>
    </w:p>
    <w:p>
      <w:pPr>
        <w:pStyle w:val="BodyText"/>
        <w:spacing w:before="3"/>
        <w:rPr>
          <w:sz w:val="21"/>
        </w:rPr>
      </w:pPr>
    </w:p>
    <w:p>
      <w:pPr>
        <w:pStyle w:val="BodyText"/>
        <w:spacing w:line="242" w:lineRule="auto"/>
        <w:ind w:left="120" w:right="4774"/>
      </w:pPr>
      <w:r>
        <w:rPr/>
        <w:t>Brokers Licensing Group Imports/Exports Management Branch Australian Customs Service</w:t>
      </w:r>
    </w:p>
    <w:p>
      <w:pPr>
        <w:pStyle w:val="BodyText"/>
        <w:spacing w:before="3"/>
        <w:ind w:left="120"/>
      </w:pPr>
      <w:r>
        <w:rPr/>
        <w:t>5 Constitution Ave</w:t>
      </w:r>
    </w:p>
    <w:p>
      <w:pPr>
        <w:pStyle w:val="BodyText"/>
        <w:spacing w:before="3"/>
        <w:ind w:left="120"/>
      </w:pPr>
      <w:r>
        <w:rPr/>
        <w:t>Canberra ACT 2601</w:t>
      </w:r>
    </w:p>
    <w:p>
      <w:pPr>
        <w:pStyle w:val="BodyText"/>
        <w:spacing w:before="7"/>
      </w:pPr>
    </w:p>
    <w:p>
      <w:pPr>
        <w:pStyle w:val="BodyText"/>
        <w:spacing w:before="1"/>
        <w:ind w:left="120"/>
      </w:pPr>
      <w:r>
        <w:rPr/>
        <w:t>Attention: Brokers Licensing Officer</w:t>
      </w:r>
    </w:p>
    <w:p>
      <w:pPr>
        <w:pStyle w:val="BodyText"/>
        <w:rPr>
          <w:sz w:val="26"/>
        </w:rPr>
      </w:pPr>
    </w:p>
    <w:p>
      <w:pPr>
        <w:pStyle w:val="BodyText"/>
        <w:spacing w:before="10"/>
        <w:rPr>
          <w:sz w:val="22"/>
        </w:rPr>
      </w:pPr>
    </w:p>
    <w:p>
      <w:pPr>
        <w:pStyle w:val="BodyText"/>
        <w:ind w:left="120"/>
      </w:pPr>
      <w:r>
        <w:rPr/>
        <w:t>Dear Sir,</w:t>
      </w:r>
    </w:p>
    <w:p>
      <w:pPr>
        <w:pStyle w:val="BodyText"/>
        <w:rPr>
          <w:sz w:val="25"/>
        </w:rPr>
      </w:pPr>
    </w:p>
    <w:p>
      <w:pPr>
        <w:pStyle w:val="Heading1"/>
        <w:ind w:left="120"/>
      </w:pPr>
      <w:r>
        <w:rPr>
          <w:u w:val="thick"/>
        </w:rPr>
        <w:t>Re: Brokers Licence Number 9999</w:t>
      </w:r>
    </w:p>
    <w:p>
      <w:pPr>
        <w:pStyle w:val="BodyText"/>
        <w:spacing w:before="7"/>
        <w:rPr>
          <w:b/>
          <w:sz w:val="16"/>
        </w:rPr>
      </w:pPr>
    </w:p>
    <w:p>
      <w:pPr>
        <w:pStyle w:val="BodyText"/>
        <w:spacing w:line="242" w:lineRule="auto" w:before="90"/>
        <w:ind w:left="120" w:right="194"/>
      </w:pPr>
      <w:r>
        <w:rPr/>
        <w:t>This letter is to inform you that I have ceased employment with ABC Customs Agency Pty Ltd, Corporate Licence No. 97971, and have accepted nomination and employment with XYZ Customs and Forwarding Agency Pty Ltd, Corporate Licence No. 99889.</w:t>
      </w:r>
    </w:p>
    <w:p>
      <w:pPr>
        <w:pStyle w:val="BodyText"/>
        <w:spacing w:before="6"/>
      </w:pPr>
    </w:p>
    <w:p>
      <w:pPr>
        <w:pStyle w:val="BodyText"/>
        <w:spacing w:line="487" w:lineRule="auto" w:before="1"/>
        <w:ind w:left="120" w:right="5155"/>
      </w:pPr>
      <w:r>
        <w:rPr/>
        <w:t>Date of effect is 07 July 1998. For your information and</w:t>
      </w:r>
      <w:r>
        <w:rPr>
          <w:spacing w:val="-14"/>
        </w:rPr>
        <w:t> </w:t>
      </w:r>
      <w:r>
        <w:rPr/>
        <w:t>records.</w:t>
      </w:r>
    </w:p>
    <w:p>
      <w:pPr>
        <w:pStyle w:val="BodyText"/>
        <w:spacing w:before="1"/>
      </w:pPr>
    </w:p>
    <w:p>
      <w:pPr>
        <w:pStyle w:val="BodyText"/>
        <w:ind w:left="120"/>
      </w:pPr>
      <w:r>
        <w:rPr/>
        <w:t>Yours faithfully,</w:t>
      </w:r>
    </w:p>
    <w:p>
      <w:pPr>
        <w:pStyle w:val="BodyText"/>
        <w:rPr>
          <w:sz w:val="26"/>
        </w:rPr>
      </w:pPr>
    </w:p>
    <w:p>
      <w:pPr>
        <w:pStyle w:val="BodyText"/>
        <w:rPr>
          <w:sz w:val="26"/>
        </w:rPr>
      </w:pPr>
    </w:p>
    <w:p>
      <w:pPr>
        <w:pStyle w:val="BodyText"/>
        <w:rPr>
          <w:sz w:val="26"/>
        </w:rPr>
      </w:pPr>
    </w:p>
    <w:p>
      <w:pPr>
        <w:pStyle w:val="BodyText"/>
        <w:spacing w:before="225"/>
        <w:ind w:left="120"/>
      </w:pPr>
      <w:r>
        <w:rPr/>
        <w:t>John Citizen</w:t>
      </w: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spacing w:before="10"/>
        <w:rPr>
          <w:sz w:val="38"/>
        </w:rPr>
      </w:pPr>
    </w:p>
    <w:p>
      <w:pPr>
        <w:pStyle w:val="BodyText"/>
        <w:ind w:left="5224"/>
      </w:pPr>
      <w:r>
        <w:rPr/>
        <w:t>ATTACHMENT TO ACN 98/52</w:t>
      </w:r>
    </w:p>
    <w:p>
      <w:pPr>
        <w:spacing w:after="0"/>
        <w:sectPr>
          <w:pgSz w:w="11900" w:h="16840"/>
          <w:pgMar w:top="1380" w:bottom="280" w:left="1680" w:right="1680"/>
        </w:sectPr>
      </w:pPr>
    </w:p>
    <w:p>
      <w:pPr>
        <w:pStyle w:val="BodyText"/>
        <w:spacing w:before="121"/>
        <w:ind w:right="111"/>
        <w:jc w:val="right"/>
      </w:pPr>
      <w:bookmarkStart w:name="Aattchment F" w:id="7"/>
      <w:bookmarkEnd w:id="7"/>
      <w:r>
        <w:rPr/>
      </w:r>
      <w:r>
        <w:rPr/>
        <w:t>ATTACHMENT F</w:t>
      </w:r>
    </w:p>
    <w:p>
      <w:pPr>
        <w:pStyle w:val="BodyText"/>
        <w:rPr>
          <w:sz w:val="20"/>
        </w:rPr>
      </w:pPr>
    </w:p>
    <w:p>
      <w:pPr>
        <w:pStyle w:val="BodyText"/>
        <w:rPr>
          <w:sz w:val="20"/>
        </w:rPr>
      </w:pPr>
    </w:p>
    <w:p>
      <w:pPr>
        <w:pStyle w:val="BodyText"/>
        <w:rPr>
          <w:sz w:val="20"/>
        </w:rPr>
      </w:pPr>
    </w:p>
    <w:p>
      <w:pPr>
        <w:pStyle w:val="BodyText"/>
        <w:spacing w:before="8"/>
        <w:rPr>
          <w:sz w:val="29"/>
        </w:rPr>
      </w:pPr>
    </w:p>
    <w:p>
      <w:pPr>
        <w:pStyle w:val="BodyText"/>
        <w:spacing w:before="90"/>
        <w:ind w:left="119"/>
      </w:pPr>
      <w:r>
        <w:rPr/>
        <w:t>07 July 1998</w:t>
      </w:r>
    </w:p>
    <w:p>
      <w:pPr>
        <w:pStyle w:val="BodyText"/>
        <w:rPr>
          <w:sz w:val="26"/>
        </w:rPr>
      </w:pPr>
    </w:p>
    <w:p>
      <w:pPr>
        <w:pStyle w:val="BodyText"/>
        <w:rPr>
          <w:sz w:val="26"/>
        </w:rPr>
      </w:pPr>
    </w:p>
    <w:p>
      <w:pPr>
        <w:pStyle w:val="BodyText"/>
        <w:spacing w:before="3"/>
        <w:rPr>
          <w:sz w:val="21"/>
        </w:rPr>
      </w:pPr>
    </w:p>
    <w:p>
      <w:pPr>
        <w:pStyle w:val="BodyText"/>
        <w:spacing w:line="242" w:lineRule="auto"/>
        <w:ind w:left="119" w:right="4775"/>
      </w:pPr>
      <w:r>
        <w:rPr/>
        <w:t>Brokers Licensing Group Imports/Exports Management Branch Australian Customs Service</w:t>
      </w:r>
    </w:p>
    <w:p>
      <w:pPr>
        <w:pStyle w:val="BodyText"/>
        <w:spacing w:before="3"/>
        <w:ind w:left="119"/>
      </w:pPr>
      <w:r>
        <w:rPr/>
        <w:t>5 Constitution Ave</w:t>
      </w:r>
    </w:p>
    <w:p>
      <w:pPr>
        <w:pStyle w:val="BodyText"/>
        <w:spacing w:before="4"/>
        <w:ind w:left="119"/>
      </w:pPr>
      <w:r>
        <w:rPr/>
        <w:t>Canberra ACT 2601</w:t>
      </w:r>
    </w:p>
    <w:p>
      <w:pPr>
        <w:pStyle w:val="BodyText"/>
        <w:spacing w:before="7"/>
      </w:pPr>
    </w:p>
    <w:p>
      <w:pPr>
        <w:pStyle w:val="BodyText"/>
        <w:ind w:left="119"/>
      </w:pPr>
      <w:r>
        <w:rPr/>
        <w:t>Attention: Brokers Licensing Officer</w:t>
      </w:r>
    </w:p>
    <w:p>
      <w:pPr>
        <w:pStyle w:val="BodyText"/>
        <w:rPr>
          <w:sz w:val="26"/>
        </w:rPr>
      </w:pPr>
    </w:p>
    <w:p>
      <w:pPr>
        <w:pStyle w:val="BodyText"/>
        <w:spacing w:before="11"/>
        <w:rPr>
          <w:sz w:val="22"/>
        </w:rPr>
      </w:pPr>
    </w:p>
    <w:p>
      <w:pPr>
        <w:pStyle w:val="BodyText"/>
        <w:ind w:left="119"/>
      </w:pPr>
      <w:r>
        <w:rPr/>
        <w:t>Dear Sir,</w:t>
      </w:r>
    </w:p>
    <w:p>
      <w:pPr>
        <w:pStyle w:val="BodyText"/>
        <w:spacing w:before="10"/>
      </w:pPr>
    </w:p>
    <w:p>
      <w:pPr>
        <w:pStyle w:val="Heading1"/>
        <w:spacing w:before="1"/>
        <w:ind w:left="119"/>
      </w:pPr>
      <w:r>
        <w:rPr>
          <w:u w:val="thick"/>
        </w:rPr>
        <w:t>Re: Brokers Licence Number 9999</w:t>
      </w:r>
    </w:p>
    <w:p>
      <w:pPr>
        <w:pStyle w:val="BodyText"/>
        <w:spacing w:before="6"/>
        <w:rPr>
          <w:b/>
          <w:sz w:val="16"/>
        </w:rPr>
      </w:pPr>
    </w:p>
    <w:p>
      <w:pPr>
        <w:pStyle w:val="BodyText"/>
        <w:spacing w:line="242" w:lineRule="auto" w:before="90"/>
        <w:ind w:left="120" w:right="847"/>
      </w:pPr>
      <w:r>
        <w:rPr/>
        <w:t>This letter is to inform you that I have ceased employment with ABC Customs Agency Pty Ltd, Corporate Licence No. 97971.</w:t>
      </w:r>
    </w:p>
    <w:p>
      <w:pPr>
        <w:pStyle w:val="BodyText"/>
        <w:spacing w:before="6"/>
      </w:pPr>
    </w:p>
    <w:p>
      <w:pPr>
        <w:pStyle w:val="BodyText"/>
        <w:spacing w:line="487" w:lineRule="auto"/>
        <w:ind w:left="120" w:right="5155"/>
      </w:pPr>
      <w:r>
        <w:rPr/>
        <w:t>Date of effect is 07 July 1998. For your information and</w:t>
      </w:r>
      <w:r>
        <w:rPr>
          <w:spacing w:val="-14"/>
        </w:rPr>
        <w:t> </w:t>
      </w:r>
      <w:r>
        <w:rPr/>
        <w:t>records.</w:t>
      </w:r>
    </w:p>
    <w:p>
      <w:pPr>
        <w:pStyle w:val="BodyText"/>
        <w:spacing w:before="1"/>
      </w:pPr>
    </w:p>
    <w:p>
      <w:pPr>
        <w:pStyle w:val="BodyText"/>
        <w:ind w:left="120"/>
      </w:pPr>
      <w:r>
        <w:rPr/>
        <w:t>Yours faithfully,</w:t>
      </w:r>
    </w:p>
    <w:p>
      <w:pPr>
        <w:pStyle w:val="BodyText"/>
        <w:rPr>
          <w:sz w:val="26"/>
        </w:rPr>
      </w:pPr>
    </w:p>
    <w:p>
      <w:pPr>
        <w:pStyle w:val="BodyText"/>
        <w:rPr>
          <w:sz w:val="26"/>
        </w:rPr>
      </w:pPr>
    </w:p>
    <w:p>
      <w:pPr>
        <w:pStyle w:val="BodyText"/>
        <w:rPr>
          <w:sz w:val="26"/>
        </w:rPr>
      </w:pPr>
    </w:p>
    <w:p>
      <w:pPr>
        <w:pStyle w:val="BodyText"/>
        <w:spacing w:before="225"/>
        <w:ind w:left="120"/>
      </w:pPr>
      <w:r>
        <w:rPr/>
        <w:t>John Citizen</w:t>
      </w:r>
    </w:p>
    <w:sectPr>
      <w:pgSz w:w="11900" w:h="16840"/>
      <w:pgMar w:top="1600" w:bottom="280" w:left="1680" w:right="1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TimesNewRomanPS-BoldItalicMT">
    <w:altName w:val="TimesNewRomanPS-BoldItalicMT"/>
    <w:charset w:val="0"/>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7">
    <w:multiLevelType w:val="hybridMultilevel"/>
    <w:lvl w:ilvl="0">
      <w:start w:val="13"/>
      <w:numFmt w:val="decimal"/>
      <w:lvlText w:val="%1"/>
      <w:lvlJc w:val="left"/>
      <w:pPr>
        <w:ind w:left="840" w:hanging="720"/>
        <w:jc w:val="left"/>
      </w:pPr>
      <w:rPr>
        <w:rFonts w:hint="default"/>
      </w:rPr>
    </w:lvl>
    <w:lvl w:ilvl="1">
      <w:start w:val="7"/>
      <w:numFmt w:val="decimal"/>
      <w:lvlText w:val="%1.%2"/>
      <w:lvlJc w:val="left"/>
      <w:pPr>
        <w:ind w:left="840" w:hanging="720"/>
        <w:jc w:val="left"/>
      </w:pPr>
      <w:rPr>
        <w:rFonts w:hint="default" w:ascii="Times New Roman" w:hAnsi="Times New Roman" w:eastAsia="Times New Roman" w:cs="Times New Roman"/>
        <w:b/>
        <w:bCs/>
        <w:w w:val="100"/>
        <w:sz w:val="24"/>
        <w:szCs w:val="24"/>
      </w:rPr>
    </w:lvl>
    <w:lvl w:ilvl="2">
      <w:start w:val="0"/>
      <w:numFmt w:val="bullet"/>
      <w:lvlText w:val="•"/>
      <w:lvlJc w:val="left"/>
      <w:pPr>
        <w:ind w:left="2380" w:hanging="720"/>
      </w:pPr>
      <w:rPr>
        <w:rFonts w:hint="default"/>
      </w:rPr>
    </w:lvl>
    <w:lvl w:ilvl="3">
      <w:start w:val="0"/>
      <w:numFmt w:val="bullet"/>
      <w:lvlText w:val="•"/>
      <w:lvlJc w:val="left"/>
      <w:pPr>
        <w:ind w:left="3150" w:hanging="720"/>
      </w:pPr>
      <w:rPr>
        <w:rFonts w:hint="default"/>
      </w:rPr>
    </w:lvl>
    <w:lvl w:ilvl="4">
      <w:start w:val="0"/>
      <w:numFmt w:val="bullet"/>
      <w:lvlText w:val="•"/>
      <w:lvlJc w:val="left"/>
      <w:pPr>
        <w:ind w:left="3920" w:hanging="720"/>
      </w:pPr>
      <w:rPr>
        <w:rFonts w:hint="default"/>
      </w:rPr>
    </w:lvl>
    <w:lvl w:ilvl="5">
      <w:start w:val="0"/>
      <w:numFmt w:val="bullet"/>
      <w:lvlText w:val="•"/>
      <w:lvlJc w:val="left"/>
      <w:pPr>
        <w:ind w:left="4690" w:hanging="720"/>
      </w:pPr>
      <w:rPr>
        <w:rFonts w:hint="default"/>
      </w:rPr>
    </w:lvl>
    <w:lvl w:ilvl="6">
      <w:start w:val="0"/>
      <w:numFmt w:val="bullet"/>
      <w:lvlText w:val="•"/>
      <w:lvlJc w:val="left"/>
      <w:pPr>
        <w:ind w:left="5460" w:hanging="720"/>
      </w:pPr>
      <w:rPr>
        <w:rFonts w:hint="default"/>
      </w:rPr>
    </w:lvl>
    <w:lvl w:ilvl="7">
      <w:start w:val="0"/>
      <w:numFmt w:val="bullet"/>
      <w:lvlText w:val="•"/>
      <w:lvlJc w:val="left"/>
      <w:pPr>
        <w:ind w:left="6230" w:hanging="720"/>
      </w:pPr>
      <w:rPr>
        <w:rFonts w:hint="default"/>
      </w:rPr>
    </w:lvl>
    <w:lvl w:ilvl="8">
      <w:start w:val="0"/>
      <w:numFmt w:val="bullet"/>
      <w:lvlText w:val="•"/>
      <w:lvlJc w:val="left"/>
      <w:pPr>
        <w:ind w:left="7000" w:hanging="720"/>
      </w:pPr>
      <w:rPr>
        <w:rFonts w:hint="default"/>
      </w:rPr>
    </w:lvl>
  </w:abstractNum>
  <w:abstractNum w:abstractNumId="6">
    <w:multiLevelType w:val="hybridMultilevel"/>
    <w:lvl w:ilvl="0">
      <w:start w:val="1"/>
      <w:numFmt w:val="lowerRoman"/>
      <w:lvlText w:val="(%1)"/>
      <w:lvlJc w:val="left"/>
      <w:pPr>
        <w:ind w:left="120" w:hanging="288"/>
        <w:jc w:val="left"/>
      </w:pPr>
      <w:rPr>
        <w:rFonts w:hint="default" w:ascii="Times New Roman" w:hAnsi="Times New Roman" w:eastAsia="Times New Roman" w:cs="Times New Roman"/>
        <w:w w:val="100"/>
        <w:sz w:val="24"/>
        <w:szCs w:val="24"/>
      </w:rPr>
    </w:lvl>
    <w:lvl w:ilvl="1">
      <w:start w:val="0"/>
      <w:numFmt w:val="bullet"/>
      <w:lvlText w:val="•"/>
      <w:lvlJc w:val="left"/>
      <w:pPr>
        <w:ind w:left="962" w:hanging="288"/>
      </w:pPr>
      <w:rPr>
        <w:rFonts w:hint="default"/>
      </w:rPr>
    </w:lvl>
    <w:lvl w:ilvl="2">
      <w:start w:val="0"/>
      <w:numFmt w:val="bullet"/>
      <w:lvlText w:val="•"/>
      <w:lvlJc w:val="left"/>
      <w:pPr>
        <w:ind w:left="1804" w:hanging="288"/>
      </w:pPr>
      <w:rPr>
        <w:rFonts w:hint="default"/>
      </w:rPr>
    </w:lvl>
    <w:lvl w:ilvl="3">
      <w:start w:val="0"/>
      <w:numFmt w:val="bullet"/>
      <w:lvlText w:val="•"/>
      <w:lvlJc w:val="left"/>
      <w:pPr>
        <w:ind w:left="2646" w:hanging="288"/>
      </w:pPr>
      <w:rPr>
        <w:rFonts w:hint="default"/>
      </w:rPr>
    </w:lvl>
    <w:lvl w:ilvl="4">
      <w:start w:val="0"/>
      <w:numFmt w:val="bullet"/>
      <w:lvlText w:val="•"/>
      <w:lvlJc w:val="left"/>
      <w:pPr>
        <w:ind w:left="3488" w:hanging="288"/>
      </w:pPr>
      <w:rPr>
        <w:rFonts w:hint="default"/>
      </w:rPr>
    </w:lvl>
    <w:lvl w:ilvl="5">
      <w:start w:val="0"/>
      <w:numFmt w:val="bullet"/>
      <w:lvlText w:val="•"/>
      <w:lvlJc w:val="left"/>
      <w:pPr>
        <w:ind w:left="4330" w:hanging="288"/>
      </w:pPr>
      <w:rPr>
        <w:rFonts w:hint="default"/>
      </w:rPr>
    </w:lvl>
    <w:lvl w:ilvl="6">
      <w:start w:val="0"/>
      <w:numFmt w:val="bullet"/>
      <w:lvlText w:val="•"/>
      <w:lvlJc w:val="left"/>
      <w:pPr>
        <w:ind w:left="5172" w:hanging="288"/>
      </w:pPr>
      <w:rPr>
        <w:rFonts w:hint="default"/>
      </w:rPr>
    </w:lvl>
    <w:lvl w:ilvl="7">
      <w:start w:val="0"/>
      <w:numFmt w:val="bullet"/>
      <w:lvlText w:val="•"/>
      <w:lvlJc w:val="left"/>
      <w:pPr>
        <w:ind w:left="6014" w:hanging="288"/>
      </w:pPr>
      <w:rPr>
        <w:rFonts w:hint="default"/>
      </w:rPr>
    </w:lvl>
    <w:lvl w:ilvl="8">
      <w:start w:val="0"/>
      <w:numFmt w:val="bullet"/>
      <w:lvlText w:val="•"/>
      <w:lvlJc w:val="left"/>
      <w:pPr>
        <w:ind w:left="6856" w:hanging="288"/>
      </w:pPr>
      <w:rPr>
        <w:rFonts w:hint="default"/>
      </w:rPr>
    </w:lvl>
  </w:abstractNum>
  <w:abstractNum w:abstractNumId="5">
    <w:multiLevelType w:val="hybridMultilevel"/>
    <w:lvl w:ilvl="0">
      <w:start w:val="2"/>
      <w:numFmt w:val="decimal"/>
      <w:lvlText w:val="(%1)"/>
      <w:lvlJc w:val="left"/>
      <w:pPr>
        <w:ind w:left="120" w:hanging="341"/>
        <w:jc w:val="left"/>
      </w:pPr>
      <w:rPr>
        <w:rFonts w:hint="default" w:ascii="Times New Roman" w:hAnsi="Times New Roman" w:eastAsia="Times New Roman" w:cs="Times New Roman"/>
        <w:w w:val="100"/>
        <w:sz w:val="24"/>
        <w:szCs w:val="24"/>
      </w:rPr>
    </w:lvl>
    <w:lvl w:ilvl="1">
      <w:start w:val="1"/>
      <w:numFmt w:val="lowerLetter"/>
      <w:lvlText w:val="(%2)"/>
      <w:lvlJc w:val="left"/>
      <w:pPr>
        <w:ind w:left="447" w:hanging="328"/>
        <w:jc w:val="left"/>
      </w:pPr>
      <w:rPr>
        <w:rFonts w:hint="default" w:ascii="Times New Roman" w:hAnsi="Times New Roman" w:eastAsia="Times New Roman" w:cs="Times New Roman"/>
        <w:w w:val="100"/>
        <w:sz w:val="24"/>
        <w:szCs w:val="24"/>
      </w:rPr>
    </w:lvl>
    <w:lvl w:ilvl="2">
      <w:start w:val="0"/>
      <w:numFmt w:val="bullet"/>
      <w:lvlText w:val="•"/>
      <w:lvlJc w:val="left"/>
      <w:pPr>
        <w:ind w:left="1340" w:hanging="328"/>
      </w:pPr>
      <w:rPr>
        <w:rFonts w:hint="default"/>
      </w:rPr>
    </w:lvl>
    <w:lvl w:ilvl="3">
      <w:start w:val="0"/>
      <w:numFmt w:val="bullet"/>
      <w:lvlText w:val="•"/>
      <w:lvlJc w:val="left"/>
      <w:pPr>
        <w:ind w:left="2240" w:hanging="328"/>
      </w:pPr>
      <w:rPr>
        <w:rFonts w:hint="default"/>
      </w:rPr>
    </w:lvl>
    <w:lvl w:ilvl="4">
      <w:start w:val="0"/>
      <w:numFmt w:val="bullet"/>
      <w:lvlText w:val="•"/>
      <w:lvlJc w:val="left"/>
      <w:pPr>
        <w:ind w:left="3140" w:hanging="328"/>
      </w:pPr>
      <w:rPr>
        <w:rFonts w:hint="default"/>
      </w:rPr>
    </w:lvl>
    <w:lvl w:ilvl="5">
      <w:start w:val="0"/>
      <w:numFmt w:val="bullet"/>
      <w:lvlText w:val="•"/>
      <w:lvlJc w:val="left"/>
      <w:pPr>
        <w:ind w:left="4040" w:hanging="328"/>
      </w:pPr>
      <w:rPr>
        <w:rFonts w:hint="default"/>
      </w:rPr>
    </w:lvl>
    <w:lvl w:ilvl="6">
      <w:start w:val="0"/>
      <w:numFmt w:val="bullet"/>
      <w:lvlText w:val="•"/>
      <w:lvlJc w:val="left"/>
      <w:pPr>
        <w:ind w:left="4940" w:hanging="328"/>
      </w:pPr>
      <w:rPr>
        <w:rFonts w:hint="default"/>
      </w:rPr>
    </w:lvl>
    <w:lvl w:ilvl="7">
      <w:start w:val="0"/>
      <w:numFmt w:val="bullet"/>
      <w:lvlText w:val="•"/>
      <w:lvlJc w:val="left"/>
      <w:pPr>
        <w:ind w:left="5840" w:hanging="328"/>
      </w:pPr>
      <w:rPr>
        <w:rFonts w:hint="default"/>
      </w:rPr>
    </w:lvl>
    <w:lvl w:ilvl="8">
      <w:start w:val="0"/>
      <w:numFmt w:val="bullet"/>
      <w:lvlText w:val="•"/>
      <w:lvlJc w:val="left"/>
      <w:pPr>
        <w:ind w:left="6740" w:hanging="328"/>
      </w:pPr>
      <w:rPr>
        <w:rFonts w:hint="default"/>
      </w:rPr>
    </w:lvl>
  </w:abstractNum>
  <w:abstractNum w:abstractNumId="4">
    <w:multiLevelType w:val="hybridMultilevel"/>
    <w:lvl w:ilvl="0">
      <w:start w:val="1"/>
      <w:numFmt w:val="lowerRoman"/>
      <w:lvlText w:val="(%1)"/>
      <w:lvlJc w:val="left"/>
      <w:pPr>
        <w:ind w:left="120" w:hanging="288"/>
        <w:jc w:val="left"/>
      </w:pPr>
      <w:rPr>
        <w:rFonts w:hint="default" w:ascii="Times New Roman" w:hAnsi="Times New Roman" w:eastAsia="Times New Roman" w:cs="Times New Roman"/>
        <w:w w:val="100"/>
        <w:sz w:val="24"/>
        <w:szCs w:val="24"/>
      </w:rPr>
    </w:lvl>
    <w:lvl w:ilvl="1">
      <w:start w:val="0"/>
      <w:numFmt w:val="bullet"/>
      <w:lvlText w:val="•"/>
      <w:lvlJc w:val="left"/>
      <w:pPr>
        <w:ind w:left="962" w:hanging="288"/>
      </w:pPr>
      <w:rPr>
        <w:rFonts w:hint="default"/>
      </w:rPr>
    </w:lvl>
    <w:lvl w:ilvl="2">
      <w:start w:val="0"/>
      <w:numFmt w:val="bullet"/>
      <w:lvlText w:val="•"/>
      <w:lvlJc w:val="left"/>
      <w:pPr>
        <w:ind w:left="1804" w:hanging="288"/>
      </w:pPr>
      <w:rPr>
        <w:rFonts w:hint="default"/>
      </w:rPr>
    </w:lvl>
    <w:lvl w:ilvl="3">
      <w:start w:val="0"/>
      <w:numFmt w:val="bullet"/>
      <w:lvlText w:val="•"/>
      <w:lvlJc w:val="left"/>
      <w:pPr>
        <w:ind w:left="2646" w:hanging="288"/>
      </w:pPr>
      <w:rPr>
        <w:rFonts w:hint="default"/>
      </w:rPr>
    </w:lvl>
    <w:lvl w:ilvl="4">
      <w:start w:val="0"/>
      <w:numFmt w:val="bullet"/>
      <w:lvlText w:val="•"/>
      <w:lvlJc w:val="left"/>
      <w:pPr>
        <w:ind w:left="3488" w:hanging="288"/>
      </w:pPr>
      <w:rPr>
        <w:rFonts w:hint="default"/>
      </w:rPr>
    </w:lvl>
    <w:lvl w:ilvl="5">
      <w:start w:val="0"/>
      <w:numFmt w:val="bullet"/>
      <w:lvlText w:val="•"/>
      <w:lvlJc w:val="left"/>
      <w:pPr>
        <w:ind w:left="4330" w:hanging="288"/>
      </w:pPr>
      <w:rPr>
        <w:rFonts w:hint="default"/>
      </w:rPr>
    </w:lvl>
    <w:lvl w:ilvl="6">
      <w:start w:val="0"/>
      <w:numFmt w:val="bullet"/>
      <w:lvlText w:val="•"/>
      <w:lvlJc w:val="left"/>
      <w:pPr>
        <w:ind w:left="5172" w:hanging="288"/>
      </w:pPr>
      <w:rPr>
        <w:rFonts w:hint="default"/>
      </w:rPr>
    </w:lvl>
    <w:lvl w:ilvl="7">
      <w:start w:val="0"/>
      <w:numFmt w:val="bullet"/>
      <w:lvlText w:val="•"/>
      <w:lvlJc w:val="left"/>
      <w:pPr>
        <w:ind w:left="6014" w:hanging="288"/>
      </w:pPr>
      <w:rPr>
        <w:rFonts w:hint="default"/>
      </w:rPr>
    </w:lvl>
    <w:lvl w:ilvl="8">
      <w:start w:val="0"/>
      <w:numFmt w:val="bullet"/>
      <w:lvlText w:val="•"/>
      <w:lvlJc w:val="left"/>
      <w:pPr>
        <w:ind w:left="6856" w:hanging="288"/>
      </w:pPr>
      <w:rPr>
        <w:rFonts w:hint="default"/>
      </w:rPr>
    </w:lvl>
  </w:abstractNum>
  <w:abstractNum w:abstractNumId="3">
    <w:multiLevelType w:val="hybridMultilevel"/>
    <w:lvl w:ilvl="0">
      <w:start w:val="2"/>
      <w:numFmt w:val="decimal"/>
      <w:lvlText w:val="(%1)"/>
      <w:lvlJc w:val="left"/>
      <w:pPr>
        <w:ind w:left="120" w:hanging="312"/>
        <w:jc w:val="left"/>
      </w:pPr>
      <w:rPr>
        <w:rFonts w:hint="default" w:ascii="Times New Roman" w:hAnsi="Times New Roman" w:eastAsia="Times New Roman" w:cs="Times New Roman"/>
        <w:w w:val="99"/>
        <w:sz w:val="22"/>
        <w:szCs w:val="22"/>
      </w:rPr>
    </w:lvl>
    <w:lvl w:ilvl="1">
      <w:start w:val="1"/>
      <w:numFmt w:val="lowerLetter"/>
      <w:lvlText w:val="(%2)"/>
      <w:lvlJc w:val="left"/>
      <w:pPr>
        <w:ind w:left="446" w:hanging="327"/>
        <w:jc w:val="left"/>
      </w:pPr>
      <w:rPr>
        <w:rFonts w:hint="default" w:ascii="Times New Roman" w:hAnsi="Times New Roman" w:eastAsia="Times New Roman" w:cs="Times New Roman"/>
        <w:w w:val="100"/>
        <w:sz w:val="24"/>
        <w:szCs w:val="24"/>
      </w:rPr>
    </w:lvl>
    <w:lvl w:ilvl="2">
      <w:start w:val="0"/>
      <w:numFmt w:val="bullet"/>
      <w:lvlText w:val="•"/>
      <w:lvlJc w:val="left"/>
      <w:pPr>
        <w:ind w:left="1340" w:hanging="327"/>
      </w:pPr>
      <w:rPr>
        <w:rFonts w:hint="default"/>
      </w:rPr>
    </w:lvl>
    <w:lvl w:ilvl="3">
      <w:start w:val="0"/>
      <w:numFmt w:val="bullet"/>
      <w:lvlText w:val="•"/>
      <w:lvlJc w:val="left"/>
      <w:pPr>
        <w:ind w:left="2240" w:hanging="327"/>
      </w:pPr>
      <w:rPr>
        <w:rFonts w:hint="default"/>
      </w:rPr>
    </w:lvl>
    <w:lvl w:ilvl="4">
      <w:start w:val="0"/>
      <w:numFmt w:val="bullet"/>
      <w:lvlText w:val="•"/>
      <w:lvlJc w:val="left"/>
      <w:pPr>
        <w:ind w:left="3140" w:hanging="327"/>
      </w:pPr>
      <w:rPr>
        <w:rFonts w:hint="default"/>
      </w:rPr>
    </w:lvl>
    <w:lvl w:ilvl="5">
      <w:start w:val="0"/>
      <w:numFmt w:val="bullet"/>
      <w:lvlText w:val="•"/>
      <w:lvlJc w:val="left"/>
      <w:pPr>
        <w:ind w:left="4040" w:hanging="327"/>
      </w:pPr>
      <w:rPr>
        <w:rFonts w:hint="default"/>
      </w:rPr>
    </w:lvl>
    <w:lvl w:ilvl="6">
      <w:start w:val="0"/>
      <w:numFmt w:val="bullet"/>
      <w:lvlText w:val="•"/>
      <w:lvlJc w:val="left"/>
      <w:pPr>
        <w:ind w:left="4940" w:hanging="327"/>
      </w:pPr>
      <w:rPr>
        <w:rFonts w:hint="default"/>
      </w:rPr>
    </w:lvl>
    <w:lvl w:ilvl="7">
      <w:start w:val="0"/>
      <w:numFmt w:val="bullet"/>
      <w:lvlText w:val="•"/>
      <w:lvlJc w:val="left"/>
      <w:pPr>
        <w:ind w:left="5840" w:hanging="327"/>
      </w:pPr>
      <w:rPr>
        <w:rFonts w:hint="default"/>
      </w:rPr>
    </w:lvl>
    <w:lvl w:ilvl="8">
      <w:start w:val="0"/>
      <w:numFmt w:val="bullet"/>
      <w:lvlText w:val="•"/>
      <w:lvlJc w:val="left"/>
      <w:pPr>
        <w:ind w:left="6740" w:hanging="327"/>
      </w:pPr>
      <w:rPr>
        <w:rFonts w:hint="default"/>
      </w:rPr>
    </w:lvl>
  </w:abstractNum>
  <w:abstractNum w:abstractNumId="2">
    <w:multiLevelType w:val="hybridMultilevel"/>
    <w:lvl w:ilvl="0">
      <w:start w:val="1"/>
      <w:numFmt w:val="decimal"/>
      <w:lvlText w:val="%1."/>
      <w:lvlJc w:val="left"/>
      <w:pPr>
        <w:ind w:left="840" w:hanging="721"/>
        <w:jc w:val="left"/>
      </w:pPr>
      <w:rPr>
        <w:rFonts w:hint="default" w:ascii="Times New Roman" w:hAnsi="Times New Roman" w:eastAsia="Times New Roman" w:cs="Times New Roman"/>
        <w:b/>
        <w:bCs/>
        <w:w w:val="100"/>
        <w:sz w:val="24"/>
        <w:szCs w:val="24"/>
      </w:rPr>
    </w:lvl>
    <w:lvl w:ilvl="1">
      <w:start w:val="0"/>
      <w:numFmt w:val="bullet"/>
      <w:lvlText w:val="•"/>
      <w:lvlJc w:val="left"/>
      <w:pPr>
        <w:ind w:left="3540" w:hanging="721"/>
      </w:pPr>
      <w:rPr>
        <w:rFonts w:hint="default"/>
      </w:rPr>
    </w:lvl>
    <w:lvl w:ilvl="2">
      <w:start w:val="0"/>
      <w:numFmt w:val="bullet"/>
      <w:lvlText w:val="•"/>
      <w:lvlJc w:val="left"/>
      <w:pPr>
        <w:ind w:left="4095" w:hanging="721"/>
      </w:pPr>
      <w:rPr>
        <w:rFonts w:hint="default"/>
      </w:rPr>
    </w:lvl>
    <w:lvl w:ilvl="3">
      <w:start w:val="0"/>
      <w:numFmt w:val="bullet"/>
      <w:lvlText w:val="•"/>
      <w:lvlJc w:val="left"/>
      <w:pPr>
        <w:ind w:left="4651" w:hanging="721"/>
      </w:pPr>
      <w:rPr>
        <w:rFonts w:hint="default"/>
      </w:rPr>
    </w:lvl>
    <w:lvl w:ilvl="4">
      <w:start w:val="0"/>
      <w:numFmt w:val="bullet"/>
      <w:lvlText w:val="•"/>
      <w:lvlJc w:val="left"/>
      <w:pPr>
        <w:ind w:left="5206" w:hanging="721"/>
      </w:pPr>
      <w:rPr>
        <w:rFonts w:hint="default"/>
      </w:rPr>
    </w:lvl>
    <w:lvl w:ilvl="5">
      <w:start w:val="0"/>
      <w:numFmt w:val="bullet"/>
      <w:lvlText w:val="•"/>
      <w:lvlJc w:val="left"/>
      <w:pPr>
        <w:ind w:left="5762" w:hanging="721"/>
      </w:pPr>
      <w:rPr>
        <w:rFonts w:hint="default"/>
      </w:rPr>
    </w:lvl>
    <w:lvl w:ilvl="6">
      <w:start w:val="0"/>
      <w:numFmt w:val="bullet"/>
      <w:lvlText w:val="•"/>
      <w:lvlJc w:val="left"/>
      <w:pPr>
        <w:ind w:left="6317" w:hanging="721"/>
      </w:pPr>
      <w:rPr>
        <w:rFonts w:hint="default"/>
      </w:rPr>
    </w:lvl>
    <w:lvl w:ilvl="7">
      <w:start w:val="0"/>
      <w:numFmt w:val="bullet"/>
      <w:lvlText w:val="•"/>
      <w:lvlJc w:val="left"/>
      <w:pPr>
        <w:ind w:left="6873" w:hanging="721"/>
      </w:pPr>
      <w:rPr>
        <w:rFonts w:hint="default"/>
      </w:rPr>
    </w:lvl>
    <w:lvl w:ilvl="8">
      <w:start w:val="0"/>
      <w:numFmt w:val="bullet"/>
      <w:lvlText w:val="•"/>
      <w:lvlJc w:val="left"/>
      <w:pPr>
        <w:ind w:left="7428" w:hanging="721"/>
      </w:pPr>
      <w:rPr>
        <w:rFonts w:hint="default"/>
      </w:rPr>
    </w:lvl>
  </w:abstractNum>
  <w:abstractNum w:abstractNumId="1">
    <w:multiLevelType w:val="hybridMultilevel"/>
    <w:lvl w:ilvl="0">
      <w:start w:val="0"/>
      <w:numFmt w:val="bullet"/>
      <w:lvlText w:val="•"/>
      <w:lvlJc w:val="left"/>
      <w:pPr>
        <w:ind w:left="480" w:hanging="360"/>
      </w:pPr>
      <w:rPr>
        <w:rFonts w:hint="default" w:ascii="Arial" w:hAnsi="Arial" w:eastAsia="Arial" w:cs="Arial"/>
        <w:w w:val="131"/>
        <w:sz w:val="24"/>
        <w:szCs w:val="24"/>
      </w:rPr>
    </w:lvl>
    <w:lvl w:ilvl="1">
      <w:start w:val="0"/>
      <w:numFmt w:val="bullet"/>
      <w:lvlText w:val="•"/>
      <w:lvlJc w:val="left"/>
      <w:pPr>
        <w:ind w:left="1286" w:hanging="360"/>
      </w:pPr>
      <w:rPr>
        <w:rFonts w:hint="default"/>
      </w:rPr>
    </w:lvl>
    <w:lvl w:ilvl="2">
      <w:start w:val="0"/>
      <w:numFmt w:val="bullet"/>
      <w:lvlText w:val="•"/>
      <w:lvlJc w:val="left"/>
      <w:pPr>
        <w:ind w:left="2092" w:hanging="360"/>
      </w:pPr>
      <w:rPr>
        <w:rFonts w:hint="default"/>
      </w:rPr>
    </w:lvl>
    <w:lvl w:ilvl="3">
      <w:start w:val="0"/>
      <w:numFmt w:val="bullet"/>
      <w:lvlText w:val="•"/>
      <w:lvlJc w:val="left"/>
      <w:pPr>
        <w:ind w:left="2898" w:hanging="360"/>
      </w:pPr>
      <w:rPr>
        <w:rFonts w:hint="default"/>
      </w:rPr>
    </w:lvl>
    <w:lvl w:ilvl="4">
      <w:start w:val="0"/>
      <w:numFmt w:val="bullet"/>
      <w:lvlText w:val="•"/>
      <w:lvlJc w:val="left"/>
      <w:pPr>
        <w:ind w:left="3704" w:hanging="360"/>
      </w:pPr>
      <w:rPr>
        <w:rFonts w:hint="default"/>
      </w:rPr>
    </w:lvl>
    <w:lvl w:ilvl="5">
      <w:start w:val="0"/>
      <w:numFmt w:val="bullet"/>
      <w:lvlText w:val="•"/>
      <w:lvlJc w:val="left"/>
      <w:pPr>
        <w:ind w:left="4510" w:hanging="360"/>
      </w:pPr>
      <w:rPr>
        <w:rFonts w:hint="default"/>
      </w:rPr>
    </w:lvl>
    <w:lvl w:ilvl="6">
      <w:start w:val="0"/>
      <w:numFmt w:val="bullet"/>
      <w:lvlText w:val="•"/>
      <w:lvlJc w:val="left"/>
      <w:pPr>
        <w:ind w:left="5316" w:hanging="360"/>
      </w:pPr>
      <w:rPr>
        <w:rFonts w:hint="default"/>
      </w:rPr>
    </w:lvl>
    <w:lvl w:ilvl="7">
      <w:start w:val="0"/>
      <w:numFmt w:val="bullet"/>
      <w:lvlText w:val="•"/>
      <w:lvlJc w:val="left"/>
      <w:pPr>
        <w:ind w:left="6122" w:hanging="360"/>
      </w:pPr>
      <w:rPr>
        <w:rFonts w:hint="default"/>
      </w:rPr>
    </w:lvl>
    <w:lvl w:ilvl="8">
      <w:start w:val="0"/>
      <w:numFmt w:val="bullet"/>
      <w:lvlText w:val="•"/>
      <w:lvlJc w:val="left"/>
      <w:pPr>
        <w:ind w:left="6928" w:hanging="360"/>
      </w:pPr>
      <w:rPr>
        <w:rFonts w:hint="default"/>
      </w:rPr>
    </w:lvl>
  </w:abstractNum>
  <w:abstractNum w:abstractNumId="0">
    <w:multiLevelType w:val="hybridMultilevel"/>
    <w:lvl w:ilvl="0">
      <w:start w:val="1"/>
      <w:numFmt w:val="decimal"/>
      <w:lvlText w:val="%1."/>
      <w:lvlJc w:val="left"/>
      <w:pPr>
        <w:ind w:left="480" w:hanging="361"/>
        <w:jc w:val="left"/>
      </w:pPr>
      <w:rPr>
        <w:rFonts w:hint="default" w:ascii="Times New Roman" w:hAnsi="Times New Roman" w:eastAsia="Times New Roman" w:cs="Times New Roman"/>
        <w:b/>
        <w:bCs/>
        <w:w w:val="100"/>
        <w:sz w:val="24"/>
        <w:szCs w:val="24"/>
      </w:rPr>
    </w:lvl>
    <w:lvl w:ilvl="1">
      <w:start w:val="0"/>
      <w:numFmt w:val="bullet"/>
      <w:lvlText w:val="•"/>
      <w:lvlJc w:val="left"/>
      <w:pPr>
        <w:ind w:left="1286" w:hanging="361"/>
      </w:pPr>
      <w:rPr>
        <w:rFonts w:hint="default"/>
      </w:rPr>
    </w:lvl>
    <w:lvl w:ilvl="2">
      <w:start w:val="0"/>
      <w:numFmt w:val="bullet"/>
      <w:lvlText w:val="•"/>
      <w:lvlJc w:val="left"/>
      <w:pPr>
        <w:ind w:left="2092" w:hanging="361"/>
      </w:pPr>
      <w:rPr>
        <w:rFonts w:hint="default"/>
      </w:rPr>
    </w:lvl>
    <w:lvl w:ilvl="3">
      <w:start w:val="0"/>
      <w:numFmt w:val="bullet"/>
      <w:lvlText w:val="•"/>
      <w:lvlJc w:val="left"/>
      <w:pPr>
        <w:ind w:left="2898" w:hanging="361"/>
      </w:pPr>
      <w:rPr>
        <w:rFonts w:hint="default"/>
      </w:rPr>
    </w:lvl>
    <w:lvl w:ilvl="4">
      <w:start w:val="0"/>
      <w:numFmt w:val="bullet"/>
      <w:lvlText w:val="•"/>
      <w:lvlJc w:val="left"/>
      <w:pPr>
        <w:ind w:left="3704" w:hanging="361"/>
      </w:pPr>
      <w:rPr>
        <w:rFonts w:hint="default"/>
      </w:rPr>
    </w:lvl>
    <w:lvl w:ilvl="5">
      <w:start w:val="0"/>
      <w:numFmt w:val="bullet"/>
      <w:lvlText w:val="•"/>
      <w:lvlJc w:val="left"/>
      <w:pPr>
        <w:ind w:left="4510" w:hanging="361"/>
      </w:pPr>
      <w:rPr>
        <w:rFonts w:hint="default"/>
      </w:rPr>
    </w:lvl>
    <w:lvl w:ilvl="6">
      <w:start w:val="0"/>
      <w:numFmt w:val="bullet"/>
      <w:lvlText w:val="•"/>
      <w:lvlJc w:val="left"/>
      <w:pPr>
        <w:ind w:left="5316" w:hanging="361"/>
      </w:pPr>
      <w:rPr>
        <w:rFonts w:hint="default"/>
      </w:rPr>
    </w:lvl>
    <w:lvl w:ilvl="7">
      <w:start w:val="0"/>
      <w:numFmt w:val="bullet"/>
      <w:lvlText w:val="•"/>
      <w:lvlJc w:val="left"/>
      <w:pPr>
        <w:ind w:left="6122" w:hanging="361"/>
      </w:pPr>
      <w:rPr>
        <w:rFonts w:hint="default"/>
      </w:rPr>
    </w:lvl>
    <w:lvl w:ilvl="8">
      <w:start w:val="0"/>
      <w:numFmt w:val="bullet"/>
      <w:lvlText w:val="•"/>
      <w:lvlJc w:val="left"/>
      <w:pPr>
        <w:ind w:left="6928" w:hanging="361"/>
      </w:pPr>
      <w:rPr>
        <w:rFonts w:hint="default"/>
      </w:rPr>
    </w:lvl>
  </w:abstract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ind w:left="840"/>
      <w:outlineLvl w:val="1"/>
    </w:pPr>
    <w:rPr>
      <w:rFonts w:ascii="Times New Roman" w:hAnsi="Times New Roman" w:eastAsia="Times New Roman" w:cs="Times New Roman"/>
      <w:b/>
      <w:bCs/>
      <w:sz w:val="24"/>
      <w:szCs w:val="24"/>
    </w:rPr>
  </w:style>
  <w:style w:styleId="Title" w:type="paragraph">
    <w:name w:val="Title"/>
    <w:basedOn w:val="Normal"/>
    <w:uiPriority w:val="1"/>
    <w:qFormat/>
    <w:pPr>
      <w:spacing w:before="205"/>
      <w:ind w:left="148" w:right="144"/>
      <w:jc w:val="center"/>
    </w:pPr>
    <w:rPr>
      <w:rFonts w:ascii="Times New Roman" w:hAnsi="Times New Roman" w:eastAsia="Times New Roman" w:cs="Times New Roman"/>
      <w:sz w:val="32"/>
      <w:szCs w:val="32"/>
    </w:rPr>
  </w:style>
  <w:style w:styleId="ListParagraph" w:type="paragraph">
    <w:name w:val="List Paragraph"/>
    <w:basedOn w:val="Normal"/>
    <w:uiPriority w:val="1"/>
    <w:qFormat/>
    <w:pPr>
      <w:ind w:left="119"/>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C8LSE</dc:creator>
  <dc:title>Microsoft Word - ACN_9852.doc</dc:title>
  <dcterms:created xsi:type="dcterms:W3CDTF">2020-12-09T22:17:12Z</dcterms:created>
  <dcterms:modified xsi:type="dcterms:W3CDTF">2020-12-09T22:17:12Z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2002-10-30T00:00:00Z</vt:filetime>
  </property>
  <property fmtid="{D5CDD505-2E9C-101B-9397-08002B2CF9AE}" pid="3" name="Creator">
    <vt:lpwstr>PScript5.dll Version 5.2</vt:lpwstr>
  </property>
  <property fmtid="{D5CDD505-2E9C-101B-9397-08002B2CF9AE}" pid="4" name="LastSaved">
    <vt:filetime>2020-12-09T00:00:00Z</vt:filetime>
  </property>
</Properties>
</file>