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54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CUSTOMS TARIFF AMENDMENT ACT (No. 1) 1998</w:t>
      </w:r>
    </w:p>
    <w:p>
      <w:pPr>
        <w:pStyle w:val="BodyText"/>
        <w:spacing w:line="446" w:lineRule="auto" w:before="282"/>
        <w:ind w:right="2221"/>
      </w:pPr>
      <w:r>
        <w:rPr/>
        <w:t>This Act received the Royal Assent on 30 June 1998 and is numbered Act No. 73 of 1998. The legislation enacts changes made by the following Customs Tariff Proposals:</w:t>
      </w:r>
    </w:p>
    <w:p>
      <w:pPr>
        <w:pStyle w:val="BodyText"/>
        <w:spacing w:before="1"/>
        <w:ind w:left="393" w:right="85"/>
      </w:pPr>
      <w:r>
        <w:rPr/>
        <w:pict>
          <v:shape style="position:absolute;margin-left:38.75pt;margin-top:5.398877pt;width:3pt;height:3pt;mso-position-horizontal-relative:page;mso-position-vertical-relative:paragraph;z-index:15728640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No. 5 (1997) - Decrease of 0.6 cents per litre on Customs duty applicable to aviation gasoline, effective from 3 July 1997 - see </w:t>
      </w:r>
      <w:hyperlink r:id="rId5">
        <w:r>
          <w:rPr>
            <w:color w:val="0F64C7"/>
          </w:rPr>
          <w:t>ACN 97/58</w:t>
        </w:r>
      </w:hyperlink>
      <w:r>
        <w:rPr/>
        <w:t>;</w:t>
      </w:r>
    </w:p>
    <w:p>
      <w:pPr>
        <w:pStyle w:val="BodyText"/>
        <w:spacing w:line="237" w:lineRule="auto"/>
        <w:ind w:left="393"/>
      </w:pPr>
      <w:r>
        <w:rPr/>
        <w:pict>
          <v:shape style="position:absolute;margin-left:38.75pt;margin-top:5.250388pt;width:3pt;height:3pt;mso-position-horizontal-relative:page;mso-position-vertical-relative:paragraph;z-index:15729152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8.75pt;margin-top:17.250389pt;width:3pt;height:3pt;mso-position-horizontal-relative:page;mso-position-vertical-relative:paragraph;z-index:15729664" coordorigin="775,345" coordsize="60,60" path="m805,405l792,403,783,398,777,388,775,375,777,362,783,353,792,347,805,345,818,347,828,353,833,362,835,375,833,388,828,398,818,403,805,405xe" filled="true" fillcolor="#000000" stroked="false">
            <v:path arrowok="t"/>
            <v:fill type="solid"/>
            <w10:wrap type="none"/>
          </v:shape>
        </w:pict>
      </w:r>
      <w:r>
        <w:rPr/>
        <w:t>No. 1 (1998) - Technical amendments relating to the </w:t>
      </w:r>
      <w:r>
        <w:rPr>
          <w:i/>
        </w:rPr>
        <w:t>Customs Tariff (Fuel Rates Amendments) Act 1997</w:t>
      </w:r>
      <w:r>
        <w:rPr/>
        <w:t>; and No. 2 (1998) - Creates a new concessional Item 64 in Schedule 4 for goods imported by Olympic Games Family Members. Tariff pages for this amendment will be issued when the by-law associated with Item 64 has been gazetted.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</w:pPr>
      <w:r>
        <w:rPr/>
        <w:t>In addition to the above amendments, the Act also contains minor corrections to the </w:t>
      </w:r>
      <w:r>
        <w:rPr>
          <w:i/>
        </w:rPr>
        <w:t>Customs Tariff Act 1995</w:t>
      </w:r>
      <w:r>
        <w:rPr/>
        <w:t>, operative 14 days after the Royal Assent. The spelling of "terpeneless" in heading 3301 is corrected and in subheading 8518.30.10, "handsets" is replaced by "headsets".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</w:pPr>
      <w:r>
        <w:rPr/>
        <w:t>Tariff reprint pages 33/3 (R.1) and 85/21 (R.4) will be issued in connection with these changes.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446" w:lineRule="auto"/>
      </w:pPr>
      <w:r>
        <w:rPr/>
        <w:t>Any queries concerning these changes should be directed to Nick Blackaby, telephone (02) 6275 6506. (C98/04053 and C98/04722 - Tariff Legislation)</w:t>
      </w:r>
    </w:p>
    <w:p>
      <w:pPr>
        <w:pStyle w:val="BodyText"/>
        <w:spacing w:before="2"/>
        <w:ind w:right="8922"/>
      </w:pPr>
      <w:r>
        <w:rPr/>
        <w:t>Lee Deegan National Manager Tariff Branch</w:t>
      </w:r>
    </w:p>
    <w:p>
      <w:pPr>
        <w:pStyle w:val="BodyText"/>
        <w:spacing w:line="446" w:lineRule="auto"/>
        <w:ind w:right="7737"/>
      </w:pPr>
      <w:r>
        <w:rPr/>
        <w:t>For Chief Executive Officer July 1998</w:t>
      </w:r>
    </w:p>
    <w:sectPr>
      <w:type w:val="continuous"/>
      <w:pgSz w:w="1190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Busi/Cust/Aust/Australian-Customs-Notice-1998-54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2020-12-09T22:32:34Z</dcterms:created>
  <dcterms:modified xsi:type="dcterms:W3CDTF">2020-12-09T22:32:34Z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