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69</w:t>
      </w:r>
    </w:p>
    <w:p>
      <w:pPr>
        <w:spacing w:line="312" w:lineRule="auto" w:before="390"/>
        <w:ind w:left="100" w:right="109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NEW CONCESSIONAL ITEM 64 IN SCHEDULE 4 OF THE CUSTOMS TARIFF FOR GOODS IMPORTED BY NON- AUSTRALIAN OLYMPIC AND PARALYMPIC FAMILY MEMBERS</w:t>
      </w:r>
    </w:p>
    <w:p>
      <w:pPr>
        <w:pStyle w:val="BodyText"/>
        <w:spacing w:before="163"/>
        <w:ind w:left="100" w:right="491"/>
        <w:jc w:val="both"/>
      </w:pPr>
      <w:r>
        <w:rPr/>
        <w:t>Customs </w:t>
      </w:r>
      <w:r>
        <w:rPr>
          <w:spacing w:val="-5"/>
        </w:rPr>
        <w:t>Tariff </w:t>
      </w:r>
      <w:r>
        <w:rPr/>
        <w:t>Amendment Act (No.1) 1998 (Act No. 73/1998) which received Royal Assent on 30 June </w:t>
      </w:r>
      <w:r>
        <w:rPr>
          <w:spacing w:val="-4"/>
        </w:rPr>
        <w:t>1998, </w:t>
      </w:r>
      <w:r>
        <w:rPr/>
        <w:t>incorporates Customs </w:t>
      </w:r>
      <w:r>
        <w:rPr>
          <w:spacing w:val="-5"/>
        </w:rPr>
        <w:t>Tariff </w:t>
      </w:r>
      <w:r>
        <w:rPr/>
        <w:t>Proposal No. 2 (1998) which created Item 64. The Item became operative on and from 1 March 1998. The By-Law for this item (9840017) became operative on and from 1 March 1998 and will cease to have effect on 2 January 2001.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/>
        <w:t>The new Item 64 in Part III of Schedule 4 to the Customs Tariff provides a concession to allow non-commercial goods to be imported into Australia duty free, by non-Australian Olympic and Paralympic Family members for use in, or for purposes related to an event listed in paragraphs (a) to (d) of Item 64 of Schedule 4 of the Customs Tariff Act 1995.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 w:right="446"/>
      </w:pPr>
      <w:r>
        <w:rPr/>
        <w:t>Goods that qualify for entry under this concession are for non-commercial use and include such items as give- aways, hospitality samples and other consumables that will be used for team promotion and for cultural and hospitality activities.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446" w:lineRule="auto"/>
        <w:ind w:left="393" w:right="5676" w:hanging="294"/>
      </w:pPr>
      <w:r>
        <w:rPr/>
        <w:pict>
          <v:shape style="position:absolute;margin-left:38.75pt;margin-top:27.848877pt;width:3pt;height:3pt;mso-position-horizontal-relative:page;mso-position-vertical-relative:paragraph;z-index:-15754752" coordorigin="775,557" coordsize="60,60" path="m805,617l792,615,783,609,777,600,775,587,777,574,783,564,792,559,805,557,818,559,828,564,833,574,835,587,833,600,828,609,818,615,805,617xe" filled="true" fillcolor="#000000" stroked="false">
            <v:path arrowok="t"/>
            <v:fill type="solid"/>
            <w10:wrap type="none"/>
          </v:shape>
        </w:pict>
      </w:r>
      <w:r>
        <w:rPr/>
        <w:t>The Item 64 By-Law (9840017) specifically </w:t>
      </w:r>
      <w:r>
        <w:rPr>
          <w:b/>
        </w:rPr>
        <w:t>excludes</w:t>
      </w:r>
      <w:r>
        <w:rPr/>
        <w:t>: motor vehicles and motor vehicle parts,</w:t>
      </w:r>
    </w:p>
    <w:p>
      <w:pPr>
        <w:pStyle w:val="BodyText"/>
        <w:spacing w:before="32"/>
        <w:ind w:left="393"/>
      </w:pPr>
      <w:r>
        <w:rPr/>
        <w:pict>
          <v:shape style="position:absolute;margin-left:38.75pt;margin-top:6.948877pt;width:3pt;height:3pt;mso-position-horizontal-relative:page;mso-position-vertical-relative:paragraph;z-index:15729152" coordorigin="775,139" coordsize="60,60" path="m805,199l792,197,783,191,777,182,775,169,777,156,783,146,792,141,805,139,818,141,828,146,833,156,835,169,833,182,828,191,818,197,805,199xe" filled="true" fillcolor="#000000" stroked="false">
            <v:path arrowok="t"/>
            <v:fill type="solid"/>
            <w10:wrap type="none"/>
          </v:shape>
        </w:pict>
      </w:r>
      <w:r>
        <w:rPr/>
        <w:t>alcoholic beverages and tobacco products,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4"/>
        <w:ind w:left="393" w:right="351"/>
      </w:pPr>
      <w:r>
        <w:rPr/>
        <w:pict>
          <v:shape style="position:absolute;margin-left:38.75pt;margin-top:10.048877pt;width:3pt;height:3pt;mso-position-horizontal-relative:page;mso-position-vertical-relative:paragraph;z-index:15729664" coordorigin="775,201" coordsize="60,60" path="m805,261l792,259,783,253,777,244,775,231,777,218,783,208,792,203,805,201,818,203,828,208,833,218,835,231,833,244,828,253,818,259,805,261xe" filled="true" fillcolor="#000000" stroked="false">
            <v:path arrowok="t"/>
            <v:fill type="solid"/>
            <w10:wrap type="none"/>
          </v:shape>
        </w:pict>
      </w:r>
      <w:r>
        <w:rPr/>
        <w:t>transmission apparatus and systems for radio-broadcasting or television and parts thereof, including outside broadcast units and studio equipment,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4"/>
        <w:ind w:left="393"/>
      </w:pPr>
      <w:r>
        <w:rPr/>
        <w:pict>
          <v:shape style="position:absolute;margin-left:38.75pt;margin-top:10.048877pt;width:3pt;height:3pt;mso-position-horizontal-relative:page;mso-position-vertical-relative:paragraph;z-index:15730176" coordorigin="775,201" coordsize="60,60" path="m805,261l792,259,783,253,777,244,775,231,777,218,783,208,792,203,805,201,818,203,828,208,833,218,835,231,833,244,828,253,818,259,805,261xe" filled="true" fillcolor="#000000" stroked="false">
            <v:path arrowok="t"/>
            <v:fill type="solid"/>
            <w10:wrap type="none"/>
          </v:shape>
        </w:pict>
      </w:r>
      <w:r>
        <w:rPr/>
        <w:t>television cameras for television studios or for reporting, and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3"/>
        <w:ind w:left="393"/>
      </w:pPr>
      <w:r>
        <w:rPr/>
        <w:pict>
          <v:shape style="position:absolute;margin-left:38.75pt;margin-top:9.998877pt;width:3pt;height:3pt;mso-position-horizontal-relative:page;mso-position-vertical-relative:paragraph;z-index:15730688" coordorigin="775,200" coordsize="60,60" path="m805,260l792,258,783,252,777,243,775,230,777,217,783,207,792,202,805,200,818,202,828,207,833,217,835,230,833,243,828,252,818,258,805,260xe" filled="true" fillcolor="#000000" stroked="false">
            <v:path arrowok="t"/>
            <v:fill type="solid"/>
            <w10:wrap type="none"/>
          </v:shape>
        </w:pict>
      </w:r>
      <w:r>
        <w:rPr/>
        <w:t>television and radio broadcasting mixing and editing equipment.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099"/>
      </w:pPr>
      <w:r>
        <w:rPr/>
        <w:t>Any enquiries regarding this Item can be directed to Greg Weppner, Assistant Director Import Policy, Import/Export Management Branch, Canberra (02) 6275 6498. (Import Policy C98/04126)</w:t>
      </w:r>
    </w:p>
    <w:p>
      <w:pPr>
        <w:pStyle w:val="BodyText"/>
        <w:rPr>
          <w:sz w:val="18"/>
        </w:rPr>
      </w:pPr>
    </w:p>
    <w:p>
      <w:pPr>
        <w:pStyle w:val="BodyText"/>
        <w:ind w:left="100" w:right="9002"/>
      </w:pPr>
      <w:r>
        <w:rPr/>
        <w:t>R J Mitchell National Manager</w:t>
      </w:r>
    </w:p>
    <w:p>
      <w:pPr>
        <w:pStyle w:val="BodyText"/>
        <w:spacing w:line="237" w:lineRule="auto"/>
        <w:ind w:left="100" w:right="7391"/>
      </w:pPr>
      <w:r>
        <w:rPr/>
        <w:t>Import/Export Management Branch for</w:t>
      </w:r>
    </w:p>
    <w:p>
      <w:pPr>
        <w:pStyle w:val="BodyText"/>
        <w:spacing w:line="446" w:lineRule="auto"/>
        <w:ind w:left="100" w:right="7910"/>
      </w:pPr>
      <w:r>
        <w:rPr/>
        <w:t>Chief Executive Officer August 1998</w:t>
      </w:r>
    </w:p>
    <w:sectPr>
      <w:type w:val="continuous"/>
      <w:pgSz w:w="11900" w:h="16840"/>
      <w:pgMar w:top="700" w:bottom="28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2020-12-09T22:34:49Z</dcterms:created>
  <dcterms:modified xsi:type="dcterms:W3CDTF">2020-12-09T22:34:49Z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