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80</w:t>
      </w:r>
    </w:p>
    <w:p>
      <w:pPr>
        <w:spacing w:before="259"/>
        <w:ind w:left="10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APPLICATION FOR CORPORATE CUSTOMS BROKERS LICENCE</w:t>
      </w:r>
    </w:p>
    <w:p>
      <w:pPr>
        <w:pStyle w:val="BodyText"/>
        <w:spacing w:before="188"/>
        <w:ind w:left="100"/>
      </w:pPr>
      <w:r>
        <w:rPr/>
        <w:pict>
          <v:rect style="position:absolute;margin-left:41.5pt;margin-top:17.465918pt;width:2pt;height:72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60pt;margin-top:23.965918pt;width:2pt;height:49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Agents Licence.</w:t>
      </w:r>
    </w:p>
    <w:p>
      <w:pPr>
        <w:pStyle w:val="BodyText"/>
        <w:rPr>
          <w:sz w:val="16"/>
        </w:rPr>
      </w:pPr>
    </w:p>
    <w:p>
      <w:pPr>
        <w:spacing w:line="232" w:lineRule="auto" w:before="108"/>
        <w:ind w:left="839" w:right="5103" w:firstLine="0"/>
        <w:jc w:val="left"/>
        <w:rPr>
          <w:rFonts w:ascii="Georgia"/>
          <w:sz w:val="20"/>
        </w:rPr>
      </w:pPr>
      <w:r>
        <w:rPr>
          <w:rFonts w:ascii="Georgia"/>
          <w:color w:val="585858"/>
          <w:w w:val="120"/>
          <w:sz w:val="20"/>
        </w:rPr>
        <w:t>Freight Logistics &amp;amp; Management Pty Ltd 2 Gwelo Street</w:t>
      </w:r>
    </w:p>
    <w:p>
      <w:pPr>
        <w:spacing w:line="221" w:lineRule="exact" w:before="0"/>
        <w:ind w:left="839" w:right="0" w:firstLine="0"/>
        <w:jc w:val="left"/>
        <w:rPr>
          <w:rFonts w:ascii="Georgia"/>
          <w:sz w:val="20"/>
        </w:rPr>
      </w:pPr>
      <w:r>
        <w:rPr>
          <w:rFonts w:ascii="Georgia"/>
          <w:color w:val="585858"/>
          <w:w w:val="115"/>
          <w:sz w:val="20"/>
        </w:rPr>
        <w:t>WEST FOOTSCRAY VIC 3012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"/>
        <w:rPr>
          <w:rFonts w:ascii="Georgia"/>
        </w:rPr>
      </w:pPr>
      <w:r>
        <w:rPr/>
        <w:pict>
          <v:group style="position:absolute;margin-left:33pt;margin-top:10.117334pt;width:534pt;height:40.5pt;mso-position-horizontal-relative:page;mso-position-vertical-relative:paragraph;z-index:-15728640;mso-wrap-distance-left:0;mso-wrap-distance-right:0" coordorigin="660,202" coordsize="10680,810">
            <v:shape style="position:absolute;left:660;top:202;width:10680;height:810" coordorigin="660,202" coordsize="10680,810" path="m11340,202l660,202,660,212,660,222,2520,222,2520,1002,660,1002,660,1012,11340,1012,11340,1002,2530,1002,2530,222,3930,222,3930,212,11340,212,11340,202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0;top:202;width:10680;height:810" type="#_x0000_t202" filled="false" stroked="false">
              <v:textbox inset="0,0,0,0">
                <w:txbxContent>
                  <w:p>
                    <w:pPr>
                      <w:spacing w:line="160" w:lineRule="exact" w:before="88"/>
                      <w:ind w:left="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  <w:u w:val="single" w:color="202020"/>
                      </w:rPr>
                      <w:t>PERSONS IN AUTHORITY</w:t>
                    </w:r>
                    <w:r>
                      <w:rPr>
                        <w:color w:val="202020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  <w:u w:val="single" w:color="202020"/>
                      </w:rPr>
                      <w:t>NOMINEES</w:t>
                    </w:r>
                  </w:p>
                  <w:p>
                    <w:pPr>
                      <w:tabs>
                        <w:tab w:pos="1939" w:val="left" w:leader="none"/>
                      </w:tabs>
                      <w:spacing w:line="160" w:lineRule="exact" w:before="0"/>
                      <w:ind w:left="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John Francis Cox</w:t>
                      <w:tab/>
                      <w:t>J F Cox</w:t>
                    </w:r>
                  </w:p>
                  <w:p>
                    <w:pPr>
                      <w:tabs>
                        <w:tab w:pos="1939" w:val="left" w:leader="none"/>
                      </w:tabs>
                      <w:spacing w:before="0"/>
                      <w:ind w:left="70" w:right="748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26 Wiltshire Road</w:t>
                      <w:tab/>
                      <w:t>Licence Nunber </w:t>
                    </w:r>
                    <w:r>
                      <w:rPr>
                        <w:color w:val="202020"/>
                        <w:spacing w:val="-6"/>
                        <w:sz w:val="14"/>
                      </w:rPr>
                      <w:t>128 </w:t>
                    </w:r>
                    <w:r>
                      <w:rPr>
                        <w:color w:val="202020"/>
                        <w:sz w:val="14"/>
                      </w:rPr>
                      <w:t>GLADSTONE </w:t>
                    </w:r>
                    <w:r>
                      <w:rPr>
                        <w:color w:val="202020"/>
                        <w:spacing w:val="-3"/>
                        <w:sz w:val="14"/>
                      </w:rPr>
                      <w:t>PARK</w:t>
                    </w:r>
                    <w:r>
                      <w:rPr>
                        <w:color w:val="2020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VIC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9"/>
        <w:ind w:left="100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16"/>
        </w:rPr>
      </w:pPr>
    </w:p>
    <w:p>
      <w:pPr>
        <w:pStyle w:val="Heading1"/>
        <w:spacing w:line="232" w:lineRule="auto" w:before="109"/>
        <w:ind w:right="6041"/>
      </w:pPr>
      <w:r>
        <w:rPr/>
        <w:pict>
          <v:rect style="position:absolute;margin-left:41.5pt;margin-top:-9.155176pt;width:2pt;height:83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60pt;margin-top:-2.655176pt;width:2pt;height:60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>
          <w:color w:val="585858"/>
        </w:rPr>
        <w:t>Customs Brokers Licensing Group Australian Customs Service</w:t>
      </w:r>
    </w:p>
    <w:p>
      <w:pPr>
        <w:spacing w:line="217" w:lineRule="exact" w:before="0"/>
        <w:ind w:left="8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585858"/>
          <w:sz w:val="20"/>
        </w:rPr>
        <w:t>5 Constitution Ave</w:t>
      </w:r>
    </w:p>
    <w:p>
      <w:pPr>
        <w:pStyle w:val="Heading1"/>
        <w:spacing w:line="224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spacing w:before="4"/>
        <w:rPr>
          <w:rFonts w:ascii="Georgia"/>
          <w:i/>
          <w:sz w:val="23"/>
        </w:rPr>
      </w:pPr>
    </w:p>
    <w:p>
      <w:pPr>
        <w:pStyle w:val="BodyText"/>
        <w:spacing w:line="300" w:lineRule="atLeast"/>
        <w:ind w:left="100" w:right="9382"/>
      </w:pPr>
      <w:r>
        <w:rPr/>
        <w:t>by 18 December 1998 R J Mitchell</w:t>
      </w:r>
    </w:p>
    <w:p>
      <w:pPr>
        <w:pStyle w:val="BodyText"/>
        <w:spacing w:line="160" w:lineRule="exact"/>
        <w:ind w:left="100"/>
      </w:pPr>
      <w:r>
        <w:rPr/>
        <w:t>National Manager</w:t>
      </w:r>
    </w:p>
    <w:p>
      <w:pPr>
        <w:pStyle w:val="BodyText"/>
        <w:ind w:left="100" w:right="8573"/>
      </w:pPr>
      <w:r>
        <w:rPr/>
        <w:t>Import-Export Management Branch for</w:t>
      </w:r>
    </w:p>
    <w:p>
      <w:pPr>
        <w:pStyle w:val="BodyText"/>
        <w:spacing w:line="446" w:lineRule="auto"/>
        <w:ind w:left="100" w:right="9336"/>
      </w:pPr>
      <w:r>
        <w:rPr/>
        <w:t>Chief Executive Officer 12 November 1998</w:t>
      </w:r>
    </w:p>
    <w:sectPr>
      <w:type w:val="continuous"/>
      <w:pgSz w:w="11900" w:h="16840"/>
      <w:pgMar w:top="640" w:bottom="280" w:left="5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839"/>
      <w:outlineLvl w:val="1"/>
    </w:pPr>
    <w:rPr>
      <w:rFonts w:ascii="Georgia" w:hAnsi="Georgia" w:eastAsia="Georgia" w:cs="Georgia"/>
      <w:i/>
      <w:sz w:val="20"/>
      <w:szCs w:val="20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Arial" w:hAnsi="Arial" w:eastAsia="Arial" w:cs="Arial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2020-12-09T22:29:17Z</dcterms:created>
  <dcterms:modified xsi:type="dcterms:W3CDTF">2020-12-09T22:29:17Z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