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81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</w:pPr>
      <w:r>
        <w:rPr/>
        <w:t>The following persons have applied to the Chief Executive Officer for Customs Brokers Licenses: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4"/>
        <w:gridCol w:w="7427"/>
      </w:tblGrid>
      <w:tr>
        <w:trPr>
          <w:trHeight w:val="837" w:hRule="atLeast"/>
        </w:trPr>
        <w:tc>
          <w:tcPr>
            <w:tcW w:w="816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5954"/>
              <w:rPr>
                <w:sz w:val="19"/>
              </w:rPr>
            </w:pPr>
            <w:r>
              <w:rPr>
                <w:color w:val="202020"/>
                <w:sz w:val="19"/>
              </w:rPr>
              <w:t>Sean Thomas McKirdy 3/110-102 Elouera Road CRONULLA NSW 2230</w:t>
            </w:r>
          </w:p>
        </w:tc>
        <w:tc>
          <w:tcPr>
            <w:tcW w:w="7427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4856"/>
              <w:rPr>
                <w:sz w:val="19"/>
              </w:rPr>
            </w:pPr>
            <w:r>
              <w:rPr>
                <w:color w:val="202020"/>
                <w:sz w:val="19"/>
              </w:rPr>
              <w:t>Amanda Jayne Pattinson 3/35 Templeman Crescent HILLSDALE NSW 2036</w:t>
            </w:r>
          </w:p>
        </w:tc>
      </w:tr>
      <w:tr>
        <w:trPr>
          <w:trHeight w:val="837" w:hRule="atLeast"/>
        </w:trPr>
        <w:tc>
          <w:tcPr>
            <w:tcW w:w="816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6364"/>
              <w:rPr>
                <w:sz w:val="19"/>
              </w:rPr>
            </w:pPr>
            <w:r>
              <w:rPr>
                <w:color w:val="202020"/>
                <w:sz w:val="19"/>
              </w:rPr>
              <w:t>Linda Anne Doyle 27 Paroo Court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WATTLE GROVE NSW 2173</w:t>
            </w:r>
          </w:p>
        </w:tc>
        <w:tc>
          <w:tcPr>
            <w:tcW w:w="7427" w:type="dxa"/>
            <w:tcBorders>
              <w:right w:val="nil"/>
            </w:tcBorders>
          </w:tcPr>
          <w:p>
            <w:pPr>
              <w:pStyle w:val="TableParagraph"/>
              <w:spacing w:line="217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Frank Nigro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88 Permanent Avenue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EARLWOOD NSW 2206</w:t>
            </w:r>
          </w:p>
        </w:tc>
      </w:tr>
      <w:tr>
        <w:trPr>
          <w:trHeight w:val="837" w:hRule="atLeast"/>
        </w:trPr>
        <w:tc>
          <w:tcPr>
            <w:tcW w:w="816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6364"/>
              <w:rPr>
                <w:sz w:val="19"/>
              </w:rPr>
            </w:pPr>
            <w:r>
              <w:rPr>
                <w:color w:val="202020"/>
                <w:sz w:val="19"/>
              </w:rPr>
              <w:t>Steven John Suttor 9 Talbot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RIVERWOOD NSW 2210</w:t>
            </w:r>
          </w:p>
        </w:tc>
        <w:tc>
          <w:tcPr>
            <w:tcW w:w="7427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194"/>
              <w:rPr>
                <w:sz w:val="19"/>
              </w:rPr>
            </w:pPr>
            <w:r>
              <w:rPr>
                <w:color w:val="202020"/>
                <w:sz w:val="19"/>
              </w:rPr>
              <w:t>Trent Raymond Barratt 29 Andress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McDOWALL QLD 4053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54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14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32" w:lineRule="auto" w:before="166"/>
        <w:ind w:right="9305"/>
      </w:pP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ind w:left="0"/>
        <w:rPr>
          <w:rFonts w:ascii="Georgia"/>
          <w:i/>
          <w:sz w:val="30"/>
        </w:rPr>
      </w:pPr>
    </w:p>
    <w:p>
      <w:pPr>
        <w:pStyle w:val="BodyText"/>
        <w:spacing w:before="10"/>
        <w:ind w:left="0"/>
        <w:rPr>
          <w:rFonts w:ascii="Georgia"/>
          <w:i/>
          <w:sz w:val="31"/>
        </w:rPr>
      </w:pPr>
    </w:p>
    <w:p>
      <w:pPr>
        <w:pStyle w:val="BodyText"/>
        <w:spacing w:line="400" w:lineRule="atLeast" w:before="1"/>
        <w:ind w:right="13725"/>
      </w:pPr>
      <w:r>
        <w:rPr/>
        <w:t>by 17 December 1998 R J Mitchell</w:t>
      </w:r>
    </w:p>
    <w:p>
      <w:pPr>
        <w:pStyle w:val="BodyText"/>
        <w:spacing w:line="217" w:lineRule="exact" w:before="3"/>
      </w:pPr>
      <w:r>
        <w:rPr/>
        <w:t>National Manager</w:t>
      </w:r>
    </w:p>
    <w:p>
      <w:pPr>
        <w:pStyle w:val="BodyText"/>
        <w:spacing w:line="237" w:lineRule="auto" w:before="1"/>
        <w:ind w:right="12542"/>
      </w:pPr>
      <w:r>
        <w:rPr/>
        <w:t>Import-Export Management Branch for</w:t>
      </w:r>
    </w:p>
    <w:p>
      <w:pPr>
        <w:pStyle w:val="BodyText"/>
        <w:spacing w:line="446" w:lineRule="auto"/>
        <w:ind w:right="13725"/>
      </w:pPr>
      <w:r>
        <w:rPr/>
        <w:t>Chief Executive Officer November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2020-12-09T22:32:00Z</dcterms:created>
  <dcterms:modified xsi:type="dcterms:W3CDTF">2020-12-09T22:32:00Z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