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27</w:t>
      </w:r>
    </w:p>
    <w:p>
      <w:pPr>
        <w:spacing w:before="357"/>
        <w:ind w:left="108" w:right="0" w:firstLine="0"/>
        <w:jc w:val="left"/>
        <w:rPr>
          <w:b/>
          <w:sz w:val="32"/>
        </w:rPr>
      </w:pPr>
      <w:r>
        <w:rPr>
          <w:b/>
          <w:color w:val="202020"/>
          <w:sz w:val="32"/>
        </w:rPr>
        <w:t>Notice of Objection Section 135 of the Copyright ACT 1968</w:t>
      </w:r>
    </w:p>
    <w:p>
      <w:pPr>
        <w:pStyle w:val="BodyText"/>
        <w:spacing w:line="237" w:lineRule="auto" w:before="256"/>
        <w:ind w:left="108" w:right="92"/>
      </w:pPr>
      <w:r>
        <w:rPr/>
        <w:t>The following company, having declared themselves to be the owners of the copyright material identified below, has given Notice under Section 135 of the Copyright Act. By this action, the company has notified their objection to the importation of goods which allegedly infringe their copyright.</w:t>
      </w:r>
    </w:p>
    <w:p>
      <w:pPr>
        <w:pStyle w:val="BodyText"/>
        <w:spacing w:before="4"/>
        <w:rPr>
          <w:sz w:val="16"/>
        </w:rPr>
      </w:pPr>
    </w:p>
    <w:p>
      <w:pPr>
        <w:pStyle w:val="BodyText"/>
        <w:ind w:left="108"/>
      </w:pPr>
      <w:r>
        <w:rPr/>
        <w:pict>
          <v:group style="position:absolute;margin-left:34.411362pt;margin-top:20.410042pt;width:779.6pt;height:21.65pt;mso-position-horizontal-relative:page;mso-position-vertical-relative:paragraph;z-index:15728640" coordorigin="688,408" coordsize="15592,433">
            <v:shape style="position:absolute;left:688;top:408;width:15592;height:433" coordorigin="688,408" coordsize="15592,433" path="m16280,408l8724,408,8711,408,688,408,688,422,8711,422,8711,828,688,828,688,841,8711,841,8724,841,16280,841,16280,828,8724,828,8724,422,16280,422,16280,408xe" filled="true" fillcolor="#c8c8c8" stroked="false">
              <v:path arrowok="t"/>
              <v:fill type="solid"/>
            </v:shape>
            <v:shapetype id="_x0000_t202" o:spt="202" coordsize="21600,21600" path="m,l,21600r21600,l21600,xe">
              <v:stroke joinstyle="miter"/>
              <v:path gradientshapeok="t" o:connecttype="rect"/>
            </v:shapetype>
            <v:shape style="position:absolute;left:782;top:520;width:799;height:212" type="#_x0000_t202" filled="false" stroked="false">
              <v:textbox inset="0,0,0,0">
                <w:txbxContent>
                  <w:p>
                    <w:pPr>
                      <w:spacing w:line="212" w:lineRule="exact" w:before="0"/>
                      <w:ind w:left="0" w:right="0" w:firstLine="0"/>
                      <w:jc w:val="left"/>
                      <w:rPr>
                        <w:b/>
                        <w:sz w:val="19"/>
                      </w:rPr>
                    </w:pPr>
                    <w:r>
                      <w:rPr>
                        <w:b/>
                        <w:color w:val="202020"/>
                        <w:sz w:val="19"/>
                      </w:rPr>
                      <w:t>Objector</w:t>
                    </w:r>
                  </w:p>
                </w:txbxContent>
              </v:textbox>
              <w10:wrap type="none"/>
            </v:shape>
            <v:shape style="position:absolute;left:8818;top:520;width:725;height:212" type="#_x0000_t202" filled="false" stroked="false">
              <v:textbox inset="0,0,0,0">
                <w:txbxContent>
                  <w:p>
                    <w:pPr>
                      <w:spacing w:line="212" w:lineRule="exact" w:before="0"/>
                      <w:ind w:left="0" w:right="0" w:firstLine="0"/>
                      <w:jc w:val="left"/>
                      <w:rPr>
                        <w:b/>
                        <w:sz w:val="19"/>
                      </w:rPr>
                    </w:pPr>
                    <w:r>
                      <w:rPr>
                        <w:b/>
                        <w:color w:val="202020"/>
                        <w:sz w:val="19"/>
                      </w:rPr>
                      <w:t>Contact</w:t>
                    </w:r>
                  </w:p>
                </w:txbxContent>
              </v:textbox>
              <w10:wrap type="none"/>
            </v:shape>
            <w10:wrap type="none"/>
          </v:group>
        </w:pict>
      </w:r>
      <w:r>
        <w:rPr/>
        <w:t>Unless revoked, this Notice remains in force until the end of the period of two years commencing on the date specified.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2"/>
        </w:rPr>
      </w:pPr>
    </w:p>
    <w:p>
      <w:pPr>
        <w:spacing w:before="0"/>
        <w:ind w:left="108" w:right="0" w:firstLine="0"/>
        <w:jc w:val="left"/>
        <w:rPr>
          <w:b/>
          <w:sz w:val="19"/>
        </w:rPr>
      </w:pPr>
      <w:r>
        <w:rPr/>
        <w:pict>
          <v:group style="position:absolute;margin-left:34.411362pt;margin-top:-52.643341pt;width:779.6pt;height:43.3pt;mso-position-horizontal-relative:page;mso-position-vertical-relative:paragraph;z-index:15729152" coordorigin="688,-1053" coordsize="15592,866">
            <v:shape style="position:absolute;left:688;top:-1053;width:15592;height:866" coordorigin="688,-1053" coordsize="15592,866" path="m16280,-1053l8291,-1053,8278,-1053,688,-1053,688,-1039,8278,-1039,8278,-201,688,-201,688,-187,8278,-187,8291,-187,16280,-187,16280,-201,8291,-201,8291,-1039,16280,-1039,16280,-1053xe" filled="true" fillcolor="#c8c8c8" stroked="false">
              <v:path arrowok="t"/>
              <v:fill type="solid"/>
            </v:shape>
            <v:shape style="position:absolute;left:782;top:-941;width:2231;height:429" type="#_x0000_t202" filled="false" stroked="false">
              <v:textbox inset="0,0,0,0">
                <w:txbxContent>
                  <w:p>
                    <w:pPr>
                      <w:spacing w:line="237" w:lineRule="auto" w:before="0"/>
                      <w:ind w:left="0" w:right="-7" w:firstLine="0"/>
                      <w:jc w:val="left"/>
                      <w:rPr>
                        <w:sz w:val="19"/>
                      </w:rPr>
                    </w:pPr>
                    <w:r>
                      <w:rPr>
                        <w:color w:val="202020"/>
                        <w:sz w:val="19"/>
                      </w:rPr>
                      <w:t>Sony Music Entertainment (Australia) Limited</w:t>
                    </w:r>
                  </w:p>
                </w:txbxContent>
              </v:textbox>
              <w10:wrap type="none"/>
            </v:shape>
            <v:shape style="position:absolute;left:8385;top:-941;width:2357;height:645" type="#_x0000_t202" filled="false" stroked="false">
              <v:textbox inset="0,0,0,0">
                <w:txbxContent>
                  <w:p>
                    <w:pPr>
                      <w:spacing w:line="211" w:lineRule="exact" w:before="0"/>
                      <w:ind w:left="0" w:right="0" w:firstLine="0"/>
                      <w:jc w:val="left"/>
                      <w:rPr>
                        <w:sz w:val="19"/>
                      </w:rPr>
                    </w:pPr>
                    <w:r>
                      <w:rPr>
                        <w:color w:val="202020"/>
                        <w:sz w:val="19"/>
                      </w:rPr>
                      <w:t>Mr Andrew Wiseman</w:t>
                    </w:r>
                  </w:p>
                  <w:p>
                    <w:pPr>
                      <w:spacing w:line="237" w:lineRule="auto" w:before="0"/>
                      <w:ind w:left="0" w:right="-8" w:firstLine="0"/>
                      <w:jc w:val="left"/>
                      <w:rPr>
                        <w:sz w:val="19"/>
                      </w:rPr>
                    </w:pPr>
                    <w:r>
                      <w:rPr>
                        <w:color w:val="202020"/>
                        <w:sz w:val="19"/>
                      </w:rPr>
                      <w:t>Allen, Allen &amp;amp; Hemsley (02) 9230 4701</w:t>
                    </w:r>
                  </w:p>
                </w:txbxContent>
              </v:textbox>
              <w10:wrap type="none"/>
            </v:shape>
            <w10:wrap type="none"/>
          </v:group>
        </w:pict>
      </w:r>
      <w:r>
        <w:rPr>
          <w:b/>
          <w:sz w:val="19"/>
        </w:rPr>
        <w:t>Material</w:t>
      </w:r>
    </w:p>
    <w:p>
      <w:pPr>
        <w:pStyle w:val="BodyText"/>
        <w:spacing w:before="10"/>
        <w:rPr>
          <w:b/>
          <w:sz w:val="24"/>
        </w:rPr>
      </w:pPr>
    </w:p>
    <w:p>
      <w:pPr>
        <w:spacing w:line="232" w:lineRule="auto" w:before="110"/>
        <w:ind w:left="1108" w:right="405" w:firstLine="0"/>
        <w:jc w:val="left"/>
        <w:rPr>
          <w:rFonts w:ascii="Georgia"/>
          <w:i/>
          <w:sz w:val="27"/>
        </w:rPr>
      </w:pPr>
      <w:r>
        <w:rPr/>
        <w:pict>
          <v:rect style="position:absolute;margin-left:45.9105pt;margin-top:-14.283724pt;width:2.70568pt;height:110.932876pt;mso-position-horizontal-relative:page;mso-position-vertical-relative:paragraph;z-index:15729664" filled="true" fillcolor="#003366" stroked="false">
            <v:fill type="solid"/>
            <w10:wrap type="none"/>
          </v:rect>
        </w:pict>
      </w:r>
      <w:r>
        <w:rPr/>
        <w:pict>
          <v:rect style="position:absolute;margin-left:70.938042pt;margin-top:-5.490264pt;width:2.70568pt;height:79.817557pt;mso-position-horizontal-relative:page;mso-position-vertical-relative:paragraph;z-index:15730176" filled="true" fillcolor="#003366" stroked="false">
            <v:fill type="solid"/>
            <w10:wrap type="none"/>
          </v:rect>
        </w:pict>
      </w:r>
      <w:r>
        <w:rPr>
          <w:rFonts w:ascii="Georgia"/>
          <w:i/>
          <w:color w:val="585858"/>
          <w:sz w:val="27"/>
        </w:rPr>
        <w:t>Copyright is claimed in the cinematograph film called "Emotion Sickness" embodied in the Silverchair Neon Ballroom CD Extra CD ROM which is contained on silverchair's CD album "Neon Ballroom".</w:t>
      </w:r>
    </w:p>
    <w:p>
      <w:pPr>
        <w:spacing w:before="263"/>
        <w:ind w:left="1108" w:right="0" w:firstLine="0"/>
        <w:jc w:val="left"/>
        <w:rPr>
          <w:rFonts w:ascii="Georgia"/>
          <w:i/>
          <w:sz w:val="27"/>
        </w:rPr>
      </w:pPr>
      <w:r>
        <w:rPr>
          <w:rFonts w:ascii="Georgia"/>
          <w:i/>
          <w:color w:val="585858"/>
          <w:sz w:val="27"/>
        </w:rPr>
        <w:t>All these CDs should have the words CD extra printed on the face of the CD.</w:t>
      </w:r>
    </w:p>
    <w:p>
      <w:pPr>
        <w:pStyle w:val="BodyText"/>
        <w:rPr>
          <w:rFonts w:ascii="Georgia"/>
          <w:i/>
          <w:sz w:val="30"/>
        </w:rPr>
      </w:pPr>
    </w:p>
    <w:p>
      <w:pPr>
        <w:pStyle w:val="BodyText"/>
        <w:rPr>
          <w:rFonts w:ascii="Georgia"/>
          <w:i/>
          <w:sz w:val="30"/>
        </w:rPr>
      </w:pPr>
    </w:p>
    <w:p>
      <w:pPr>
        <w:spacing w:before="204"/>
        <w:ind w:left="108" w:right="0" w:firstLine="0"/>
        <w:jc w:val="left"/>
        <w:rPr>
          <w:i/>
          <w:sz w:val="19"/>
        </w:rPr>
      </w:pPr>
      <w:r>
        <w:rPr>
          <w:rFonts w:ascii="Arial-BoldItalicMT"/>
          <w:b/>
          <w:i/>
          <w:sz w:val="19"/>
        </w:rPr>
        <w:t>Commencement Date : </w:t>
      </w:r>
      <w:r>
        <w:rPr>
          <w:i/>
          <w:sz w:val="19"/>
        </w:rPr>
        <w:t>16 March 1999 </w:t>
      </w:r>
      <w:r>
        <w:rPr>
          <w:rFonts w:ascii="Arial-BoldItalicMT"/>
          <w:b/>
          <w:i/>
          <w:sz w:val="19"/>
        </w:rPr>
        <w:t>Customs File :</w:t>
      </w:r>
      <w:r>
        <w:rPr>
          <w:i/>
          <w:sz w:val="19"/>
        </w:rPr>
        <w:t>C99/01860</w:t>
      </w:r>
    </w:p>
    <w:p>
      <w:pPr>
        <w:pStyle w:val="BodyText"/>
        <w:spacing w:before="5"/>
        <w:rPr>
          <w:i/>
          <w:sz w:val="16"/>
        </w:rPr>
      </w:pPr>
    </w:p>
    <w:p>
      <w:pPr>
        <w:pStyle w:val="BodyText"/>
        <w:spacing w:line="237" w:lineRule="auto"/>
        <w:ind w:left="108" w:right="134"/>
      </w:pPr>
      <w:r>
        <w:rPr/>
        <w:t>This company has also provided Customs with the details of importers who have been authorised to bring in a wide range of products bearing copyright material covered by the Notice. Persons requiring further details in this regard should contact the company representative on the number supplied.</w:t>
      </w:r>
    </w:p>
    <w:p>
      <w:pPr>
        <w:pStyle w:val="BodyText"/>
        <w:spacing w:before="6"/>
        <w:rPr>
          <w:sz w:val="16"/>
        </w:rPr>
      </w:pPr>
    </w:p>
    <w:p>
      <w:pPr>
        <w:pStyle w:val="BodyText"/>
        <w:spacing w:line="237" w:lineRule="auto"/>
        <w:ind w:left="108" w:right="49"/>
      </w:pPr>
      <w:r>
        <w:rPr/>
        <w:t>Goods identified by Customs at the border as potentially infringing copyright (being imports on which the copyright described above have been used without authorisation) will be seized by Customs. Upon seizure of any goods by Customs, the objector may take court action under the Copyright Act against the person importing those goods.</w:t>
      </w:r>
    </w:p>
    <w:p>
      <w:pPr>
        <w:pStyle w:val="BodyText"/>
        <w:spacing w:before="6"/>
        <w:rPr>
          <w:sz w:val="16"/>
        </w:rPr>
      </w:pPr>
    </w:p>
    <w:p>
      <w:pPr>
        <w:pStyle w:val="BodyText"/>
        <w:spacing w:line="237" w:lineRule="auto"/>
        <w:ind w:left="108"/>
      </w:pPr>
      <w:r>
        <w:rPr/>
        <w:t>A copy of the Notice has been forwarded to offices of the Australian Customs Service, located in the capital city of each state, the ACT and Northern </w:t>
      </w:r>
      <w:r>
        <w:rPr>
          <w:spacing w:val="-4"/>
        </w:rPr>
        <w:t>Territory. </w:t>
      </w:r>
      <w:r>
        <w:rPr/>
        <w:t>For further information about the control regime please contact the following offices in </w:t>
      </w:r>
      <w:hyperlink r:id="rId5">
        <w:r>
          <w:rPr>
            <w:color w:val="0F64C7"/>
          </w:rPr>
          <w:t>Attachment A</w:t>
        </w:r>
      </w:hyperlink>
      <w:r>
        <w:rPr/>
        <w:t>.</w:t>
      </w:r>
    </w:p>
    <w:p>
      <w:pPr>
        <w:pStyle w:val="BodyText"/>
        <w:spacing w:before="3"/>
        <w:rPr>
          <w:sz w:val="16"/>
        </w:rPr>
      </w:pPr>
    </w:p>
    <w:p>
      <w:pPr>
        <w:pStyle w:val="BodyText"/>
        <w:spacing w:line="217" w:lineRule="exact" w:before="1"/>
        <w:ind w:left="108"/>
      </w:pPr>
      <w:r>
        <w:rPr/>
        <w:t>(P G BURNS)</w:t>
      </w:r>
    </w:p>
    <w:p>
      <w:pPr>
        <w:pStyle w:val="BodyText"/>
        <w:spacing w:line="216" w:lineRule="exact"/>
        <w:ind w:left="108"/>
      </w:pPr>
      <w:r>
        <w:rPr/>
        <w:t>National Manager</w:t>
      </w:r>
    </w:p>
    <w:p>
      <w:pPr>
        <w:pStyle w:val="BodyText"/>
        <w:spacing w:line="237" w:lineRule="auto"/>
        <w:ind w:left="108" w:right="12373"/>
      </w:pPr>
      <w:r>
        <w:rPr/>
        <w:t>Import/Export Management Branch for</w:t>
      </w:r>
    </w:p>
    <w:p>
      <w:pPr>
        <w:pStyle w:val="BodyText"/>
        <w:spacing w:line="237" w:lineRule="auto" w:before="1"/>
        <w:ind w:left="108" w:right="13408"/>
      </w:pPr>
      <w:r>
        <w:rPr/>
        <w:t>Chief Executive Officer 22 March 1999</w:t>
      </w:r>
    </w:p>
    <w:sectPr>
      <w:type w:val="continuous"/>
      <w:pgSz w:w="16840" w:h="11900" w:orient="landscape"/>
      <w:pgMar w:top="680" w:bottom="280" w:left="5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9-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2020-12-09T23:10:56Z</dcterms:created>
  <dcterms:modified xsi:type="dcterms:W3CDTF">2020-12-09T23:10:56Z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