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37</w:t>
      </w:r>
    </w:p>
    <w:p>
      <w:pPr>
        <w:spacing w:line="312" w:lineRule="auto" w:before="390"/>
        <w:ind w:left="100" w:right="2080" w:firstLine="0"/>
        <w:jc w:val="left"/>
        <w:rPr>
          <w:b/>
          <w:sz w:val="36"/>
        </w:rPr>
      </w:pPr>
      <w:r>
        <w:rPr>
          <w:b/>
          <w:color w:val="202020"/>
          <w:sz w:val="36"/>
        </w:rPr>
        <w:t>ELECTRONIC LODGEMENT OF REFUNDS (ELOR) INFORMATION SEMINARS</w:t>
      </w:r>
    </w:p>
    <w:p>
      <w:pPr>
        <w:pStyle w:val="BodyText"/>
        <w:spacing w:before="159"/>
        <w:ind w:right="525"/>
      </w:pPr>
      <w:hyperlink r:id="rId5">
        <w:r>
          <w:rPr>
            <w:color w:val="0F64C7"/>
          </w:rPr>
          <w:t>ACN No. 99/12 </w:t>
        </w:r>
      </w:hyperlink>
      <w:r>
        <w:rPr/>
        <w:t>of 12 February 1999 announced enhancements to the automated refund system to permit an electronic refund approval facility to be known as the Electronic Lodgement of Refunds (ELOR).</w:t>
      </w:r>
    </w:p>
    <w:p>
      <w:pPr>
        <w:pStyle w:val="BodyText"/>
        <w:ind w:left="0"/>
        <w:rPr>
          <w:sz w:val="18"/>
        </w:rPr>
      </w:pPr>
    </w:p>
    <w:p>
      <w:pPr>
        <w:pStyle w:val="BodyText"/>
        <w:spacing w:before="1"/>
        <w:ind w:right="82"/>
      </w:pPr>
      <w:r>
        <w:rPr/>
        <w:t>In that ACN it was announced that COMPILE enhancements would be implemented in May 1999 and that prior to implementation of ELOR, information seminars covering the complimentary legislative changes to the Customs Act and Regulations and detailing the enhancements were to be conducted in various regions.</w:t>
      </w:r>
    </w:p>
    <w:p>
      <w:pPr>
        <w:pStyle w:val="BodyText"/>
        <w:spacing w:before="9"/>
        <w:ind w:left="0"/>
        <w:rPr>
          <w:sz w:val="17"/>
        </w:rPr>
      </w:pPr>
    </w:p>
    <w:p>
      <w:pPr>
        <w:pStyle w:val="BodyText"/>
        <w:spacing w:before="1"/>
        <w:ind w:right="373"/>
      </w:pPr>
      <w:r>
        <w:rPr/>
        <w:t>Due to technical reasons there has been a delay in implementing the enhancements and the introduction of ELOR. COMPILE changes have now been scheduled for implementation on 20 June 1999. This delay and the postponement of the seminars was relayed to users by a COMPILE broadcast message on 17 March 1999.</w:t>
      </w:r>
    </w:p>
    <w:p>
      <w:pPr>
        <w:pStyle w:val="BodyText"/>
        <w:spacing w:before="9"/>
        <w:ind w:left="0"/>
        <w:rPr>
          <w:sz w:val="17"/>
        </w:rPr>
      </w:pPr>
    </w:p>
    <w:p>
      <w:pPr>
        <w:pStyle w:val="BodyText"/>
        <w:spacing w:before="1"/>
        <w:ind w:right="94"/>
      </w:pPr>
      <w:r>
        <w:rPr/>
        <w:t>Details of the re-scheduled seminars have now been finalised in conjunction with the Customs Brokers Council of Australia ('CBCA').</w:t>
      </w:r>
    </w:p>
    <w:p>
      <w:pPr>
        <w:pStyle w:val="BodyText"/>
        <w:ind w:left="0"/>
        <w:rPr>
          <w:sz w:val="18"/>
        </w:rPr>
      </w:pPr>
    </w:p>
    <w:p>
      <w:pPr>
        <w:pStyle w:val="BodyText"/>
      </w:pPr>
      <w:r>
        <w:rPr/>
        <w:t>You are invited to attend the seminars, which will be held in your region on the dates and times set out in Attachment A.</w:t>
      </w:r>
    </w:p>
    <w:p>
      <w:pPr>
        <w:pStyle w:val="BodyText"/>
        <w:ind w:left="0"/>
        <w:rPr>
          <w:sz w:val="18"/>
        </w:rPr>
      </w:pPr>
    </w:p>
    <w:p>
      <w:pPr>
        <w:pStyle w:val="BodyText"/>
        <w:spacing w:line="241" w:lineRule="exact"/>
      </w:pPr>
      <w:r>
        <w:rPr/>
        <w:t>For seminar bookings or further information please contact:</w:t>
      </w:r>
    </w:p>
    <w:p>
      <w:pPr>
        <w:pStyle w:val="BodyText"/>
        <w:ind w:right="5883"/>
      </w:pPr>
      <w:r>
        <w:rPr/>
        <w:t>Marnie Rowe, Refunds Group, Central Office (telephone: (02) 6275 6071, fax: (02) 6275 6997 or email: </w:t>
      </w:r>
      <w:hyperlink r:id="rId6">
        <w:r>
          <w:rPr>
            <w:color w:val="0F64C7"/>
          </w:rPr>
          <w:t>marnie.rowe@customs.gov.au</w:t>
        </w:r>
      </w:hyperlink>
      <w:r>
        <w:rPr/>
        <w:t>).</w:t>
      </w:r>
    </w:p>
    <w:p>
      <w:pPr>
        <w:pStyle w:val="BodyText"/>
        <w:spacing w:before="9"/>
        <w:ind w:left="0"/>
        <w:rPr>
          <w:sz w:val="17"/>
        </w:rPr>
      </w:pPr>
    </w:p>
    <w:p>
      <w:pPr>
        <w:pStyle w:val="BodyText"/>
        <w:ind w:right="8942"/>
      </w:pPr>
      <w:r>
        <w:rPr/>
        <w:t>P G Burns National Manager</w:t>
      </w:r>
    </w:p>
    <w:p>
      <w:pPr>
        <w:pStyle w:val="BodyText"/>
        <w:spacing w:line="237" w:lineRule="auto"/>
        <w:ind w:right="7121"/>
      </w:pPr>
      <w:r>
        <w:rPr/>
        <w:t>Imports/Exports Management Branch for</w:t>
      </w:r>
    </w:p>
    <w:p>
      <w:pPr>
        <w:pStyle w:val="BodyText"/>
        <w:spacing w:line="446" w:lineRule="auto"/>
        <w:ind w:right="8492"/>
      </w:pPr>
      <w:r>
        <w:rPr/>
        <w:t>Chief Executive </w:t>
      </w:r>
      <w:r>
        <w:rPr>
          <w:spacing w:val="-4"/>
        </w:rPr>
        <w:t>Officer </w:t>
      </w:r>
      <w:r>
        <w:rPr/>
        <w:t>May 1999 (C99/00992)</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37" TargetMode="External"/><Relationship Id="rId6" Type="http://schemas.openxmlformats.org/officeDocument/2006/relationships/hyperlink" Target="mailto:marnie.rowe@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2020-12-09T23:17:13Z</dcterms:created>
  <dcterms:modified xsi:type="dcterms:W3CDTF">2020-12-09T23:17:13Z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