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56</w:t>
      </w:r>
    </w:p>
    <w:p>
      <w:pPr>
        <w:spacing w:line="312" w:lineRule="auto" w:before="390"/>
        <w:ind w:left="100" w:right="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pStyle w:val="Heading2"/>
        <w:spacing w:before="192"/>
      </w:pPr>
      <w:r>
        <w:rPr>
          <w:color w:val="585858"/>
          <w:w w:val="115"/>
        </w:rPr>
        <w:t>CONTROL CUSTOMS PTY LTD</w:t>
      </w:r>
    </w:p>
    <w:p>
      <w:pPr>
        <w:spacing w:before="1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20"/>
          <w:sz w:val="25"/>
        </w:rPr>
        <w:t>73 Banksia Street</w:t>
      </w:r>
    </w:p>
    <w:p>
      <w:pPr>
        <w:pStyle w:val="Heading2"/>
      </w:pPr>
      <w:r>
        <w:rPr>
          <w:color w:val="585858"/>
          <w:w w:val="115"/>
        </w:rPr>
        <w:t>BOTANY NSW 2019</w:t>
      </w:r>
    </w:p>
    <w:p>
      <w:pPr>
        <w:pStyle w:val="BodyText"/>
        <w:spacing w:before="5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Person in Authority</w:t>
      </w:r>
    </w:p>
    <w:p>
      <w:pPr>
        <w:pStyle w:val="Heading1"/>
      </w:pPr>
      <w:r>
        <w:rPr>
          <w:color w:val="585858"/>
        </w:rPr>
        <w:t>Con Evans, NSW</w:t>
      </w:r>
    </w:p>
    <w:p>
      <w:pPr>
        <w:pStyle w:val="BodyText"/>
        <w:spacing w:before="7"/>
        <w:rPr>
          <w:rFonts w:ascii="Georgia"/>
          <w:i/>
          <w:sz w:val="46"/>
        </w:rPr>
      </w:pPr>
    </w:p>
    <w:p>
      <w:pPr>
        <w:spacing w:before="0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462402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Nominee</w:t>
      </w:r>
    </w:p>
    <w:p>
      <w:pPr>
        <w:pStyle w:val="Heading1"/>
      </w:pPr>
      <w:r>
        <w:rPr>
          <w:color w:val="585858"/>
        </w:rPr>
        <w:t>G D Turner, licence no. 96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1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3723"/>
      </w:pPr>
      <w:r>
        <w:rPr>
          <w:color w:val="585858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09"/>
        <w:ind w:left="100"/>
      </w:pPr>
      <w:r>
        <w:rPr/>
        <w:t>by 6 October 1999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100" w:right="7817"/>
      </w:pPr>
      <w:r>
        <w:rPr>
          <w:spacing w:val="-7"/>
        </w:rPr>
        <w:t>P.G. </w:t>
      </w:r>
      <w:r>
        <w:rPr/>
        <w:t>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995"/>
      </w:pPr>
      <w:r>
        <w:rPr/>
        <w:t>Import/Export Management for</w:t>
      </w:r>
    </w:p>
    <w:p>
      <w:pPr>
        <w:pStyle w:val="BodyText"/>
        <w:spacing w:line="477" w:lineRule="auto"/>
        <w:ind w:left="100" w:right="7327"/>
      </w:pPr>
      <w:r>
        <w:rPr/>
        <w:t>Chief Executive Officer 8 September 1999</w:t>
      </w:r>
    </w:p>
    <w:sectPr>
      <w:type w:val="continuous"/>
      <w:pgSz w:w="11900" w:h="16840"/>
      <w:pgMar w:top="700" w:bottom="280" w:left="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1"/>
      <w:ind w:left="609"/>
      <w:outlineLvl w:val="2"/>
    </w:pPr>
    <w:rPr>
      <w:rFonts w:ascii="Georgia" w:hAnsi="Georgia" w:eastAsia="Georgia" w:cs="Georgia"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2020-12-09T23:02:05Z</dcterms:created>
  <dcterms:modified xsi:type="dcterms:W3CDTF">2020-12-09T23:02:05Z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