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4.411362pt;margin-top:415.912231pt;width:779.588659pt;height:.67642pt;mso-position-horizontal-relative:page;mso-position-vertical-relative:page;z-index:15730176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394.944pt;width:779.589037pt;height:.676pt;mso-position-horizontal-relative:page;mso-position-vertical-relative:page;z-index:15730688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373.974976pt;width:779.589037pt;height:.676pt;mso-position-horizontal-relative:page;mso-position-vertical-relative:page;z-index:-15754240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353.005981pt;width:779.589037pt;height:.676pt;mso-position-horizontal-relative:page;mso-position-vertical-relative:page;z-index:-15753728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332.036987pt;width:779.589037pt;height:.676pt;mso-position-horizontal-relative:page;mso-position-vertical-relative:page;z-index:15732224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362pt;margin-top:311.067139pt;width:779.588659pt;height:.67642pt;mso-position-horizontal-relative:page;mso-position-vertical-relative:page;z-index:-15752704" filled="true" fillcolor="#c8c8c8" stroked="false">
            <v:fill type="solid"/>
            <w10:wrap type="none"/>
          </v:rect>
        </w:pict>
      </w:r>
      <w:r>
        <w:rPr>
          <w:color w:val="202020"/>
        </w:rPr>
        <w:t>Australian Customs Notice 2000 04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BROKERS LICENCE</w:t>
      </w:r>
    </w:p>
    <w:p>
      <w:pPr>
        <w:pStyle w:val="BodyText"/>
        <w:spacing w:before="254"/>
        <w:ind w:left="108"/>
      </w:pPr>
      <w:r>
        <w:rPr/>
        <w:pict>
          <v:rect style="position:absolute;margin-left:45.9105pt;margin-top:23.640139pt;width:2.70568pt;height:167.752153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licence.</w:t>
      </w:r>
    </w:p>
    <w:p>
      <w:pPr>
        <w:spacing w:line="468" w:lineRule="auto" w:before="178"/>
        <w:ind w:left="567" w:right="5760" w:firstLine="0"/>
        <w:jc w:val="left"/>
        <w:rPr>
          <w:rFonts w:ascii="Georgia"/>
          <w:sz w:val="22"/>
        </w:rPr>
      </w:pPr>
      <w:r>
        <w:rPr/>
        <w:pict>
          <v:rect style="position:absolute;margin-left:70.938042pt;margin-top:46.043728pt;width:2.70568pt;height:36.526679pt;mso-position-horizontal-relative:page;mso-position-vertical-relative:paragraph;z-index:-15756288" filled="true" fillcolor="#003366" stroked="false">
            <v:fill type="solid"/>
            <w10:wrap type="none"/>
          </v:rect>
        </w:pict>
      </w:r>
      <w:r>
        <w:rPr>
          <w:rFonts w:ascii="Georgia"/>
          <w:color w:val="585858"/>
          <w:w w:val="125"/>
          <w:sz w:val="22"/>
        </w:rPr>
        <w:t>Universal</w:t>
      </w:r>
      <w:r>
        <w:rPr>
          <w:rFonts w:ascii="Georgia"/>
          <w:color w:val="585858"/>
          <w:spacing w:val="-44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Customs</w:t>
      </w:r>
      <w:r>
        <w:rPr>
          <w:rFonts w:ascii="Georgia"/>
          <w:color w:val="585858"/>
          <w:spacing w:val="-43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Brokers</w:t>
      </w:r>
      <w:r>
        <w:rPr>
          <w:rFonts w:ascii="Georgia"/>
          <w:color w:val="585858"/>
          <w:spacing w:val="-44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10</w:t>
      </w:r>
      <w:r>
        <w:rPr>
          <w:rFonts w:ascii="Georgia"/>
          <w:color w:val="585858"/>
          <w:spacing w:val="-43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Hines</w:t>
      </w:r>
      <w:r>
        <w:rPr>
          <w:rFonts w:ascii="Georgia"/>
          <w:color w:val="585858"/>
          <w:spacing w:val="-44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Road</w:t>
      </w:r>
      <w:r>
        <w:rPr>
          <w:rFonts w:ascii="Georgia"/>
          <w:color w:val="585858"/>
          <w:spacing w:val="-43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O'CONNOR</w:t>
      </w:r>
      <w:r>
        <w:rPr>
          <w:rFonts w:ascii="Georgia"/>
          <w:color w:val="585858"/>
          <w:spacing w:val="-43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WA</w:t>
      </w:r>
      <w:r>
        <w:rPr>
          <w:rFonts w:ascii="Georgia"/>
          <w:color w:val="585858"/>
          <w:spacing w:val="-44"/>
          <w:w w:val="125"/>
          <w:sz w:val="22"/>
        </w:rPr>
        <w:t> </w:t>
      </w:r>
      <w:r>
        <w:rPr>
          <w:rFonts w:ascii="Georgia"/>
          <w:color w:val="585858"/>
          <w:spacing w:val="-3"/>
          <w:w w:val="125"/>
          <w:sz w:val="22"/>
        </w:rPr>
        <w:t>6163 </w:t>
      </w:r>
      <w:r>
        <w:rPr>
          <w:rFonts w:ascii="Georgia"/>
          <w:color w:val="585858"/>
          <w:w w:val="125"/>
          <w:sz w:val="22"/>
        </w:rPr>
        <w:t>Persons in</w:t>
      </w:r>
      <w:r>
        <w:rPr>
          <w:rFonts w:ascii="Georgia"/>
          <w:color w:val="585858"/>
          <w:spacing w:val="-19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Authority</w:t>
      </w:r>
    </w:p>
    <w:p>
      <w:pPr>
        <w:pStyle w:val="Heading1"/>
        <w:spacing w:line="287" w:lineRule="exact"/>
      </w:pPr>
      <w:r>
        <w:rPr>
          <w:color w:val="585858"/>
        </w:rPr>
        <w:t>William Brian Famlonga Emilio Joe Mollica</w:t>
      </w:r>
    </w:p>
    <w:p>
      <w:pPr>
        <w:pStyle w:val="BodyText"/>
        <w:spacing w:before="5"/>
        <w:rPr>
          <w:rFonts w:ascii="Georgia"/>
          <w:i/>
          <w:sz w:val="42"/>
        </w:rPr>
      </w:pPr>
    </w:p>
    <w:p>
      <w:pPr>
        <w:spacing w:before="1"/>
        <w:ind w:left="567" w:right="0" w:firstLine="0"/>
        <w:jc w:val="left"/>
        <w:rPr>
          <w:rFonts w:ascii="Georgia"/>
          <w:sz w:val="22"/>
        </w:rPr>
      </w:pPr>
      <w:r>
        <w:rPr/>
        <w:pict>
          <v:rect style="position:absolute;margin-left:70.938042pt;margin-top:12.842607pt;width:2.70568pt;height:35.850259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color w:val="585858"/>
          <w:w w:val="120"/>
          <w:sz w:val="22"/>
        </w:rPr>
        <w:t>Nominees</w:t>
      </w:r>
    </w:p>
    <w:p>
      <w:pPr>
        <w:pStyle w:val="Heading1"/>
        <w:spacing w:before="218"/>
      </w:pPr>
      <w:r>
        <w:rPr>
          <w:color w:val="585858"/>
        </w:rPr>
        <w:t>W B Famlonga, licence no. 913 E J Mollica, licence no. 172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line="357" w:lineRule="auto" w:before="204"/>
        <w:ind w:left="202" w:right="2716" w:hanging="95"/>
      </w:pPr>
      <w:r>
        <w:rPr/>
        <w:t>Any person wishing to make written representations in respect of this application should address their correspondence to: </w:t>
      </w:r>
      <w:r>
        <w:rPr>
          <w:color w:val="202020"/>
        </w:rPr>
        <w:t>Australian Customs Service</w:t>
      </w:r>
    </w:p>
    <w:p>
      <w:pPr>
        <w:pStyle w:val="BodyText"/>
        <w:spacing w:line="460" w:lineRule="auto" w:before="93"/>
        <w:ind w:left="202" w:right="10014"/>
      </w:pPr>
      <w:r>
        <w:rPr>
          <w:color w:val="202020"/>
        </w:rPr>
        <w:t>Customs Brokers Licensing Group Customs House</w:t>
      </w:r>
    </w:p>
    <w:p>
      <w:pPr>
        <w:pStyle w:val="BodyText"/>
        <w:spacing w:line="218" w:lineRule="exact"/>
        <w:ind w:left="202"/>
      </w:pPr>
      <w:r>
        <w:rPr>
          <w:color w:val="202020"/>
        </w:rPr>
        <w:t>5 Constitution Avenue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02"/>
      </w:pPr>
      <w:r>
        <w:rPr>
          <w:color w:val="202020"/>
        </w:rPr>
        <w:t>CANBERRA ACT 2601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8"/>
      </w:pPr>
      <w:r>
        <w:rPr/>
        <w:t>by 18 February 2000.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46" w:lineRule="auto"/>
        <w:ind w:left="108" w:right="5337"/>
      </w:pPr>
      <w:r>
        <w:rPr/>
        <w:t>P. Gulbransen A/g National Manager Import/Export Management Branch for Chief Executive Officer 13 January 2000</w:t>
      </w:r>
    </w:p>
    <w:sectPr>
      <w:type w:val="continuous"/>
      <w:pgSz w:w="16840" w:h="11900" w:orient="landscape"/>
      <w:pgMar w:top="680" w:bottom="280" w:left="5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2020-12-09T22:50:45Z</dcterms:created>
  <dcterms:modified xsi:type="dcterms:W3CDTF">2020-12-09T22:50:45Z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