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11</w:t>
      </w:r>
    </w:p>
    <w:p>
      <w:pPr>
        <w:spacing w:line="316" w:lineRule="auto" w:before="357"/>
        <w:ind w:left="108" w:right="282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COPYRIGHT ACT 1968 COMMENCEMENT DATE FOR AMENDMENTS RELATING TO PACKAGING AND LABELLING</w:t>
      </w:r>
    </w:p>
    <w:p>
      <w:pPr>
        <w:pStyle w:val="BodyText"/>
        <w:spacing w:line="217" w:lineRule="exact" w:before="138"/>
      </w:pPr>
      <w:r>
        <w:rPr/>
        <w:t>Australian Customs Notice 2000/02</w:t>
      </w:r>
    </w:p>
    <w:p>
      <w:pPr>
        <w:spacing w:line="237" w:lineRule="auto" w:before="1"/>
        <w:ind w:left="108" w:right="8355" w:firstLine="0"/>
        <w:jc w:val="left"/>
        <w:rPr>
          <w:i/>
          <w:sz w:val="19"/>
        </w:rPr>
      </w:pPr>
      <w:r>
        <w:rPr>
          <w:sz w:val="19"/>
        </w:rPr>
        <w:t>provided advice on the commencement date of the 'packaging and labelling' amendments to the </w:t>
      </w:r>
      <w:r>
        <w:rPr>
          <w:i/>
          <w:sz w:val="19"/>
        </w:rPr>
        <w:t>Copyright Act 1968 </w:t>
      </w:r>
      <w:r>
        <w:rPr>
          <w:sz w:val="19"/>
        </w:rPr>
        <w:t>contained in the </w:t>
      </w:r>
      <w:r>
        <w:rPr>
          <w:i/>
          <w:sz w:val="19"/>
        </w:rPr>
        <w:t>Copyright Amendment Act (No.1) 1998.</w:t>
      </w:r>
    </w:p>
    <w:p>
      <w:pPr>
        <w:pStyle w:val="BodyText"/>
        <w:spacing w:before="5"/>
        <w:ind w:left="0"/>
        <w:rPr>
          <w:i/>
          <w:sz w:val="16"/>
        </w:rPr>
      </w:pPr>
    </w:p>
    <w:p>
      <w:pPr>
        <w:pStyle w:val="BodyText"/>
        <w:spacing w:line="237" w:lineRule="auto" w:before="1"/>
        <w:ind w:right="8053"/>
      </w:pPr>
      <w:r>
        <w:rPr/>
        <w:t>Copyright owners who have lodged Notice of Objection with Customs are advised that the date of effect for these amendments is </w:t>
      </w:r>
      <w:r>
        <w:rPr>
          <w:b/>
        </w:rPr>
        <w:t>31 January 2000</w:t>
      </w:r>
      <w:r>
        <w:rPr/>
        <w:t>, not 1 February 2000 as previously advised.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line="217" w:lineRule="exact" w:before="1"/>
      </w:pPr>
      <w:r>
        <w:rPr/>
        <w:t>ACN 2000/02 also advised that a 'non-infringing accessory' means accessories</w:t>
      </w:r>
    </w:p>
    <w:p>
      <w:pPr>
        <w:pStyle w:val="BodyText"/>
        <w:spacing w:line="237" w:lineRule="auto"/>
        <w:ind w:right="7943"/>
      </w:pPr>
      <w:r>
        <w:rPr/>
        <w:t>made in WTO member countries where the owner of the copyright in that country authorised the making of the accessory. Copyright owners are advised that the legislation defines a 'non-infringing accessory' to also include accessories made in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line="217" w:lineRule="exact" w:before="1"/>
        <w:ind w:left="108" w:right="0" w:firstLine="0"/>
        <w:jc w:val="left"/>
        <w:rPr>
          <w:i/>
          <w:sz w:val="19"/>
        </w:rPr>
      </w:pPr>
      <w:r>
        <w:rPr>
          <w:i/>
          <w:sz w:val="19"/>
        </w:rPr>
        <w:t>'a country that is a party to the International Convention for the Protection</w:t>
      </w:r>
    </w:p>
    <w:p>
      <w:pPr>
        <w:spacing w:line="237" w:lineRule="auto" w:before="0"/>
        <w:ind w:left="108" w:right="8355" w:firstLine="0"/>
        <w:jc w:val="left"/>
        <w:rPr>
          <w:i/>
          <w:sz w:val="19"/>
        </w:rPr>
      </w:pPr>
      <w:r>
        <w:rPr>
          <w:i/>
          <w:sz w:val="19"/>
        </w:rPr>
        <w:t>of Literary and Artistic Works concluded at Berne on 9 September 1886.' (Berne Convention)</w:t>
      </w:r>
    </w:p>
    <w:p>
      <w:pPr>
        <w:pStyle w:val="BodyText"/>
        <w:spacing w:before="4"/>
        <w:ind w:left="0"/>
        <w:rPr>
          <w:i/>
          <w:sz w:val="16"/>
        </w:rPr>
      </w:pPr>
    </w:p>
    <w:p>
      <w:pPr>
        <w:pStyle w:val="BodyText"/>
        <w:spacing w:line="446" w:lineRule="auto"/>
        <w:ind w:right="9025"/>
      </w:pPr>
      <w:r>
        <w:rPr/>
        <w:t>A current list of Berne Convention countries is provided at Attachment A. Further information about copyright may be obtained by contacting:</w:t>
      </w:r>
    </w:p>
    <w:p>
      <w:pPr>
        <w:pStyle w:val="BodyText"/>
        <w:spacing w:line="237" w:lineRule="auto" w:before="1"/>
        <w:ind w:right="8355"/>
      </w:pPr>
      <w:r>
        <w:rPr/>
        <w:t>the Intellectual Property Branch in the Attorney-General's Department which has produced a booklet on copyright law entitled 'Copyright Law in Australia: A Short Guide'. Copies may be obtained by phoning (02) 6250 6875 or by accessing the</w:t>
      </w:r>
      <w:r>
        <w:rPr>
          <w:spacing w:val="-35"/>
        </w:rPr>
        <w:t> </w:t>
      </w:r>
      <w:r>
        <w:rPr/>
        <w:t>booklet</w:t>
      </w:r>
    </w:p>
    <w:p>
      <w:pPr>
        <w:pStyle w:val="BodyText"/>
        <w:spacing w:line="217" w:lineRule="exact"/>
      </w:pPr>
      <w:r>
        <w:rPr/>
        <w:t>electronically at the Attorney-General's website, Window on the Law: </w:t>
      </w:r>
      <w:hyperlink r:id="rId5">
        <w:r>
          <w:rPr>
            <w:color w:val="0F64C7"/>
          </w:rPr>
          <w:t>HREF="http://law.gov.au/clrc/</w:t>
        </w:r>
      </w:hyperlink>
      <w:r>
        <w:rPr>
          <w:color w:val="0F64C7"/>
        </w:rPr>
        <w:t>"&amp;gt;</w:t>
      </w:r>
      <w:hyperlink r:id="rId5">
        <w:r>
          <w:rPr>
            <w:color w:val="0F64C7"/>
          </w:rPr>
          <w:t>http://law.gov.au/clrc/</w:t>
        </w:r>
      </w:hyperlink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237" w:lineRule="auto"/>
        <w:ind w:right="8053"/>
      </w:pPr>
      <w:r>
        <w:rPr/>
        <w:t>the Australian Copyright Council who may be contacted on telephone (02) 9318 1788 or at </w:t>
      </w:r>
      <w:hyperlink r:id="rId6">
        <w:r>
          <w:rPr>
            <w:color w:val="0F64C7"/>
          </w:rPr>
          <w:t>http://www.copyright.org.au</w:t>
        </w:r>
      </w:hyperlink>
    </w:p>
    <w:p>
      <w:pPr>
        <w:pStyle w:val="BodyText"/>
        <w:spacing w:line="400" w:lineRule="atLeast" w:before="7"/>
        <w:ind w:right="8402"/>
      </w:pPr>
      <w:r>
        <w:rPr/>
        <w:t>Customs enquiries can be directed to Ms Kathy Hart, IPR Policy, on (02) 6275 6045. (P. Gulbransen)</w:t>
      </w:r>
    </w:p>
    <w:p>
      <w:pPr>
        <w:pStyle w:val="BodyText"/>
        <w:spacing w:line="237" w:lineRule="auto" w:before="5"/>
        <w:ind w:right="12511"/>
      </w:pPr>
      <w:r>
        <w:rPr/>
        <w:t>Acting National Manager Import/Export Management Branch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</w:pPr>
      <w:r>
        <w:rPr/>
        <w:t>February 2000</w: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ATTACHMENT A TO ACN 2000/11</w:t>
      </w:r>
    </w:p>
    <w:p>
      <w:pPr>
        <w:spacing w:after="0"/>
        <w:jc w:val="left"/>
        <w:rPr>
          <w:sz w:val="19"/>
        </w:rPr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spacing w:line="237" w:lineRule="auto" w:before="79"/>
        <w:ind w:right="9669"/>
      </w:pPr>
      <w:r>
        <w:rPr/>
        <w:t>List of States party to the Berne Convention (correct at 20 January 2000)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23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5"/>
        <w:gridCol w:w="3706"/>
        <w:gridCol w:w="6642"/>
      </w:tblGrid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Albania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Gambia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New Zealand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Algeria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Georgia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Niger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Argentina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Germany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Nigeria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Australia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Ghana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Norway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Austria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Greece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Oman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Azerbaijan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Grenada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Pakistan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Bahamas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Guatemala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Panama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Bahrain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Guinea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Paraguay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Bangladesh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Guinea-Bissau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Peru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Barbados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Guyana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Philippines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Belarus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Haiti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Poland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Belgium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Holy See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Portugal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Benin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Honduras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Republic of Korea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Bolivia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Hungary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Republic of Moldova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Bosnia and Herzegovina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Iceland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Romania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Botswana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India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Russian Federation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Brazil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Indonesia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Rwanda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Bulgaria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Ireland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Saint Kitts and Nevis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Burkina Faso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Israel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Saint Lucia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Cameroon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Italy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Saint Vincent and the Grenadines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Canada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Jamaica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Senegal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Cape Verde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Japan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Singapore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left w:val="single" w:sz="6" w:space="0" w:color="808080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Central African Republic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Jordan</w:t>
            </w:r>
          </w:p>
        </w:tc>
        <w:tc>
          <w:tcPr>
            <w:tcW w:w="664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Slovakia</w:t>
            </w:r>
          </w:p>
        </w:tc>
      </w:tr>
      <w:tr>
        <w:trPr>
          <w:trHeight w:val="477" w:hRule="atLeast"/>
        </w:trPr>
        <w:tc>
          <w:tcPr>
            <w:tcW w:w="5235" w:type="dxa"/>
            <w:tcBorders>
              <w:left w:val="single" w:sz="6" w:space="0" w:color="808080"/>
              <w:bottom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Chad</w:t>
            </w:r>
          </w:p>
        </w:tc>
        <w:tc>
          <w:tcPr>
            <w:tcW w:w="3706" w:type="dxa"/>
            <w:tcBorders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Kazakhstan</w:t>
            </w:r>
          </w:p>
        </w:tc>
        <w:tc>
          <w:tcPr>
            <w:tcW w:w="664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00" w:orient="landscape"/>
          <w:pgMar w:top="500" w:bottom="280" w:left="580" w:right="440"/>
        </w:sectPr>
      </w:pPr>
    </w:p>
    <w:tbl>
      <w:tblPr>
        <w:tblW w:w="0" w:type="auto"/>
        <w:jc w:val="left"/>
        <w:tblInd w:w="1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5"/>
        <w:gridCol w:w="3706"/>
        <w:gridCol w:w="6642"/>
      </w:tblGrid>
      <w:tr>
        <w:trPr>
          <w:trHeight w:val="838" w:hRule="atLeast"/>
        </w:trPr>
        <w:tc>
          <w:tcPr>
            <w:tcW w:w="5235" w:type="dxa"/>
            <w:tcBorders>
              <w:top w:val="nil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06" w:type="dxa"/>
            <w:tcBorders>
              <w:top w:val="nil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42" w:type="dxa"/>
            <w:tcBorders>
              <w:top w:val="nil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202020"/>
                <w:sz w:val="19"/>
              </w:rPr>
              <w:t>Slovenia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Chile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Kenya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South Africa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China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Kyrgyzstan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Spain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Colombia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Latvia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Sri Lanka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Congo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Lebanon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Suriname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Costa Rica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Lesotho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Swaziland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Cote d'Ivoire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Liberia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Sweden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Croatia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Libyan Arab Jamahiriya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Switzerland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Cuba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Liechtenstein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Tajikistan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Cyprus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Lithuania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Thailand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Czech Republic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Luxembourg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The former Yugoslav Republic of Macedonia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Democratic Republic of the Congo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Madagascar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Togo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Denmark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Malawi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Trinidad and Tobago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Dominica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Malaysia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Tunisia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Dominican Republik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Mali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Turkey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Ecuador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Malta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Ukraine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Egypt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Mauritania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United Kingdom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El Salvador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Mauritius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United Republic of Tanzania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Equatorial Guinea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Mexico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United States of America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Estonia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Monaco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Uruguay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Fiji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Mongolia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Venezuela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Finland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Morocco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Yugoslavia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France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Namibia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Zambia</w:t>
            </w:r>
          </w:p>
        </w:tc>
      </w:tr>
      <w:tr>
        <w:trPr>
          <w:trHeight w:val="404" w:hRule="atLeast"/>
        </w:trPr>
        <w:tc>
          <w:tcPr>
            <w:tcW w:w="5235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Gabon</w:t>
            </w:r>
          </w:p>
        </w:tc>
        <w:tc>
          <w:tcPr>
            <w:tcW w:w="3706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Netherlands</w:t>
            </w:r>
          </w:p>
        </w:tc>
        <w:tc>
          <w:tcPr>
            <w:tcW w:w="664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202020"/>
                <w:sz w:val="19"/>
              </w:rPr>
              <w:t>Zimbabwe</w:t>
            </w:r>
          </w:p>
        </w:tc>
      </w:tr>
    </w:tbl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aw.gov.au/clrc/" TargetMode="External"/><Relationship Id="rId6" Type="http://schemas.openxmlformats.org/officeDocument/2006/relationships/hyperlink" Target="http://www.copyright.org.a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2020-12-09T22:51:55Z</dcterms:created>
  <dcterms:modified xsi:type="dcterms:W3CDTF">2020-12-09T22:51:55Z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