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25</w:t>
      </w:r>
    </w:p>
    <w:p>
      <w:pPr>
        <w:spacing w:line="312" w:lineRule="auto" w:before="388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spacing w:before="192"/>
        <w:ind w:left="609" w:right="544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ABLE CUSTOMS PTY. LTD. 59A CANTERBURY ROAD EAST CAMBERWELL VIC</w:t>
      </w:r>
      <w:r>
        <w:rPr>
          <w:rFonts w:ascii="Georgia"/>
          <w:color w:val="585858"/>
          <w:spacing w:val="-52"/>
          <w:w w:val="115"/>
          <w:sz w:val="25"/>
        </w:rPr>
        <w:t> </w:t>
      </w:r>
      <w:r>
        <w:rPr>
          <w:rFonts w:ascii="Georgia"/>
          <w:color w:val="585858"/>
          <w:spacing w:val="-4"/>
          <w:w w:val="115"/>
          <w:sz w:val="25"/>
        </w:rPr>
        <w:t>3126</w:t>
      </w:r>
    </w:p>
    <w:p>
      <w:pPr>
        <w:pStyle w:val="BodyText"/>
        <w:spacing w:before="7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Persons in Authority</w:t>
      </w:r>
    </w:p>
    <w:p>
      <w:pPr>
        <w:pStyle w:val="Heading1"/>
      </w:pPr>
      <w:r>
        <w:rPr>
          <w:color w:val="585858"/>
        </w:rPr>
        <w:t>Tom Lajos PONYA Dilys Yvonne PONYA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Nominees</w:t>
      </w:r>
    </w:p>
    <w:p>
      <w:pPr>
        <w:pStyle w:val="Heading1"/>
      </w:pPr>
      <w:r>
        <w:rPr>
          <w:color w:val="585858"/>
        </w:rPr>
        <w:t>T L Ponya, licence no. 362 A J Hamilton, licence no. 108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531"/>
      </w:pPr>
      <w:r>
        <w:rPr/>
        <w:pict>
          <v:rect style="position:absolute;margin-left:47.75pt;margin-top:34.598877pt;width:3pt;height:124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3393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CANBERRA ACT 2601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10"/>
        <w:ind w:left="100"/>
      </w:pPr>
      <w:r>
        <w:rPr/>
        <w:t>by 23 June 2000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8264"/>
      </w:pPr>
      <w:r>
        <w:rPr/>
        <w:t>L Bitmead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671"/>
      </w:pPr>
      <w:r>
        <w:rPr/>
        <w:t>Import/Export Management Branch for</w:t>
      </w:r>
    </w:p>
    <w:p>
      <w:pPr>
        <w:pStyle w:val="BodyText"/>
        <w:spacing w:line="446" w:lineRule="auto"/>
        <w:ind w:left="100" w:right="7610"/>
      </w:pPr>
      <w:r>
        <w:rPr/>
        <w:t>Chief Executive Officer 17 May 2000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5"/>
      <w:ind w:left="100"/>
    </w:pPr>
    <w:rPr>
      <w:rFonts w:ascii="Times New Roman" w:hAnsi="Times New Roman" w:eastAsia="Times New Roman" w:cs="Times New Roman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2020-12-09T22:36:14Z</dcterms:created>
  <dcterms:modified xsi:type="dcterms:W3CDTF">2020-12-09T22:36:14Z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