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38</w:t>
      </w:r>
    </w:p>
    <w:p>
      <w:pPr>
        <w:spacing w:line="316" w:lineRule="auto"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TERMINATION OF THE ADMINISTRATIVE ARRANGEMENTS TO THE YEAR 2000 FOR THE AUTOMOTIVE INDUSTRY</w:t>
      </w:r>
    </w:p>
    <w:p>
      <w:pPr>
        <w:pStyle w:val="BodyText"/>
        <w:spacing w:line="237" w:lineRule="auto" w:before="139"/>
        <w:ind w:left="108" w:right="635"/>
      </w:pPr>
      <w:r>
        <w:rPr/>
        <w:t>On 31 December 2000, the export facilitation scheme ('EFS') under the Administrative Arrangements for the automotive industry will expire. A new scheme, the Automotive Competitiveness and Investment Scheme ('ACIS') will be introduced on 1 January 2001. The commencement of ACIS will see the cessation of the passenger motor vehicle ('PMV') producers' 15 per cent entitlement to duty-free importation.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In order to effect the closure of the EFS and PMV producers' entitlement, the following actions are proposed: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37" w:lineRule="auto" w:before="0" w:after="0"/>
        <w:ind w:left="372" w:right="303" w:hanging="211"/>
        <w:jc w:val="left"/>
        <w:rPr>
          <w:sz w:val="19"/>
        </w:rPr>
      </w:pPr>
      <w:r>
        <w:rPr>
          <w:sz w:val="19"/>
          <w:u w:val="single"/>
        </w:rPr>
        <w:t>Item</w:t>
      </w:r>
      <w:r>
        <w:rPr>
          <w:spacing w:val="-3"/>
          <w:sz w:val="19"/>
          <w:u w:val="single"/>
        </w:rPr>
        <w:t> </w:t>
      </w:r>
      <w:r>
        <w:rPr>
          <w:sz w:val="19"/>
          <w:u w:val="single"/>
        </w:rPr>
        <w:t>41A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Schedule</w:t>
      </w:r>
      <w:r>
        <w:rPr>
          <w:spacing w:val="-3"/>
          <w:sz w:val="19"/>
        </w:rPr>
        <w:t> </w:t>
      </w:r>
      <w:r>
        <w:rPr>
          <w:sz w:val="19"/>
        </w:rPr>
        <w:t>4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i/>
          <w:sz w:val="19"/>
        </w:rPr>
        <w:t>Customs</w:t>
      </w:r>
      <w:r>
        <w:rPr>
          <w:i/>
          <w:spacing w:val="-3"/>
          <w:sz w:val="19"/>
        </w:rPr>
        <w:t> Tariff </w:t>
      </w:r>
      <w:r>
        <w:rPr>
          <w:i/>
          <w:sz w:val="19"/>
        </w:rPr>
        <w:t>1995</w:t>
      </w:r>
      <w:r>
        <w:rPr>
          <w:i/>
          <w:spacing w:val="-3"/>
          <w:sz w:val="19"/>
        </w:rPr>
        <w:t> </w:t>
      </w:r>
      <w:r>
        <w:rPr>
          <w:sz w:val="19"/>
        </w:rPr>
        <w:t>(the</w:t>
      </w:r>
      <w:r>
        <w:rPr>
          <w:spacing w:val="-3"/>
          <w:sz w:val="19"/>
        </w:rPr>
        <w:t> </w:t>
      </w:r>
      <w:r>
        <w:rPr>
          <w:sz w:val="19"/>
        </w:rPr>
        <w:t>Customs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Tariff)</w:t>
      </w:r>
      <w:r>
        <w:rPr>
          <w:spacing w:val="-2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revoked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effect</w:t>
      </w:r>
      <w:r>
        <w:rPr>
          <w:spacing w:val="-3"/>
          <w:sz w:val="19"/>
        </w:rPr>
        <w:t> </w:t>
      </w:r>
      <w:r>
        <w:rPr>
          <w:sz w:val="19"/>
        </w:rPr>
        <w:t>from</w:t>
      </w:r>
      <w:r>
        <w:rPr>
          <w:spacing w:val="-2"/>
          <w:sz w:val="19"/>
        </w:rPr>
        <w:t> </w:t>
      </w:r>
      <w:r>
        <w:rPr>
          <w:sz w:val="19"/>
        </w:rPr>
        <w:t>midnight</w:t>
      </w:r>
      <w:r>
        <w:rPr>
          <w:spacing w:val="-3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z w:val="19"/>
        </w:rPr>
        <w:t>31</w:t>
      </w:r>
      <w:r>
        <w:rPr>
          <w:spacing w:val="-3"/>
          <w:sz w:val="19"/>
        </w:rPr>
        <w:t> </w:t>
      </w:r>
      <w:r>
        <w:rPr>
          <w:sz w:val="19"/>
        </w:rPr>
        <w:t>December</w:t>
      </w:r>
      <w:r>
        <w:rPr>
          <w:spacing w:val="-3"/>
          <w:sz w:val="19"/>
        </w:rPr>
        <w:t> </w:t>
      </w:r>
      <w:r>
        <w:rPr>
          <w:sz w:val="19"/>
        </w:rPr>
        <w:t>2001.</w:t>
      </w:r>
      <w:r>
        <w:rPr>
          <w:spacing w:val="-3"/>
          <w:sz w:val="19"/>
        </w:rPr>
        <w:t> </w:t>
      </w:r>
      <w:r>
        <w:rPr>
          <w:sz w:val="19"/>
        </w:rPr>
        <w:t>Determinations</w:t>
      </w:r>
      <w:r>
        <w:rPr>
          <w:spacing w:val="-2"/>
          <w:sz w:val="19"/>
        </w:rPr>
        <w:t> </w:t>
      </w:r>
      <w:r>
        <w:rPr>
          <w:sz w:val="19"/>
        </w:rPr>
        <w:t>made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purposes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this concession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2"/>
          <w:sz w:val="19"/>
        </w:rPr>
        <w:t> </w:t>
      </w:r>
      <w:r>
        <w:rPr>
          <w:sz w:val="19"/>
        </w:rPr>
        <w:t>allow</w:t>
      </w:r>
      <w:r>
        <w:rPr>
          <w:spacing w:val="-2"/>
          <w:sz w:val="19"/>
        </w:rPr>
        <w:t> </w:t>
      </w:r>
      <w:r>
        <w:rPr>
          <w:sz w:val="19"/>
        </w:rPr>
        <w:t>export</w:t>
      </w:r>
      <w:r>
        <w:rPr>
          <w:spacing w:val="-3"/>
          <w:sz w:val="19"/>
        </w:rPr>
        <w:t> </w:t>
      </w:r>
      <w:r>
        <w:rPr>
          <w:sz w:val="19"/>
        </w:rPr>
        <w:t>credits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used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offset</w:t>
      </w:r>
      <w:r>
        <w:rPr>
          <w:spacing w:val="-2"/>
          <w:sz w:val="19"/>
        </w:rPr>
        <w:t> </w:t>
      </w:r>
      <w:r>
        <w:rPr>
          <w:sz w:val="19"/>
        </w:rPr>
        <w:t>duty</w:t>
      </w:r>
      <w:r>
        <w:rPr>
          <w:spacing w:val="-3"/>
          <w:sz w:val="19"/>
        </w:rPr>
        <w:t> </w:t>
      </w:r>
      <w:r>
        <w:rPr>
          <w:sz w:val="19"/>
        </w:rPr>
        <w:t>payable</w:t>
      </w:r>
      <w:r>
        <w:rPr>
          <w:spacing w:val="-2"/>
          <w:sz w:val="19"/>
        </w:rPr>
        <w:t> </w:t>
      </w:r>
      <w:r>
        <w:rPr>
          <w:sz w:val="19"/>
        </w:rPr>
        <w:t>on</w:t>
      </w:r>
      <w:r>
        <w:rPr>
          <w:spacing w:val="-2"/>
          <w:sz w:val="19"/>
        </w:rPr>
        <w:t> </w:t>
      </w:r>
      <w:r>
        <w:rPr>
          <w:sz w:val="19"/>
        </w:rPr>
        <w:t>eligible</w:t>
      </w:r>
      <w:r>
        <w:rPr>
          <w:spacing w:val="-3"/>
          <w:sz w:val="19"/>
        </w:rPr>
        <w:t> </w:t>
      </w:r>
      <w:r>
        <w:rPr>
          <w:sz w:val="19"/>
        </w:rPr>
        <w:t>imports</w:t>
      </w:r>
      <w:r>
        <w:rPr>
          <w:spacing w:val="-2"/>
          <w:sz w:val="19"/>
        </w:rPr>
        <w:t> </w:t>
      </w:r>
      <w:r>
        <w:rPr>
          <w:sz w:val="19"/>
        </w:rPr>
        <w:t>up</w:t>
      </w:r>
      <w:r>
        <w:rPr>
          <w:spacing w:val="-2"/>
          <w:sz w:val="19"/>
        </w:rPr>
        <w:t> </w:t>
      </w:r>
      <w:r>
        <w:rPr>
          <w:sz w:val="19"/>
        </w:rPr>
        <w:t>until</w:t>
      </w:r>
      <w:r>
        <w:rPr>
          <w:spacing w:val="-3"/>
          <w:sz w:val="19"/>
        </w:rPr>
        <w:t> </w:t>
      </w:r>
      <w:r>
        <w:rPr>
          <w:sz w:val="19"/>
        </w:rPr>
        <w:t>this</w:t>
      </w:r>
      <w:r>
        <w:rPr>
          <w:spacing w:val="-2"/>
          <w:sz w:val="19"/>
        </w:rPr>
        <w:t> </w:t>
      </w:r>
      <w:r>
        <w:rPr>
          <w:sz w:val="19"/>
        </w:rPr>
        <w:t>date.</w:t>
      </w:r>
      <w:r>
        <w:rPr>
          <w:spacing w:val="-2"/>
          <w:sz w:val="19"/>
        </w:rPr>
        <w:t> </w:t>
      </w:r>
      <w:r>
        <w:rPr>
          <w:sz w:val="19"/>
        </w:rPr>
        <w:t>By-law</w:t>
      </w:r>
      <w:r>
        <w:rPr>
          <w:spacing w:val="-2"/>
          <w:sz w:val="19"/>
        </w:rPr>
        <w:t> </w:t>
      </w:r>
      <w:r>
        <w:rPr>
          <w:sz w:val="19"/>
          <w:u w:val="single"/>
        </w:rPr>
        <w:t>BL</w:t>
      </w:r>
      <w:r>
        <w:rPr>
          <w:spacing w:val="-3"/>
          <w:sz w:val="19"/>
          <w:u w:val="single"/>
        </w:rPr>
        <w:t> </w:t>
      </w:r>
      <w:r>
        <w:rPr>
          <w:sz w:val="19"/>
          <w:u w:val="single"/>
        </w:rPr>
        <w:t>9640015</w:t>
      </w:r>
      <w:r>
        <w:rPr>
          <w:spacing w:val="-2"/>
          <w:sz w:val="19"/>
        </w:rPr>
        <w:t> </w:t>
      </w:r>
      <w:r>
        <w:rPr>
          <w:sz w:val="19"/>
        </w:rPr>
        <w:t>made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purposes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item</w:t>
      </w:r>
      <w:r>
        <w:rPr>
          <w:spacing w:val="-2"/>
          <w:sz w:val="19"/>
        </w:rPr>
        <w:t> </w:t>
      </w:r>
      <w:r>
        <w:rPr>
          <w:sz w:val="19"/>
        </w:rPr>
        <w:t>41A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Schedule</w:t>
      </w:r>
    </w:p>
    <w:p>
      <w:pPr>
        <w:pStyle w:val="BodyText"/>
        <w:spacing w:line="217" w:lineRule="exact"/>
        <w:ind w:left="372"/>
      </w:pPr>
      <w:r>
        <w:rPr/>
        <w:t>4</w:t>
      </w:r>
      <w:r>
        <w:rPr>
          <w:i/>
        </w:rPr>
        <w:t>, </w:t>
      </w:r>
      <w:r>
        <w:rPr/>
        <w:t>supporting the operation of the EFS, will be revoked with effect from midnight on 31 December 2001.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37" w:lineRule="auto" w:before="0" w:after="0"/>
        <w:ind w:left="372" w:right="249" w:hanging="211"/>
        <w:jc w:val="left"/>
        <w:rPr>
          <w:sz w:val="19"/>
        </w:rPr>
      </w:pPr>
      <w:r>
        <w:rPr>
          <w:sz w:val="19"/>
          <w:u w:val="single"/>
        </w:rPr>
        <w:t>Item</w:t>
      </w:r>
      <w:r>
        <w:rPr>
          <w:spacing w:val="-3"/>
          <w:sz w:val="19"/>
          <w:u w:val="single"/>
        </w:rPr>
        <w:t> </w:t>
      </w:r>
      <w:r>
        <w:rPr>
          <w:sz w:val="19"/>
          <w:u w:val="single"/>
        </w:rPr>
        <w:t>41B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Schedule</w:t>
      </w:r>
      <w:r>
        <w:rPr>
          <w:spacing w:val="-3"/>
          <w:sz w:val="19"/>
        </w:rPr>
        <w:t> </w:t>
      </w:r>
      <w:r>
        <w:rPr>
          <w:sz w:val="19"/>
        </w:rPr>
        <w:t>4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Customs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Tariff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replaced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narrower</w:t>
      </w:r>
      <w:r>
        <w:rPr>
          <w:spacing w:val="-3"/>
          <w:sz w:val="19"/>
        </w:rPr>
        <w:t> </w:t>
      </w:r>
      <w:r>
        <w:rPr>
          <w:sz w:val="19"/>
        </w:rPr>
        <w:t>concession,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changes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take</w:t>
      </w:r>
      <w:r>
        <w:rPr>
          <w:spacing w:val="-3"/>
          <w:sz w:val="19"/>
        </w:rPr>
        <w:t> </w:t>
      </w:r>
      <w:r>
        <w:rPr>
          <w:sz w:val="19"/>
        </w:rPr>
        <w:t>effect</w:t>
      </w:r>
      <w:r>
        <w:rPr>
          <w:spacing w:val="-3"/>
          <w:sz w:val="19"/>
        </w:rPr>
        <w:t> </w:t>
      </w:r>
      <w:r>
        <w:rPr>
          <w:sz w:val="19"/>
        </w:rPr>
        <w:t>from</w:t>
      </w:r>
      <w:r>
        <w:rPr>
          <w:spacing w:val="-3"/>
          <w:sz w:val="19"/>
        </w:rPr>
        <w:t> </w:t>
      </w:r>
      <w:r>
        <w:rPr>
          <w:sz w:val="19"/>
        </w:rPr>
        <w:t>midnight</w:t>
      </w:r>
      <w:r>
        <w:rPr>
          <w:spacing w:val="-3"/>
          <w:sz w:val="19"/>
        </w:rPr>
        <w:t> </w:t>
      </w:r>
      <w:r>
        <w:rPr>
          <w:sz w:val="19"/>
        </w:rPr>
        <w:t>on</w:t>
      </w:r>
      <w:r>
        <w:rPr>
          <w:spacing w:val="-2"/>
          <w:sz w:val="19"/>
        </w:rPr>
        <w:t> </w:t>
      </w:r>
      <w:r>
        <w:rPr>
          <w:sz w:val="19"/>
        </w:rPr>
        <w:t>31</w:t>
      </w:r>
      <w:r>
        <w:rPr>
          <w:spacing w:val="-3"/>
          <w:sz w:val="19"/>
        </w:rPr>
        <w:t> </w:t>
      </w:r>
      <w:r>
        <w:rPr>
          <w:sz w:val="19"/>
        </w:rPr>
        <w:t>December</w:t>
      </w:r>
      <w:r>
        <w:rPr>
          <w:spacing w:val="-3"/>
          <w:sz w:val="19"/>
        </w:rPr>
        <w:t> </w:t>
      </w:r>
      <w:r>
        <w:rPr>
          <w:sz w:val="19"/>
        </w:rPr>
        <w:t>2000.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narrower</w:t>
      </w:r>
      <w:r>
        <w:rPr>
          <w:spacing w:val="-3"/>
          <w:sz w:val="19"/>
        </w:rPr>
        <w:t> </w:t>
      </w:r>
      <w:r>
        <w:rPr>
          <w:sz w:val="19"/>
        </w:rPr>
        <w:t>concession will not extend to goods previously covered by the PMV producers' 15 per cent entitlement to duty-free importation. As a result, from 1 January 2001, the importation of original components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use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manufacture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vehicles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3"/>
          <w:sz w:val="19"/>
        </w:rPr>
        <w:t> </w:t>
      </w:r>
      <w:r>
        <w:rPr>
          <w:sz w:val="19"/>
        </w:rPr>
        <w:t>PMV</w:t>
      </w:r>
      <w:r>
        <w:rPr>
          <w:spacing w:val="-3"/>
          <w:sz w:val="19"/>
        </w:rPr>
        <w:t> </w:t>
      </w:r>
      <w:r>
        <w:rPr>
          <w:sz w:val="19"/>
        </w:rPr>
        <w:t>producers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subject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relevant</w:t>
      </w:r>
      <w:r>
        <w:rPr>
          <w:spacing w:val="-3"/>
          <w:sz w:val="19"/>
        </w:rPr>
        <w:t> </w:t>
      </w:r>
      <w:r>
        <w:rPr>
          <w:sz w:val="19"/>
        </w:rPr>
        <w:t>duty</w:t>
      </w:r>
      <w:r>
        <w:rPr>
          <w:spacing w:val="-3"/>
          <w:sz w:val="19"/>
        </w:rPr>
        <w:t> </w:t>
      </w:r>
      <w:r>
        <w:rPr>
          <w:sz w:val="19"/>
        </w:rPr>
        <w:t>rates</w:t>
      </w:r>
      <w:r>
        <w:rPr>
          <w:spacing w:val="-3"/>
          <w:sz w:val="19"/>
        </w:rPr>
        <w:t> </w:t>
      </w:r>
      <w:r>
        <w:rPr>
          <w:sz w:val="19"/>
        </w:rPr>
        <w:t>set</w:t>
      </w:r>
      <w:r>
        <w:rPr>
          <w:spacing w:val="-3"/>
          <w:sz w:val="19"/>
        </w:rPr>
        <w:t> </w:t>
      </w:r>
      <w:r>
        <w:rPr>
          <w:sz w:val="19"/>
        </w:rPr>
        <w:t>out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Schedule</w:t>
      </w:r>
      <w:r>
        <w:rPr>
          <w:spacing w:val="-3"/>
          <w:sz w:val="19"/>
        </w:rPr>
        <w:t> </w:t>
      </w:r>
      <w:r>
        <w:rPr>
          <w:sz w:val="19"/>
        </w:rPr>
        <w:t>3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Customs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Tariff.</w:t>
      </w:r>
      <w:r>
        <w:rPr>
          <w:spacing w:val="-3"/>
          <w:sz w:val="19"/>
        </w:rPr>
        <w:t> </w:t>
      </w:r>
      <w:r>
        <w:rPr>
          <w:sz w:val="19"/>
        </w:rPr>
        <w:t>However,</w:t>
      </w:r>
      <w:r>
        <w:rPr>
          <w:spacing w:val="-3"/>
          <w:sz w:val="19"/>
        </w:rPr>
        <w:t> </w:t>
      </w:r>
      <w:r>
        <w:rPr>
          <w:sz w:val="19"/>
        </w:rPr>
        <w:t>duty</w:t>
      </w:r>
      <w:r>
        <w:rPr>
          <w:spacing w:val="-3"/>
          <w:sz w:val="19"/>
        </w:rPr>
        <w:t> </w:t>
      </w:r>
      <w:r>
        <w:rPr>
          <w:sz w:val="19"/>
        </w:rPr>
        <w:t>liabilities</w:t>
      </w:r>
      <w:r>
        <w:rPr>
          <w:spacing w:val="-3"/>
          <w:sz w:val="19"/>
        </w:rPr>
        <w:t> </w:t>
      </w:r>
      <w:r>
        <w:rPr>
          <w:sz w:val="19"/>
        </w:rPr>
        <w:t>will be able to be offset at the time of importation by the use</w:t>
      </w:r>
      <w:r>
        <w:rPr>
          <w:spacing w:val="-15"/>
          <w:sz w:val="19"/>
        </w:rPr>
        <w:t> </w:t>
      </w:r>
      <w:r>
        <w:rPr>
          <w:sz w:val="19"/>
        </w:rPr>
        <w:t>of: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372" w:right="9617"/>
      </w:pPr>
      <w:r>
        <w:rPr/>
        <w:pict>
          <v:rect style="position:absolute;margin-left:45.895954pt;margin-top:21.662714pt;width:2.703353pt;height:56.094578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shape style="position:absolute;margin-left:37.785896pt;margin-top:4.766756pt;width:2.75pt;height:2.75pt;mso-position-horizontal-relative:page;mso-position-vertical-relative:paragraph;z-index:15729152" coordorigin="756,95" coordsize="55,55" path="m801,149l765,149,756,140,756,104,765,95,801,95,810,104,810,122,810,140,801,1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785896pt;margin-top:15.580169pt;width:2.75pt;height:2.75pt;mso-position-horizontal-relative:page;mso-position-vertical-relative:paragraph;z-index:15729664" coordorigin="756,312" coordsize="55,55" path="m801,366l765,366,756,357,756,321,765,312,801,312,810,321,810,339,810,357,801,366xe" filled="true" fillcolor="#000000" stroked="false">
            <v:path arrowok="t"/>
            <v:fill type="solid"/>
            <w10:wrap type="none"/>
          </v:shape>
        </w:pict>
      </w:r>
      <w:r>
        <w:rPr/>
        <w:t>EFS export credits through item 41A until 31 December 2001; or ACIS credits through item 41E from 1 January 2001 (see below).</w:t>
      </w:r>
    </w:p>
    <w:p>
      <w:pPr>
        <w:spacing w:line="247" w:lineRule="auto" w:before="177"/>
        <w:ind w:left="567" w:right="462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The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narrower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concession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will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continue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to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assist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the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Australian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heavy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commercial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motor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vehicle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(HCMV)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and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HCMV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component</w:t>
      </w:r>
      <w:r>
        <w:rPr>
          <w:rFonts w:ascii="Georgia"/>
          <w:i/>
          <w:color w:val="585858"/>
          <w:spacing w:val="-15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industries.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It</w:t>
      </w:r>
      <w:r>
        <w:rPr>
          <w:rFonts w:ascii="Georgia"/>
          <w:i/>
          <w:color w:val="585858"/>
          <w:spacing w:val="-1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will cover original components for use in the assembly or manufacture of vehicles of a kind, which if imported, would be classified under one of the following</w:t>
      </w:r>
      <w:r>
        <w:rPr>
          <w:rFonts w:ascii="Georgia"/>
          <w:i/>
          <w:color w:val="585858"/>
          <w:spacing w:val="-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headings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or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subheadings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of</w:t>
      </w:r>
      <w:r>
        <w:rPr>
          <w:rFonts w:ascii="Georgia"/>
          <w:i/>
          <w:color w:val="585858"/>
          <w:spacing w:val="-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Schedule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3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to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the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Customs</w:t>
      </w:r>
      <w:r>
        <w:rPr>
          <w:rFonts w:ascii="Georgia"/>
          <w:i/>
          <w:color w:val="585858"/>
          <w:spacing w:val="-4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Tariff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(as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prescribed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by</w:t>
      </w:r>
      <w:r>
        <w:rPr>
          <w:rFonts w:ascii="Georgia"/>
          <w:i/>
          <w:color w:val="585858"/>
          <w:spacing w:val="-3"/>
          <w:w w:val="105"/>
          <w:sz w:val="22"/>
        </w:rPr>
        <w:t> </w:t>
      </w:r>
      <w:r>
        <w:rPr>
          <w:rFonts w:ascii="Georgia"/>
          <w:i/>
          <w:color w:val="585858"/>
          <w:w w:val="105"/>
          <w:sz w:val="22"/>
        </w:rPr>
        <w:t>by-law):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"/>
        <w:rPr>
          <w:rFonts w:ascii="Georgia"/>
          <w:i/>
          <w:sz w:val="15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14436"/>
      </w:tblGrid>
      <w:tr>
        <w:trPr>
          <w:trHeight w:val="593" w:hRule="atLeast"/>
        </w:trPr>
        <w:tc>
          <w:tcPr>
            <w:tcW w:w="1156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8701.20.00</w:t>
            </w:r>
          </w:p>
        </w:tc>
        <w:tc>
          <w:tcPr>
            <w:tcW w:w="1443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Road tractors for semi-trailers</w:t>
            </w:r>
          </w:p>
        </w:tc>
      </w:tr>
      <w:tr>
        <w:trPr>
          <w:trHeight w:val="593" w:hRule="atLeast"/>
        </w:trPr>
        <w:tc>
          <w:tcPr>
            <w:tcW w:w="1156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8701.90.20</w:t>
            </w:r>
          </w:p>
        </w:tc>
        <w:tc>
          <w:tcPr>
            <w:tcW w:w="1443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Tractors for dumpers</w:t>
            </w:r>
          </w:p>
        </w:tc>
      </w:tr>
      <w:tr>
        <w:trPr>
          <w:trHeight w:val="593" w:hRule="atLeast"/>
        </w:trPr>
        <w:tc>
          <w:tcPr>
            <w:tcW w:w="1156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8702</w:t>
            </w:r>
          </w:p>
        </w:tc>
        <w:tc>
          <w:tcPr>
            <w:tcW w:w="1443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Motor vehicles for the transport of ten or more persons</w:t>
            </w:r>
          </w:p>
        </w:tc>
      </w:tr>
      <w:tr>
        <w:trPr>
          <w:trHeight w:val="312" w:hRule="atLeast"/>
        </w:trPr>
        <w:tc>
          <w:tcPr>
            <w:tcW w:w="1156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8703.22.20</w:t>
            </w:r>
          </w:p>
        </w:tc>
        <w:tc>
          <w:tcPr>
            <w:tcW w:w="14436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01" w:lineRule="exact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Motor vehicles of various engine types and capacities principally designed for the transport of persons, excluding vehicles of 8702, PMVs and vehicles such as those</w:t>
            </w:r>
          </w:p>
        </w:tc>
      </w:tr>
      <w:tr>
        <w:trPr>
          <w:trHeight w:val="500" w:hRule="atLeast"/>
        </w:trPr>
        <w:tc>
          <w:tcPr>
            <w:tcW w:w="115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before="2"/>
              <w:ind w:left="0"/>
              <w:rPr>
                <w:rFonts w:ascii="Georgia"/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202020"/>
                <w:sz w:val="19"/>
              </w:rPr>
              <w:t>8703.23.20</w:t>
            </w:r>
          </w:p>
        </w:tc>
        <w:tc>
          <w:tcPr>
            <w:tcW w:w="14436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14" w:lineRule="exact" w:before="0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specially designed for travelling on snow and golf cars</w:t>
            </w:r>
          </w:p>
        </w:tc>
      </w:tr>
      <w:tr>
        <w:trPr>
          <w:trHeight w:val="405" w:hRule="atLeast"/>
        </w:trPr>
        <w:tc>
          <w:tcPr>
            <w:tcW w:w="115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202020"/>
                <w:sz w:val="19"/>
              </w:rPr>
              <w:t>8703.24.20</w:t>
            </w:r>
          </w:p>
        </w:tc>
        <w:tc>
          <w:tcPr>
            <w:tcW w:w="14436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7" w:hRule="atLeast"/>
        </w:trPr>
        <w:tc>
          <w:tcPr>
            <w:tcW w:w="115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202020"/>
                <w:sz w:val="19"/>
              </w:rPr>
              <w:t>8703.31.20</w:t>
            </w:r>
          </w:p>
        </w:tc>
        <w:tc>
          <w:tcPr>
            <w:tcW w:w="14436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680" w:bottom="280" w:left="580" w:right="440"/>
        </w:sect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14436"/>
      </w:tblGrid>
      <w:tr>
        <w:trPr>
          <w:trHeight w:val="1121" w:hRule="atLeast"/>
        </w:trPr>
        <w:tc>
          <w:tcPr>
            <w:tcW w:w="115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6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8703.32.20</w:t>
            </w:r>
          </w:p>
          <w:p>
            <w:pPr>
              <w:pStyle w:val="TableParagraph"/>
              <w:spacing w:before="5"/>
              <w:ind w:left="0"/>
              <w:rPr>
                <w:rFonts w:ascii="Georgia"/>
                <w:i/>
                <w:sz w:val="16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color w:val="202020"/>
                <w:sz w:val="19"/>
              </w:rPr>
              <w:t>8703.33.20</w:t>
            </w:r>
          </w:p>
          <w:p>
            <w:pPr>
              <w:pStyle w:val="TableParagraph"/>
              <w:spacing w:before="5"/>
              <w:ind w:left="0"/>
              <w:rPr>
                <w:rFonts w:ascii="Georgia"/>
                <w:i/>
                <w:sz w:val="16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color w:val="202020"/>
                <w:sz w:val="19"/>
              </w:rPr>
              <w:t>8703.90.20</w:t>
            </w:r>
          </w:p>
        </w:tc>
        <w:tc>
          <w:tcPr>
            <w:tcW w:w="1443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93" w:hRule="atLeast"/>
        </w:trPr>
        <w:tc>
          <w:tcPr>
            <w:tcW w:w="1156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8704</w:t>
            </w:r>
          </w:p>
        </w:tc>
        <w:tc>
          <w:tcPr>
            <w:tcW w:w="14436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Motor vehicles for the transport of goods</w:t>
            </w:r>
          </w:p>
        </w:tc>
      </w:tr>
      <w:tr>
        <w:trPr>
          <w:trHeight w:val="593" w:hRule="atLeast"/>
        </w:trPr>
        <w:tc>
          <w:tcPr>
            <w:tcW w:w="1156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8705</w:t>
            </w:r>
          </w:p>
        </w:tc>
        <w:tc>
          <w:tcPr>
            <w:tcW w:w="14436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i/>
                <w:sz w:val="19"/>
              </w:rPr>
            </w:pPr>
            <w:r>
              <w:rPr>
                <w:i/>
                <w:color w:val="202020"/>
                <w:sz w:val="19"/>
              </w:rPr>
              <w:t>Special purpose motor vehicles, other than those principally designed for the transport of persons or goods</w:t>
            </w:r>
          </w:p>
        </w:tc>
      </w:tr>
    </w:tbl>
    <w:p>
      <w:pPr>
        <w:pStyle w:val="BodyText"/>
        <w:spacing w:before="2"/>
        <w:rPr>
          <w:rFonts w:ascii="Georgia"/>
          <w:i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37" w:lineRule="auto" w:before="95" w:after="0"/>
        <w:ind w:left="372" w:right="663" w:hanging="211"/>
        <w:jc w:val="left"/>
        <w:rPr>
          <w:sz w:val="19"/>
        </w:rPr>
      </w:pPr>
      <w:r>
        <w:rPr>
          <w:sz w:val="19"/>
        </w:rPr>
        <w:t>Item</w:t>
      </w:r>
      <w:r>
        <w:rPr>
          <w:spacing w:val="-4"/>
          <w:sz w:val="19"/>
        </w:rPr>
        <w:t> </w:t>
      </w:r>
      <w:r>
        <w:rPr>
          <w:sz w:val="19"/>
        </w:rPr>
        <w:t>41B</w:t>
      </w:r>
      <w:r>
        <w:rPr>
          <w:spacing w:val="-4"/>
          <w:sz w:val="19"/>
        </w:rPr>
        <w:t> </w:t>
      </w:r>
      <w:r>
        <w:rPr>
          <w:sz w:val="19"/>
        </w:rPr>
        <w:t>by-law</w:t>
      </w:r>
      <w:r>
        <w:rPr>
          <w:spacing w:val="-3"/>
          <w:sz w:val="19"/>
        </w:rPr>
        <w:t> </w:t>
      </w:r>
      <w:r>
        <w:rPr>
          <w:sz w:val="19"/>
        </w:rPr>
        <w:t>BL</w:t>
      </w:r>
      <w:r>
        <w:rPr>
          <w:spacing w:val="-4"/>
          <w:sz w:val="19"/>
        </w:rPr>
        <w:t> </w:t>
      </w:r>
      <w:r>
        <w:rPr>
          <w:sz w:val="19"/>
        </w:rPr>
        <w:t>9640025,</w:t>
      </w:r>
      <w:r>
        <w:rPr>
          <w:spacing w:val="-3"/>
          <w:sz w:val="19"/>
        </w:rPr>
        <w:t> </w:t>
      </w:r>
      <w:r>
        <w:rPr>
          <w:sz w:val="19"/>
        </w:rPr>
        <w:t>which</w:t>
      </w:r>
      <w:r>
        <w:rPr>
          <w:spacing w:val="-4"/>
          <w:sz w:val="19"/>
        </w:rPr>
        <w:t> </w:t>
      </w:r>
      <w:r>
        <w:rPr>
          <w:sz w:val="19"/>
        </w:rPr>
        <w:t>currently</w:t>
      </w:r>
      <w:r>
        <w:rPr>
          <w:spacing w:val="-3"/>
          <w:sz w:val="19"/>
        </w:rPr>
        <w:t> </w:t>
      </w:r>
      <w:r>
        <w:rPr>
          <w:sz w:val="19"/>
        </w:rPr>
        <w:t>gives</w:t>
      </w:r>
      <w:r>
        <w:rPr>
          <w:spacing w:val="-4"/>
          <w:sz w:val="19"/>
        </w:rPr>
        <w:t> </w:t>
      </w:r>
      <w:r>
        <w:rPr>
          <w:sz w:val="19"/>
        </w:rPr>
        <w:t>effect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HCMV</w:t>
      </w:r>
      <w:r>
        <w:rPr>
          <w:spacing w:val="-3"/>
          <w:sz w:val="19"/>
        </w:rPr>
        <w:t> </w:t>
      </w:r>
      <w:r>
        <w:rPr>
          <w:sz w:val="19"/>
        </w:rPr>
        <w:t>concession,</w:t>
      </w:r>
      <w:r>
        <w:rPr>
          <w:spacing w:val="-4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4"/>
          <w:sz w:val="19"/>
        </w:rPr>
        <w:t> </w:t>
      </w:r>
      <w:r>
        <w:rPr>
          <w:sz w:val="19"/>
        </w:rPr>
        <w:t>revoked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4"/>
          <w:sz w:val="19"/>
        </w:rPr>
        <w:t> </w:t>
      </w:r>
      <w:r>
        <w:rPr>
          <w:sz w:val="19"/>
        </w:rPr>
        <w:t>replaced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similar</w:t>
      </w:r>
      <w:r>
        <w:rPr>
          <w:spacing w:val="-3"/>
          <w:sz w:val="19"/>
        </w:rPr>
        <w:t> </w:t>
      </w:r>
      <w:r>
        <w:rPr>
          <w:sz w:val="19"/>
        </w:rPr>
        <w:t>by-law,</w:t>
      </w:r>
      <w:r>
        <w:rPr>
          <w:spacing w:val="-4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effect</w:t>
      </w:r>
      <w:r>
        <w:rPr>
          <w:spacing w:val="-4"/>
          <w:sz w:val="19"/>
        </w:rPr>
        <w:t> </w:t>
      </w:r>
      <w:r>
        <w:rPr>
          <w:sz w:val="19"/>
        </w:rPr>
        <w:t>from</w:t>
      </w:r>
      <w:r>
        <w:rPr>
          <w:spacing w:val="-3"/>
          <w:sz w:val="19"/>
        </w:rPr>
        <w:t> </w:t>
      </w:r>
      <w:r>
        <w:rPr>
          <w:sz w:val="19"/>
        </w:rPr>
        <w:t>midnight</w:t>
      </w:r>
      <w:r>
        <w:rPr>
          <w:spacing w:val="-4"/>
          <w:sz w:val="19"/>
        </w:rPr>
        <w:t> </w:t>
      </w:r>
      <w:r>
        <w:rPr>
          <w:sz w:val="19"/>
        </w:rPr>
        <w:t>on</w:t>
      </w:r>
      <w:r>
        <w:rPr>
          <w:spacing w:val="-4"/>
          <w:sz w:val="19"/>
        </w:rPr>
        <w:t> </w:t>
      </w:r>
      <w:r>
        <w:rPr>
          <w:sz w:val="19"/>
        </w:rPr>
        <w:t>31</w:t>
      </w:r>
      <w:r>
        <w:rPr>
          <w:spacing w:val="-3"/>
          <w:sz w:val="19"/>
        </w:rPr>
        <w:t> </w:t>
      </w:r>
      <w:r>
        <w:rPr>
          <w:sz w:val="19"/>
        </w:rPr>
        <w:t>December 2001.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37" w:lineRule="auto" w:before="1" w:after="0"/>
        <w:ind w:left="372" w:right="296" w:hanging="211"/>
        <w:jc w:val="left"/>
        <w:rPr>
          <w:sz w:val="19"/>
        </w:rPr>
      </w:pP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following</w:t>
      </w:r>
      <w:r>
        <w:rPr>
          <w:spacing w:val="-3"/>
          <w:sz w:val="19"/>
        </w:rPr>
        <w:t> </w:t>
      </w:r>
      <w:r>
        <w:rPr>
          <w:sz w:val="19"/>
        </w:rPr>
        <w:t>by-laws</w:t>
      </w:r>
      <w:r>
        <w:rPr>
          <w:spacing w:val="-2"/>
          <w:sz w:val="19"/>
        </w:rPr>
        <w:t> </w:t>
      </w:r>
      <w:r>
        <w:rPr>
          <w:sz w:val="19"/>
        </w:rPr>
        <w:t>made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purposes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items</w:t>
      </w:r>
      <w:r>
        <w:rPr>
          <w:spacing w:val="-2"/>
          <w:sz w:val="19"/>
        </w:rPr>
        <w:t> </w:t>
      </w:r>
      <w:r>
        <w:rPr>
          <w:sz w:val="19"/>
        </w:rPr>
        <w:t>41A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41B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Schedule</w:t>
      </w:r>
      <w:r>
        <w:rPr>
          <w:spacing w:val="-2"/>
          <w:sz w:val="19"/>
        </w:rPr>
        <w:t> </w:t>
      </w:r>
      <w:r>
        <w:rPr>
          <w:sz w:val="19"/>
        </w:rPr>
        <w:t>4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Customs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Tariff,</w:t>
      </w:r>
      <w:r>
        <w:rPr>
          <w:spacing w:val="-3"/>
          <w:sz w:val="19"/>
        </w:rPr>
        <w:t> </w:t>
      </w:r>
      <w:r>
        <w:rPr>
          <w:sz w:val="19"/>
        </w:rPr>
        <w:t>which</w:t>
      </w:r>
      <w:r>
        <w:rPr>
          <w:spacing w:val="-2"/>
          <w:sz w:val="19"/>
        </w:rPr>
        <w:t> </w:t>
      </w:r>
      <w:r>
        <w:rPr>
          <w:sz w:val="19"/>
        </w:rPr>
        <w:t>support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operation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PMV</w:t>
      </w:r>
      <w:r>
        <w:rPr>
          <w:spacing w:val="-2"/>
          <w:sz w:val="19"/>
        </w:rPr>
        <w:t> </w:t>
      </w:r>
      <w:r>
        <w:rPr>
          <w:sz w:val="19"/>
        </w:rPr>
        <w:t>producers'</w:t>
      </w:r>
      <w:r>
        <w:rPr>
          <w:spacing w:val="-3"/>
          <w:sz w:val="19"/>
        </w:rPr>
        <w:t> </w:t>
      </w:r>
      <w:r>
        <w:rPr>
          <w:sz w:val="19"/>
        </w:rPr>
        <w:t>15</w:t>
      </w:r>
      <w:r>
        <w:rPr>
          <w:spacing w:val="-2"/>
          <w:sz w:val="19"/>
        </w:rPr>
        <w:t> </w:t>
      </w:r>
      <w:r>
        <w:rPr>
          <w:sz w:val="19"/>
        </w:rPr>
        <w:t>per</w:t>
      </w:r>
      <w:r>
        <w:rPr>
          <w:spacing w:val="-3"/>
          <w:sz w:val="19"/>
        </w:rPr>
        <w:t> </w:t>
      </w:r>
      <w:r>
        <w:rPr>
          <w:sz w:val="19"/>
        </w:rPr>
        <w:t>cent</w:t>
      </w:r>
      <w:r>
        <w:rPr>
          <w:spacing w:val="-3"/>
          <w:sz w:val="19"/>
        </w:rPr>
        <w:t> </w:t>
      </w:r>
      <w:r>
        <w:rPr>
          <w:sz w:val="19"/>
        </w:rPr>
        <w:t>entitlement</w:t>
      </w:r>
      <w:r>
        <w:rPr>
          <w:spacing w:val="-2"/>
          <w:sz w:val="19"/>
        </w:rPr>
        <w:t> </w:t>
      </w:r>
      <w:r>
        <w:rPr>
          <w:sz w:val="19"/>
        </w:rPr>
        <w:t>to duty-free importation, will be revoked with effect from midnight on 31 December</w:t>
      </w:r>
      <w:r>
        <w:rPr>
          <w:spacing w:val="-15"/>
          <w:sz w:val="19"/>
        </w:rPr>
        <w:t> </w:t>
      </w:r>
      <w:r>
        <w:rPr>
          <w:sz w:val="19"/>
        </w:rPr>
        <w:t>2000: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79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6"/>
        <w:gridCol w:w="5137"/>
        <w:gridCol w:w="5110"/>
      </w:tblGrid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0040002</w:t>
            </w:r>
          </w:p>
        </w:tc>
        <w:tc>
          <w:tcPr>
            <w:tcW w:w="5137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0040003</w:t>
            </w: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0040004</w:t>
            </w:r>
          </w:p>
        </w:tc>
      </w:tr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0040005</w:t>
            </w:r>
          </w:p>
        </w:tc>
        <w:tc>
          <w:tcPr>
            <w:tcW w:w="5137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0040008</w:t>
            </w: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0040009</w:t>
            </w:r>
          </w:p>
        </w:tc>
      </w:tr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0040010</w:t>
            </w:r>
          </w:p>
        </w:tc>
        <w:tc>
          <w:tcPr>
            <w:tcW w:w="5137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0040011</w:t>
            </w: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0040012</w:t>
            </w:r>
          </w:p>
        </w:tc>
      </w:tr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0040013</w:t>
            </w:r>
          </w:p>
        </w:tc>
        <w:tc>
          <w:tcPr>
            <w:tcW w:w="5137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9840023</w:t>
            </w: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9640012</w:t>
            </w:r>
          </w:p>
        </w:tc>
      </w:tr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9640014</w:t>
            </w:r>
          </w:p>
        </w:tc>
        <w:tc>
          <w:tcPr>
            <w:tcW w:w="51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2" w:right="0" w:hanging="211"/>
        <w:jc w:val="left"/>
        <w:rPr>
          <w:sz w:val="19"/>
        </w:rPr>
      </w:pP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final</w:t>
      </w:r>
      <w:r>
        <w:rPr>
          <w:spacing w:val="-2"/>
          <w:sz w:val="19"/>
        </w:rPr>
        <w:t> </w:t>
      </w:r>
      <w:r>
        <w:rPr>
          <w:sz w:val="19"/>
        </w:rPr>
        <w:t>acquittal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securities</w:t>
      </w:r>
      <w:r>
        <w:rPr>
          <w:spacing w:val="-2"/>
          <w:sz w:val="19"/>
        </w:rPr>
        <w:t> </w:t>
      </w:r>
      <w:r>
        <w:rPr>
          <w:sz w:val="19"/>
        </w:rPr>
        <w:t>held</w:t>
      </w:r>
      <w:r>
        <w:rPr>
          <w:spacing w:val="-1"/>
          <w:sz w:val="19"/>
        </w:rPr>
        <w:t> </w:t>
      </w:r>
      <w:r>
        <w:rPr>
          <w:sz w:val="19"/>
        </w:rPr>
        <w:t>by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Australian</w:t>
      </w:r>
      <w:r>
        <w:rPr>
          <w:spacing w:val="-1"/>
          <w:sz w:val="19"/>
        </w:rPr>
        <w:t> </w:t>
      </w:r>
      <w:r>
        <w:rPr>
          <w:sz w:val="19"/>
        </w:rPr>
        <w:t>Customs</w:t>
      </w:r>
      <w:r>
        <w:rPr>
          <w:spacing w:val="-2"/>
          <w:sz w:val="19"/>
        </w:rPr>
        <w:t> </w:t>
      </w:r>
      <w:r>
        <w:rPr>
          <w:sz w:val="19"/>
        </w:rPr>
        <w:t>Service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relation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use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PMV</w:t>
      </w:r>
      <w:r>
        <w:rPr>
          <w:spacing w:val="-1"/>
          <w:sz w:val="19"/>
        </w:rPr>
        <w:t> </w:t>
      </w:r>
      <w:r>
        <w:rPr>
          <w:sz w:val="19"/>
        </w:rPr>
        <w:t>producers'</w:t>
      </w:r>
      <w:r>
        <w:rPr>
          <w:spacing w:val="-2"/>
          <w:sz w:val="19"/>
        </w:rPr>
        <w:t> </w:t>
      </w:r>
      <w:r>
        <w:rPr>
          <w:sz w:val="19"/>
        </w:rPr>
        <w:t>entitlement</w:t>
      </w:r>
      <w:r>
        <w:rPr>
          <w:spacing w:val="-2"/>
          <w:sz w:val="19"/>
        </w:rPr>
        <w:t> </w:t>
      </w:r>
      <w:r>
        <w:rPr>
          <w:sz w:val="19"/>
        </w:rPr>
        <w:t>will</w:t>
      </w:r>
      <w:r>
        <w:rPr>
          <w:spacing w:val="-1"/>
          <w:sz w:val="19"/>
        </w:rPr>
        <w:t> </w:t>
      </w:r>
      <w:r>
        <w:rPr>
          <w:sz w:val="19"/>
        </w:rPr>
        <w:t>be</w:t>
      </w:r>
      <w:r>
        <w:rPr>
          <w:spacing w:val="-2"/>
          <w:sz w:val="19"/>
        </w:rPr>
        <w:t> </w:t>
      </w:r>
      <w:r>
        <w:rPr>
          <w:sz w:val="19"/>
        </w:rPr>
        <w:t>performed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March</w:t>
      </w:r>
      <w:r>
        <w:rPr>
          <w:spacing w:val="-2"/>
          <w:sz w:val="19"/>
        </w:rPr>
        <w:t> </w:t>
      </w:r>
      <w:r>
        <w:rPr>
          <w:sz w:val="19"/>
        </w:rPr>
        <w:t>2001.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37" w:lineRule="auto" w:before="0" w:after="0"/>
        <w:ind w:left="372" w:right="259" w:hanging="211"/>
        <w:jc w:val="both"/>
        <w:rPr>
          <w:sz w:val="19"/>
        </w:rPr>
      </w:pPr>
      <w:r>
        <w:rPr>
          <w:sz w:val="19"/>
          <w:u w:val="single"/>
        </w:rPr>
        <w:t>Item</w:t>
      </w:r>
      <w:r>
        <w:rPr>
          <w:spacing w:val="-4"/>
          <w:sz w:val="19"/>
          <w:u w:val="single"/>
        </w:rPr>
        <w:t> </w:t>
      </w:r>
      <w:r>
        <w:rPr>
          <w:sz w:val="19"/>
          <w:u w:val="single"/>
        </w:rPr>
        <w:t>41C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Schedule</w:t>
      </w:r>
      <w:r>
        <w:rPr>
          <w:spacing w:val="-3"/>
          <w:sz w:val="19"/>
        </w:rPr>
        <w:t> </w:t>
      </w:r>
      <w:r>
        <w:rPr>
          <w:sz w:val="19"/>
        </w:rPr>
        <w:t>4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amended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changes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take</w:t>
      </w:r>
      <w:r>
        <w:rPr>
          <w:spacing w:val="-4"/>
          <w:sz w:val="19"/>
        </w:rPr>
        <w:t> </w:t>
      </w:r>
      <w:r>
        <w:rPr>
          <w:sz w:val="19"/>
        </w:rPr>
        <w:t>effect</w:t>
      </w:r>
      <w:r>
        <w:rPr>
          <w:spacing w:val="-3"/>
          <w:sz w:val="19"/>
        </w:rPr>
        <w:t> </w:t>
      </w:r>
      <w:r>
        <w:rPr>
          <w:sz w:val="19"/>
        </w:rPr>
        <w:t>from</w:t>
      </w:r>
      <w:r>
        <w:rPr>
          <w:spacing w:val="-3"/>
          <w:sz w:val="19"/>
        </w:rPr>
        <w:t> </w:t>
      </w:r>
      <w:r>
        <w:rPr>
          <w:sz w:val="19"/>
        </w:rPr>
        <w:t>midnight</w:t>
      </w:r>
      <w:r>
        <w:rPr>
          <w:spacing w:val="-3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z w:val="19"/>
        </w:rPr>
        <w:t>31</w:t>
      </w:r>
      <w:r>
        <w:rPr>
          <w:spacing w:val="-3"/>
          <w:sz w:val="19"/>
        </w:rPr>
        <w:t> </w:t>
      </w:r>
      <w:r>
        <w:rPr>
          <w:sz w:val="19"/>
        </w:rPr>
        <w:t>December</w:t>
      </w:r>
      <w:r>
        <w:rPr>
          <w:spacing w:val="-3"/>
          <w:sz w:val="19"/>
        </w:rPr>
        <w:t> </w:t>
      </w:r>
      <w:r>
        <w:rPr>
          <w:sz w:val="19"/>
        </w:rPr>
        <w:t>2000.</w:t>
      </w:r>
      <w:r>
        <w:rPr>
          <w:spacing w:val="-3"/>
          <w:sz w:val="19"/>
        </w:rPr>
        <w:t> </w:t>
      </w:r>
      <w:r>
        <w:rPr>
          <w:sz w:val="19"/>
        </w:rPr>
        <w:t>Reference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manufacturing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PMVs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motor</w:t>
      </w:r>
      <w:r>
        <w:rPr>
          <w:spacing w:val="-3"/>
          <w:sz w:val="19"/>
        </w:rPr>
        <w:t> </w:t>
      </w:r>
      <w:r>
        <w:rPr>
          <w:sz w:val="19"/>
        </w:rPr>
        <w:t>vehicle</w:t>
      </w:r>
      <w:r>
        <w:rPr>
          <w:spacing w:val="-3"/>
          <w:sz w:val="19"/>
        </w:rPr>
        <w:t> </w:t>
      </w:r>
      <w:r>
        <w:rPr>
          <w:sz w:val="19"/>
        </w:rPr>
        <w:t>components</w:t>
      </w:r>
      <w:r>
        <w:rPr>
          <w:spacing w:val="-3"/>
          <w:sz w:val="19"/>
        </w:rPr>
        <w:t> </w:t>
      </w:r>
      <w:r>
        <w:rPr>
          <w:sz w:val="19"/>
        </w:rPr>
        <w:t>under the</w:t>
      </w:r>
      <w:r>
        <w:rPr>
          <w:spacing w:val="-3"/>
          <w:sz w:val="19"/>
        </w:rPr>
        <w:t> </w:t>
      </w:r>
      <w:r>
        <w:rPr>
          <w:sz w:val="19"/>
        </w:rPr>
        <w:t>PMV</w:t>
      </w:r>
      <w:r>
        <w:rPr>
          <w:spacing w:val="-3"/>
          <w:sz w:val="19"/>
        </w:rPr>
        <w:t> </w:t>
      </w:r>
      <w:r>
        <w:rPr>
          <w:sz w:val="19"/>
        </w:rPr>
        <w:t>plan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replaced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3"/>
          <w:sz w:val="19"/>
        </w:rPr>
        <w:t> </w:t>
      </w:r>
      <w:r>
        <w:rPr>
          <w:sz w:val="19"/>
        </w:rPr>
        <w:t>reference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PMVs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motor</w:t>
      </w:r>
      <w:r>
        <w:rPr>
          <w:spacing w:val="-3"/>
          <w:sz w:val="19"/>
        </w:rPr>
        <w:t> </w:t>
      </w:r>
      <w:r>
        <w:rPr>
          <w:sz w:val="19"/>
        </w:rPr>
        <w:t>vehicle</w:t>
      </w:r>
      <w:r>
        <w:rPr>
          <w:spacing w:val="-3"/>
          <w:sz w:val="19"/>
        </w:rPr>
        <w:t> </w:t>
      </w:r>
      <w:r>
        <w:rPr>
          <w:sz w:val="19"/>
        </w:rPr>
        <w:t>components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inclusion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PMVs</w:t>
      </w:r>
      <w:r>
        <w:rPr>
          <w:spacing w:val="-3"/>
          <w:sz w:val="19"/>
        </w:rPr>
        <w:t> </w:t>
      </w:r>
      <w:r>
        <w:rPr>
          <w:sz w:val="19"/>
        </w:rPr>
        <w:t>manufactured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3"/>
          <w:sz w:val="19"/>
        </w:rPr>
        <w:t> </w:t>
      </w:r>
      <w:r>
        <w:rPr>
          <w:sz w:val="19"/>
        </w:rPr>
        <w:t>motor</w:t>
      </w:r>
      <w:r>
        <w:rPr>
          <w:spacing w:val="-3"/>
          <w:sz w:val="19"/>
        </w:rPr>
        <w:t> </w:t>
      </w:r>
      <w:r>
        <w:rPr>
          <w:sz w:val="19"/>
        </w:rPr>
        <w:t>vehicle</w:t>
      </w:r>
      <w:r>
        <w:rPr>
          <w:spacing w:val="-3"/>
          <w:sz w:val="19"/>
        </w:rPr>
        <w:t> </w:t>
      </w:r>
      <w:r>
        <w:rPr>
          <w:sz w:val="19"/>
        </w:rPr>
        <w:t>producers</w:t>
      </w:r>
      <w:r>
        <w:rPr>
          <w:spacing w:val="-3"/>
          <w:sz w:val="19"/>
        </w:rPr>
        <w:t> </w:t>
      </w:r>
      <w:r>
        <w:rPr>
          <w:sz w:val="19"/>
        </w:rPr>
        <w:t>registered</w:t>
      </w:r>
      <w:r>
        <w:rPr>
          <w:spacing w:val="-3"/>
          <w:sz w:val="19"/>
        </w:rPr>
        <w:t> </w:t>
      </w:r>
      <w:r>
        <w:rPr>
          <w:sz w:val="19"/>
        </w:rPr>
        <w:t>under</w:t>
      </w:r>
      <w:r>
        <w:rPr>
          <w:spacing w:val="-3"/>
          <w:sz w:val="19"/>
        </w:rPr>
        <w:t> </w:t>
      </w:r>
      <w:r>
        <w:rPr>
          <w:sz w:val="19"/>
        </w:rPr>
        <w:t>ACIS.</w:t>
      </w:r>
      <w:r>
        <w:rPr>
          <w:spacing w:val="-3"/>
          <w:sz w:val="19"/>
        </w:rPr>
        <w:t> </w:t>
      </w:r>
      <w:r>
        <w:rPr>
          <w:sz w:val="19"/>
        </w:rPr>
        <w:t>This</w:t>
      </w:r>
      <w:r>
        <w:rPr>
          <w:spacing w:val="-3"/>
          <w:sz w:val="19"/>
        </w:rPr>
        <w:t> </w:t>
      </w:r>
      <w:r>
        <w:rPr>
          <w:sz w:val="19"/>
        </w:rPr>
        <w:t>item shall</w:t>
      </w:r>
      <w:r>
        <w:rPr>
          <w:spacing w:val="-4"/>
          <w:sz w:val="19"/>
        </w:rPr>
        <w:t> </w:t>
      </w:r>
      <w:r>
        <w:rPr>
          <w:sz w:val="19"/>
        </w:rPr>
        <w:t>continue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provide</w:t>
      </w:r>
      <w:r>
        <w:rPr>
          <w:spacing w:val="-3"/>
          <w:sz w:val="19"/>
        </w:rPr>
        <w:t> </w:t>
      </w:r>
      <w:r>
        <w:rPr>
          <w:sz w:val="19"/>
        </w:rPr>
        <w:t>concessional</w:t>
      </w:r>
      <w:r>
        <w:rPr>
          <w:spacing w:val="-3"/>
          <w:sz w:val="19"/>
        </w:rPr>
        <w:t> </w:t>
      </w:r>
      <w:r>
        <w:rPr>
          <w:sz w:val="19"/>
        </w:rPr>
        <w:t>entry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goods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use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testing,</w:t>
      </w:r>
      <w:r>
        <w:rPr>
          <w:spacing w:val="-3"/>
          <w:sz w:val="19"/>
        </w:rPr>
        <w:t> </w:t>
      </w:r>
      <w:r>
        <w:rPr>
          <w:sz w:val="19"/>
        </w:rPr>
        <w:t>quality</w:t>
      </w:r>
      <w:r>
        <w:rPr>
          <w:spacing w:val="-4"/>
          <w:sz w:val="19"/>
        </w:rPr>
        <w:t> </w:t>
      </w:r>
      <w:r>
        <w:rPr>
          <w:sz w:val="19"/>
        </w:rPr>
        <w:t>control,</w:t>
      </w:r>
      <w:r>
        <w:rPr>
          <w:spacing w:val="-3"/>
          <w:sz w:val="19"/>
        </w:rPr>
        <w:t> </w:t>
      </w:r>
      <w:r>
        <w:rPr>
          <w:sz w:val="19"/>
        </w:rPr>
        <w:t>manufacturing</w:t>
      </w:r>
      <w:r>
        <w:rPr>
          <w:spacing w:val="-3"/>
          <w:sz w:val="19"/>
        </w:rPr>
        <w:t> </w:t>
      </w:r>
      <w:r>
        <w:rPr>
          <w:sz w:val="19"/>
        </w:rPr>
        <w:t>evaluation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-3"/>
          <w:sz w:val="19"/>
        </w:rPr>
        <w:t> </w:t>
      </w:r>
      <w:r>
        <w:rPr>
          <w:sz w:val="19"/>
        </w:rPr>
        <w:t>engineering</w:t>
      </w:r>
      <w:r>
        <w:rPr>
          <w:spacing w:val="-3"/>
          <w:sz w:val="19"/>
        </w:rPr>
        <w:t> </w:t>
      </w:r>
      <w:r>
        <w:rPr>
          <w:sz w:val="19"/>
        </w:rPr>
        <w:t>development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domestically</w:t>
      </w:r>
      <w:r>
        <w:rPr>
          <w:spacing w:val="-3"/>
          <w:sz w:val="19"/>
        </w:rPr>
        <w:t> </w:t>
      </w:r>
      <w:r>
        <w:rPr>
          <w:sz w:val="19"/>
        </w:rPr>
        <w:t>manufactured</w:t>
      </w:r>
      <w:r>
        <w:rPr>
          <w:spacing w:val="-3"/>
          <w:sz w:val="19"/>
        </w:rPr>
        <w:t> </w:t>
      </w:r>
      <w:r>
        <w:rPr>
          <w:sz w:val="19"/>
        </w:rPr>
        <w:t>PMVs.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37" w:lineRule="auto" w:before="1" w:after="0"/>
        <w:ind w:left="372" w:right="269" w:hanging="211"/>
        <w:jc w:val="both"/>
        <w:rPr>
          <w:sz w:val="19"/>
        </w:rPr>
      </w:pP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following</w:t>
      </w:r>
      <w:r>
        <w:rPr>
          <w:spacing w:val="-3"/>
          <w:sz w:val="19"/>
        </w:rPr>
        <w:t> </w:t>
      </w:r>
      <w:r>
        <w:rPr>
          <w:sz w:val="19"/>
        </w:rPr>
        <w:t>by-laws</w:t>
      </w:r>
      <w:r>
        <w:rPr>
          <w:spacing w:val="-3"/>
          <w:sz w:val="19"/>
        </w:rPr>
        <w:t> </w:t>
      </w:r>
      <w:r>
        <w:rPr>
          <w:sz w:val="19"/>
        </w:rPr>
        <w:t>made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purposes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item</w:t>
      </w:r>
      <w:r>
        <w:rPr>
          <w:spacing w:val="-3"/>
          <w:sz w:val="19"/>
        </w:rPr>
        <w:t> </w:t>
      </w:r>
      <w:r>
        <w:rPr>
          <w:sz w:val="19"/>
        </w:rPr>
        <w:t>41C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Schedule</w:t>
      </w:r>
      <w:r>
        <w:rPr>
          <w:spacing w:val="-3"/>
          <w:sz w:val="19"/>
        </w:rPr>
        <w:t> </w:t>
      </w:r>
      <w:r>
        <w:rPr>
          <w:sz w:val="19"/>
        </w:rPr>
        <w:t>4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Customs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Tariff,</w:t>
      </w:r>
      <w:r>
        <w:rPr>
          <w:spacing w:val="-3"/>
          <w:sz w:val="19"/>
        </w:rPr>
        <w:t> </w:t>
      </w:r>
      <w:r>
        <w:rPr>
          <w:sz w:val="19"/>
        </w:rPr>
        <w:t>which</w:t>
      </w:r>
      <w:r>
        <w:rPr>
          <w:spacing w:val="-2"/>
          <w:sz w:val="19"/>
        </w:rPr>
        <w:t> </w:t>
      </w:r>
      <w:r>
        <w:rPr>
          <w:sz w:val="19"/>
        </w:rPr>
        <w:t>support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operation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testing</w:t>
      </w:r>
      <w:r>
        <w:rPr>
          <w:spacing w:val="-2"/>
          <w:sz w:val="19"/>
        </w:rPr>
        <w:t> </w:t>
      </w:r>
      <w:r>
        <w:rPr>
          <w:sz w:val="19"/>
        </w:rPr>
        <w:t>concession,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3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amended</w:t>
      </w:r>
      <w:r>
        <w:rPr>
          <w:spacing w:val="-2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changes</w:t>
      </w:r>
      <w:r>
        <w:rPr>
          <w:spacing w:val="-3"/>
          <w:sz w:val="19"/>
        </w:rPr>
        <w:t> </w:t>
      </w:r>
      <w:r>
        <w:rPr>
          <w:sz w:val="19"/>
        </w:rPr>
        <w:t>to take effect from midnight on 31 December 2000. Reference to the PMV plan will be</w:t>
      </w:r>
      <w:r>
        <w:rPr>
          <w:spacing w:val="-19"/>
          <w:sz w:val="19"/>
        </w:rPr>
        <w:t> </w:t>
      </w:r>
      <w:r>
        <w:rPr>
          <w:sz w:val="19"/>
        </w:rPr>
        <w:t>removed: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79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6"/>
        <w:gridCol w:w="5137"/>
        <w:gridCol w:w="5110"/>
      </w:tblGrid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0040006</w:t>
            </w:r>
          </w:p>
        </w:tc>
        <w:tc>
          <w:tcPr>
            <w:tcW w:w="5137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0040014</w:t>
            </w: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BL 0040015</w:t>
            </w:r>
          </w:p>
        </w:tc>
      </w:tr>
      <w:tr>
        <w:trPr>
          <w:trHeight w:val="404" w:hRule="atLeast"/>
        </w:trPr>
        <w:tc>
          <w:tcPr>
            <w:tcW w:w="5076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BL 0040016</w:t>
            </w:r>
          </w:p>
        </w:tc>
        <w:tc>
          <w:tcPr>
            <w:tcW w:w="51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37" w:lineRule="auto"/>
        <w:ind w:left="372" w:right="314" w:hanging="211"/>
      </w:pPr>
      <w:r>
        <w:rPr/>
        <w:t>8. Item 41E has been created to allow ACIS credits to be used to off-set duty liabilities assessed upon eligible imports. A by-law(s) made for the purposes of Item 41E of Schedule 4 to the Tariff to support the operation of ACIS will be introduced.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Any inquiries concerning the changes proposed in this ACN should be directed to: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446" w:lineRule="auto" w:before="1"/>
        <w:ind w:left="108" w:right="11106"/>
      </w:pPr>
      <w:r>
        <w:rPr/>
        <w:t>Mr Alf Bergen - PMV ACIS transition arrangements (03) 9244 8369</w:t>
      </w:r>
    </w:p>
    <w:p>
      <w:pPr>
        <w:spacing w:after="0" w:line="446" w:lineRule="auto"/>
        <w:sectPr>
          <w:pgSz w:w="16840" w:h="11900" w:orient="landscape"/>
          <w:pgMar w:top="580" w:bottom="280" w:left="580" w:right="440"/>
        </w:sectPr>
      </w:pPr>
    </w:p>
    <w:p>
      <w:pPr>
        <w:pStyle w:val="BodyText"/>
        <w:spacing w:line="446" w:lineRule="auto" w:before="77"/>
        <w:ind w:left="108" w:right="11445"/>
      </w:pPr>
      <w:r>
        <w:rPr/>
        <w:t>Ms Lyndall Milward-Bason - HCMV concession (02) 6275 6551</w:t>
      </w:r>
    </w:p>
    <w:p>
      <w:pPr>
        <w:pStyle w:val="BodyText"/>
        <w:spacing w:line="237" w:lineRule="auto"/>
        <w:ind w:left="108" w:right="14000"/>
      </w:pPr>
      <w:r>
        <w:rPr/>
        <w:t>Jeff Buckpitt National Manager</w:t>
      </w:r>
    </w:p>
    <w:p>
      <w:pPr>
        <w:pStyle w:val="BodyText"/>
        <w:spacing w:line="237" w:lineRule="auto"/>
        <w:ind w:left="108" w:right="12553"/>
      </w:pPr>
      <w:r>
        <w:rPr/>
        <w:t>Import Export Management Branch for</w:t>
      </w:r>
    </w:p>
    <w:p>
      <w:pPr>
        <w:pStyle w:val="BodyText"/>
        <w:spacing w:line="237" w:lineRule="auto"/>
        <w:ind w:left="108" w:right="13588"/>
      </w:pPr>
      <w:r>
        <w:rPr/>
        <w:t>Chief Executive Officer 14 August 2000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372" w:hanging="211"/>
        <w:jc w:val="left"/>
      </w:pPr>
      <w:rPr>
        <w:rFonts w:hint="default" w:ascii="Arial" w:hAnsi="Arial" w:eastAsia="Arial" w:cs="Arial"/>
        <w:spacing w:val="-11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924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68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12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56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00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44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88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732" w:hanging="21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2" w:hanging="211"/>
        <w:jc w:val="left"/>
      </w:pPr>
      <w:rPr>
        <w:rFonts w:hint="default" w:ascii="Arial" w:hAnsi="Arial" w:eastAsia="Arial" w:cs="Arial"/>
        <w:spacing w:val="-11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924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68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12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56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00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44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88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732" w:hanging="2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2" w:hanging="211"/>
        <w:jc w:val="left"/>
      </w:pPr>
      <w:rPr>
        <w:rFonts w:hint="default" w:ascii="Arial" w:hAnsi="Arial" w:eastAsia="Arial" w:cs="Arial"/>
        <w:spacing w:val="-11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924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68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12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56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00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44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88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732" w:hanging="21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69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372" w:hanging="21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2020-12-09T22:50:31Z</dcterms:created>
  <dcterms:modified xsi:type="dcterms:W3CDTF">2020-12-09T22:50:31Z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