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43</w:t>
      </w:r>
    </w:p>
    <w:p>
      <w:pPr>
        <w:spacing w:line="312" w:lineRule="auto" w:before="390"/>
        <w:ind w:left="100" w:right="0" w:firstLine="0"/>
        <w:jc w:val="left"/>
        <w:rPr>
          <w:b/>
          <w:sz w:val="36"/>
        </w:rPr>
      </w:pPr>
      <w:r>
        <w:rPr>
          <w:b/>
          <w:color w:val="202020"/>
          <w:sz w:val="36"/>
        </w:rPr>
        <w:t>CUSTOMS ACT 1901 - PART XVB ACCEPTANCE OF THE TRADE MEASURES REVIEW OFFICER`S RECOMMENDATION FOR A REINVESTIGATION OF CERTAIN CUSTOMS FINDINGS</w:t>
      </w:r>
    </w:p>
    <w:p>
      <w:pPr>
        <w:pStyle w:val="BodyText"/>
        <w:spacing w:before="2"/>
        <w:rPr>
          <w:b/>
          <w:sz w:val="53"/>
        </w:rPr>
      </w:pPr>
    </w:p>
    <w:p>
      <w:pPr>
        <w:pStyle w:val="BodyText"/>
        <w:ind w:left="100" w:right="160"/>
      </w:pPr>
      <w:r>
        <w:rPr/>
        <w:t>First Steel Industry Co Ltd, Pacific Pipe Co Ltd and SAHA Thai Steel Pipe Co Ltd applied to the Trade Measures Review Officer ('TMRO') for a review of the decisions by the Minister for Justice and Customs ('the Minister') to publish dumping duty notices under s.269TG(1) and (2) of the </w:t>
      </w:r>
      <w:r>
        <w:rPr>
          <w:i/>
        </w:rPr>
        <w:t>CustomsAct 1901 </w:t>
      </w:r>
      <w:r>
        <w:rPr/>
        <w:t>in respect of hot dip galvanised, welded, circular hollow section, steel pipe in nominal sizes DN 15-100 exported to Australia from Thailand after 14 September 1999.</w:t>
      </w:r>
    </w:p>
    <w:p>
      <w:pPr>
        <w:pStyle w:val="BodyText"/>
        <w:rPr>
          <w:sz w:val="22"/>
        </w:rPr>
      </w:pPr>
    </w:p>
    <w:p>
      <w:pPr>
        <w:pStyle w:val="BodyText"/>
        <w:spacing w:before="189"/>
        <w:ind w:left="100" w:right="465"/>
      </w:pPr>
      <w:r>
        <w:rPr/>
        <w:t>Subsequent to the review by the TMRO, the TMRO recommended that the Minister direct the Chief Executive Officer of Australian Customs Service to reinvestigate the finding in respect of causal link.</w:t>
      </w:r>
    </w:p>
    <w:p>
      <w:pPr>
        <w:pStyle w:val="BodyText"/>
        <w:rPr>
          <w:sz w:val="22"/>
        </w:rPr>
      </w:pPr>
    </w:p>
    <w:p>
      <w:pPr>
        <w:pStyle w:val="BodyText"/>
        <w:spacing w:before="195"/>
        <w:ind w:left="100"/>
      </w:pPr>
      <w:r>
        <w:rPr/>
        <w:t>The Minister has accepted the recommendation from the TMRO.</w:t>
      </w:r>
    </w:p>
    <w:p>
      <w:pPr>
        <w:pStyle w:val="BodyText"/>
        <w:rPr>
          <w:sz w:val="22"/>
        </w:rPr>
      </w:pPr>
    </w:p>
    <w:p>
      <w:pPr>
        <w:pStyle w:val="BodyText"/>
        <w:spacing w:line="686" w:lineRule="auto" w:before="195"/>
        <w:ind w:left="100" w:right="149"/>
      </w:pPr>
      <w:r>
        <w:rPr/>
        <w:t>The Minister has directed Customs to report the result of the reinvestigation to her on or before 22 October 2000. Enquiries about this notice may be directed to Michael Mulgrew on telephone 02 62756195.</w:t>
      </w:r>
    </w:p>
    <w:p>
      <w:pPr>
        <w:pStyle w:val="BodyText"/>
        <w:rPr>
          <w:sz w:val="22"/>
        </w:rPr>
      </w:pPr>
    </w:p>
    <w:p>
      <w:pPr>
        <w:pStyle w:val="BodyText"/>
        <w:rPr>
          <w:sz w:val="22"/>
        </w:rPr>
      </w:pPr>
    </w:p>
    <w:p>
      <w:pPr>
        <w:pStyle w:val="BodyText"/>
        <w:spacing w:before="183"/>
        <w:ind w:left="100" w:right="8962"/>
      </w:pPr>
      <w:r>
        <w:rPr/>
        <w:t>(Paul O'Connor) National Manager Trade Measures</w:t>
      </w:r>
    </w:p>
    <w:p>
      <w:pPr>
        <w:pStyle w:val="BodyText"/>
        <w:rPr>
          <w:sz w:val="22"/>
        </w:rPr>
      </w:pPr>
    </w:p>
    <w:p>
      <w:pPr>
        <w:pStyle w:val="BodyText"/>
        <w:rPr>
          <w:sz w:val="22"/>
        </w:rPr>
      </w:pPr>
    </w:p>
    <w:p>
      <w:pPr>
        <w:pStyle w:val="BodyText"/>
        <w:spacing w:before="149"/>
        <w:ind w:left="100"/>
      </w:pPr>
      <w:r>
        <w:rPr/>
        <w:t>7 September 2000</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2020-12-09T22:33:27Z</dcterms:created>
  <dcterms:modified xsi:type="dcterms:W3CDTF">2020-12-09T22:33:27Z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