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2000 54</w:t>
      </w:r>
    </w:p>
    <w:p>
      <w:pPr>
        <w:spacing w:line="312" w:lineRule="auto"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CUSTOMS TARIFF AMENDMENT ACT (NO. 1) 2000 CUSTOMS TARIFF AMENDMENT ACT (NO. 3) 2000</w:t>
      </w:r>
    </w:p>
    <w:p>
      <w:pPr>
        <w:pStyle w:val="BodyText"/>
        <w:spacing w:before="159"/>
        <w:ind w:left="100"/>
      </w:pPr>
      <w:r>
        <w:rPr>
          <w:i/>
        </w:rPr>
        <w:t>Customs Tariff Amendment Act (No. 1) 2000 </w:t>
      </w:r>
      <w:r>
        <w:rPr/>
        <w:t>- Act No. 67 of 2000 - received Royal Assent on 22 June 2000. It amends the Customs Tariff Act 1995 ("the Tariff") by enacting changes previously included in the following Customs Tariff Proposals: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1"/>
        <w:ind w:left="393" w:right="515"/>
      </w:pPr>
      <w:r>
        <w:rPr/>
        <w:pict>
          <v:shape style="position:absolute;margin-left:38.75pt;margin-top:5.398877pt;width:3pt;height:3pt;mso-position-horizontal-relative:page;mso-position-vertical-relative:paragraph;z-index:15728640" coordorigin="775,108" coordsize="60,60" path="m805,168l792,166,783,160,777,151,775,138,777,125,783,115,792,110,805,108,818,110,828,115,833,125,835,138,833,151,828,160,818,166,805,16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.75pt;margin-top:17.398876pt;width:3pt;height:3pt;mso-position-horizontal-relative:page;mso-position-vertical-relative:paragraph;z-index:15729152" coordorigin="775,348" coordsize="60,60" path="m805,408l792,406,783,400,777,391,775,378,777,365,783,355,792,350,805,348,818,350,828,355,833,365,835,378,833,391,828,400,818,406,805,408xe" filled="true" fillcolor="#000000" stroked="false">
            <v:path arrowok="t"/>
            <v:fill type="solid"/>
            <w10:wrap type="none"/>
          </v:shape>
        </w:pict>
      </w:r>
      <w:r>
        <w:rPr/>
        <w:t>No. 6 (1999) - Imposed a per-stick rate of duty on a range of tobacco products - ACN 99/67 refers; and No. 8 (1999) - Implemented changes to the petroleum provisions of the Tariff to combat fuel substitution activities - ACN 99/76 refers.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1"/>
        <w:ind w:left="100" w:right="476"/>
      </w:pPr>
      <w:r>
        <w:rPr>
          <w:i/>
        </w:rPr>
        <w:t>Customs Tariff Amendment Act (No. 3) 2000 </w:t>
      </w:r>
      <w:r>
        <w:rPr/>
        <w:t>- Act No. 116 of 2000 - received Royal Assent on 7 September 2000. It amends the Tariff by enacting changes previously included in the following Customs Tariff Proposals: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393"/>
      </w:pPr>
      <w:r>
        <w:rPr/>
        <w:pict>
          <v:shape style="position:absolute;margin-left:38.75pt;margin-top:5.348877pt;width:3pt;height:3pt;mso-position-horizontal-relative:page;mso-position-vertical-relative:paragraph;z-index:15729664" coordorigin="775,107" coordsize="60,60" path="m805,167l792,165,783,159,777,150,775,137,777,124,783,114,792,109,805,107,818,109,828,114,833,124,835,137,833,150,828,159,818,165,805,167xe" filled="true" fillcolor="#000000" stroked="false">
            <v:path arrowok="t"/>
            <v:fill type="solid"/>
            <w10:wrap type="none"/>
          </v:shape>
        </w:pict>
      </w:r>
      <w:r>
        <w:rPr/>
        <w:t>No. 7 (1999) - Nuisance tariffs and an Additional Note to Chapter 57 of Schedule 3 to the Tariff to direct that all tufted carpets be classified to heading 5703 - ACN 99/83 refers; and</w:t>
      </w:r>
    </w:p>
    <w:p>
      <w:pPr>
        <w:pStyle w:val="BodyText"/>
        <w:spacing w:line="237" w:lineRule="auto"/>
        <w:ind w:left="393" w:right="311"/>
      </w:pPr>
      <w:r>
        <w:rPr/>
        <w:pict>
          <v:shape style="position:absolute;margin-left:38.75pt;margin-top:5.250388pt;width:3pt;height:3pt;mso-position-horizontal-relative:page;mso-position-vertical-relative:paragraph;z-index:15730176" coordorigin="775,105" coordsize="60,60" path="m805,165l792,163,783,158,777,148,775,135,777,122,783,113,792,107,805,105,818,107,828,113,833,122,835,135,833,148,828,158,818,163,805,165xe" filled="true" fillcolor="#000000" stroked="false">
            <v:path arrowok="t"/>
            <v:fill type="solid"/>
            <w10:wrap type="none"/>
          </v:shape>
        </w:pict>
      </w:r>
      <w:r>
        <w:rPr/>
        <w:t>No. 1 (2000) - Imposition of excise equivalent rates of duty on toluene and related chemicals - ACN 2000/19 refers.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 w:right="61"/>
      </w:pPr>
      <w:r>
        <w:rPr/>
        <w:t>This Amendment Act also inserted into the Tariff a new 10% duty rate phase from 1 January 2005 for subheading 9032.89.11: Passenger Motor Vehicles - Automotive Competitiveness and Investment Scheme - ACN 99/86 refers.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515"/>
      </w:pPr>
      <w:r>
        <w:rPr/>
        <w:t>Tariff reprint pages relevant to these amendments were issued at the time the Proposals were tabled in Parliament.</w:t>
      </w:r>
    </w:p>
    <w:p>
      <w:pPr>
        <w:pStyle w:val="BodyText"/>
        <w:rPr>
          <w:sz w:val="18"/>
        </w:rPr>
      </w:pPr>
    </w:p>
    <w:p>
      <w:pPr>
        <w:pStyle w:val="BodyText"/>
        <w:spacing w:line="446" w:lineRule="auto"/>
        <w:ind w:left="100" w:right="2576"/>
      </w:pPr>
      <w:r>
        <w:rPr/>
        <w:t>Any queries on these changes should be directed to Nick Blackaby on (02) 6275 6506. DEBBIE BATES National Manager Tariff Branch for Chief Executive Officer</w:t>
      </w:r>
    </w:p>
    <w:sectPr>
      <w:type w:val="continuous"/>
      <w:pgSz w:w="11900" w:h="16840"/>
      <w:pgMar w:top="700" w:bottom="280" w:left="60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2020-12-09T22:30:32Z</dcterms:created>
  <dcterms:modified xsi:type="dcterms:W3CDTF">2020-12-09T22:30:32Z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