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2000 58</w:t>
      </w:r>
    </w:p>
    <w:p>
      <w:pPr>
        <w:spacing w:line="312" w:lineRule="auto" w:before="390"/>
        <w:ind w:left="100" w:right="439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APPLICATION FOR CORPORATE CUSTOMS BROKERS LICENCE</w:t>
      </w:r>
    </w:p>
    <w:p>
      <w:pPr>
        <w:pStyle w:val="BodyText"/>
        <w:spacing w:before="159"/>
        <w:ind w:left="100"/>
      </w:pPr>
      <w:r>
        <w:rPr/>
        <w:pict>
          <v:rect style="position:absolute;margin-left:47.75pt;margin-top:20.048878pt;width:3pt;height:214.5pt;mso-position-horizontal-relative:page;mso-position-vertical-relative:paragraph;z-index:15728640" filled="true" fillcolor="#003366" stroked="false">
            <v:fill type="solid"/>
            <w10:wrap type="none"/>
          </v:rect>
        </w:pict>
      </w:r>
      <w:r>
        <w:rPr/>
        <w:t>The following company has applied to the Chief Executive Officer for a corporate customs brokers licence:</w:t>
      </w:r>
    </w:p>
    <w:p>
      <w:pPr>
        <w:spacing w:before="192"/>
        <w:ind w:left="609" w:right="2098" w:firstLine="0"/>
        <w:jc w:val="left"/>
        <w:rPr>
          <w:rFonts w:ascii="Georgia"/>
          <w:sz w:val="25"/>
        </w:rPr>
      </w:pPr>
      <w:r>
        <w:rPr>
          <w:rFonts w:ascii="Georgia"/>
          <w:color w:val="585858"/>
          <w:w w:val="115"/>
          <w:sz w:val="25"/>
        </w:rPr>
        <w:t>TRANSTAR</w:t>
      </w:r>
      <w:r>
        <w:rPr>
          <w:rFonts w:ascii="Georgia"/>
          <w:color w:val="585858"/>
          <w:spacing w:val="-33"/>
          <w:w w:val="115"/>
          <w:sz w:val="25"/>
        </w:rPr>
        <w:t> </w:t>
      </w:r>
      <w:r>
        <w:rPr>
          <w:rFonts w:ascii="Georgia"/>
          <w:color w:val="585858"/>
          <w:w w:val="115"/>
          <w:sz w:val="25"/>
        </w:rPr>
        <w:t>FORWARDING</w:t>
      </w:r>
      <w:r>
        <w:rPr>
          <w:rFonts w:ascii="Georgia"/>
          <w:color w:val="585858"/>
          <w:spacing w:val="-33"/>
          <w:w w:val="115"/>
          <w:sz w:val="25"/>
        </w:rPr>
        <w:t> </w:t>
      </w:r>
      <w:r>
        <w:rPr>
          <w:rFonts w:ascii="Georgia"/>
          <w:color w:val="585858"/>
          <w:w w:val="115"/>
          <w:sz w:val="25"/>
        </w:rPr>
        <w:t>INTERNATIONAL</w:t>
      </w:r>
      <w:r>
        <w:rPr>
          <w:rFonts w:ascii="Georgia"/>
          <w:color w:val="585858"/>
          <w:spacing w:val="-32"/>
          <w:w w:val="115"/>
          <w:sz w:val="25"/>
        </w:rPr>
        <w:t> </w:t>
      </w:r>
      <w:r>
        <w:rPr>
          <w:rFonts w:ascii="Georgia"/>
          <w:color w:val="585858"/>
          <w:w w:val="115"/>
          <w:sz w:val="25"/>
        </w:rPr>
        <w:t>PTY.</w:t>
      </w:r>
      <w:r>
        <w:rPr>
          <w:rFonts w:ascii="Georgia"/>
          <w:color w:val="585858"/>
          <w:spacing w:val="-33"/>
          <w:w w:val="115"/>
          <w:sz w:val="25"/>
        </w:rPr>
        <w:t> </w:t>
      </w:r>
      <w:r>
        <w:rPr>
          <w:rFonts w:ascii="Georgia"/>
          <w:color w:val="585858"/>
          <w:spacing w:val="-4"/>
          <w:w w:val="115"/>
          <w:sz w:val="25"/>
        </w:rPr>
        <w:t>LTD. </w:t>
      </w:r>
      <w:r>
        <w:rPr>
          <w:rFonts w:ascii="Georgia"/>
          <w:color w:val="585858"/>
          <w:w w:val="115"/>
          <w:sz w:val="25"/>
        </w:rPr>
        <w:t>1 / 14 WOODRUFF</w:t>
      </w:r>
      <w:r>
        <w:rPr>
          <w:rFonts w:ascii="Georgia"/>
          <w:color w:val="585858"/>
          <w:spacing w:val="-29"/>
          <w:w w:val="115"/>
          <w:sz w:val="25"/>
        </w:rPr>
        <w:t> </w:t>
      </w:r>
      <w:r>
        <w:rPr>
          <w:rFonts w:ascii="Georgia"/>
          <w:color w:val="585858"/>
          <w:w w:val="115"/>
          <w:sz w:val="25"/>
        </w:rPr>
        <w:t>STREET</w:t>
      </w:r>
    </w:p>
    <w:p>
      <w:pPr>
        <w:spacing w:before="2"/>
        <w:ind w:left="609" w:right="0" w:firstLine="0"/>
        <w:jc w:val="left"/>
        <w:rPr>
          <w:rFonts w:ascii="Georgia"/>
          <w:sz w:val="25"/>
        </w:rPr>
      </w:pPr>
      <w:r>
        <w:rPr>
          <w:rFonts w:ascii="Georgia"/>
          <w:color w:val="585858"/>
          <w:w w:val="115"/>
          <w:sz w:val="25"/>
        </w:rPr>
        <w:t>PORT MELBOURNE VIC 3207</w:t>
      </w:r>
    </w:p>
    <w:p>
      <w:pPr>
        <w:pStyle w:val="BodyText"/>
        <w:spacing w:before="5"/>
        <w:rPr>
          <w:rFonts w:ascii="Georgia"/>
          <w:sz w:val="22"/>
        </w:rPr>
      </w:pPr>
    </w:p>
    <w:p>
      <w:pPr>
        <w:spacing w:before="1"/>
        <w:ind w:left="609" w:right="0" w:firstLine="0"/>
        <w:jc w:val="left"/>
        <w:rPr>
          <w:rFonts w:ascii="Georgia"/>
          <w:i/>
          <w:sz w:val="25"/>
        </w:rPr>
      </w:pPr>
      <w:r>
        <w:rPr/>
        <w:pict>
          <v:rect style="position:absolute;margin-left:75.5pt;margin-top:14.512403pt;width:3pt;height:40.5pt;mso-position-horizontal-relative:page;mso-position-vertical-relative:paragraph;z-index:15729152" filled="true" fillcolor="#003366" stroked="false">
            <v:fill type="solid"/>
            <w10:wrap type="none"/>
          </v:rect>
        </w:pict>
      </w:r>
      <w:r>
        <w:rPr>
          <w:rFonts w:ascii="Georgia"/>
          <w:i/>
          <w:color w:val="585858"/>
          <w:sz w:val="25"/>
          <w:u w:val="single" w:color="585858"/>
        </w:rPr>
        <w:t>Persons in Authority</w:t>
      </w:r>
    </w:p>
    <w:p>
      <w:pPr>
        <w:pStyle w:val="Heading1"/>
      </w:pPr>
      <w:r>
        <w:rPr>
          <w:color w:val="585858"/>
        </w:rPr>
        <w:t>Henk MEYER Terence Robert SMITH</w:t>
      </w: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spacing w:before="7"/>
        <w:rPr>
          <w:rFonts w:ascii="Georgia"/>
          <w:i/>
          <w:sz w:val="17"/>
        </w:rPr>
      </w:pPr>
    </w:p>
    <w:p>
      <w:pPr>
        <w:spacing w:before="102"/>
        <w:ind w:left="609" w:right="0" w:firstLine="0"/>
        <w:jc w:val="left"/>
        <w:rPr>
          <w:rFonts w:ascii="Georgia"/>
          <w:i/>
          <w:sz w:val="25"/>
        </w:rPr>
      </w:pPr>
      <w:r>
        <w:rPr/>
        <w:pict>
          <v:rect style="position:absolute;margin-left:75.5pt;margin-top:19.562403pt;width:3pt;height:39.75pt;mso-position-horizontal-relative:page;mso-position-vertical-relative:paragraph;z-index:15729664" filled="true" fillcolor="#003366" stroked="false">
            <v:fill type="solid"/>
            <w10:wrap type="none"/>
          </v:rect>
        </w:pict>
      </w:r>
      <w:r>
        <w:rPr>
          <w:rFonts w:ascii="Georgia"/>
          <w:i/>
          <w:color w:val="585858"/>
          <w:sz w:val="25"/>
          <w:u w:val="single" w:color="585858"/>
        </w:rPr>
        <w:t>Nominees</w:t>
      </w:r>
    </w:p>
    <w:p>
      <w:pPr>
        <w:pStyle w:val="Heading1"/>
      </w:pPr>
      <w:r>
        <w:rPr>
          <w:color w:val="585858"/>
        </w:rPr>
        <w:t>S S Raffa, licence no. 3813</w:t>
      </w:r>
    </w:p>
    <w:p>
      <w:pPr>
        <w:pStyle w:val="BodyText"/>
        <w:rPr>
          <w:rFonts w:ascii="Georgia"/>
          <w:i/>
          <w:sz w:val="34"/>
        </w:rPr>
      </w:pPr>
    </w:p>
    <w:p>
      <w:pPr>
        <w:pStyle w:val="BodyText"/>
        <w:rPr>
          <w:rFonts w:ascii="Georgia"/>
          <w:i/>
          <w:sz w:val="34"/>
        </w:rPr>
      </w:pPr>
    </w:p>
    <w:p>
      <w:pPr>
        <w:pStyle w:val="BodyText"/>
        <w:spacing w:before="210"/>
        <w:ind w:left="100" w:right="531"/>
      </w:pPr>
      <w:r>
        <w:rPr/>
        <w:pict>
          <v:rect style="position:absolute;margin-left:47.75pt;margin-top:34.598877pt;width:3pt;height:124.5pt;mso-position-horizontal-relative:page;mso-position-vertical-relative:paragraph;z-index:15730176" filled="true" fillcolor="#003366" stroked="false">
            <v:fill type="solid"/>
            <w10:wrap type="none"/>
          </v:rect>
        </w:pict>
      </w:r>
      <w:r>
        <w:rPr/>
        <w:pict>
          <v:rect style="position:absolute;margin-left:75.5pt;margin-top:44.348877pt;width:3pt;height:89.25pt;mso-position-horizontal-relative:page;mso-position-vertical-relative:paragraph;z-index:15730688" filled="true" fillcolor="#003366" stroked="false">
            <v:fill type="solid"/>
            <w10:wrap type="none"/>
          </v:rect>
        </w:pict>
      </w:r>
      <w:r>
        <w:rPr/>
        <w:t>Any person wishing to make written representations in respect of this application should address their correspondence to:</w:t>
      </w:r>
    </w:p>
    <w:p>
      <w:pPr>
        <w:pStyle w:val="BodyText"/>
        <w:rPr>
          <w:sz w:val="22"/>
        </w:rPr>
      </w:pPr>
    </w:p>
    <w:p>
      <w:pPr>
        <w:pStyle w:val="Heading1"/>
        <w:spacing w:line="232" w:lineRule="auto" w:before="184"/>
        <w:ind w:right="4123"/>
      </w:pPr>
      <w:r>
        <w:rPr>
          <w:color w:val="585858"/>
        </w:rPr>
        <w:t>Australian Customs Service Customs Brokers Licensing Group 5 Constitution Avenue</w:t>
      </w:r>
    </w:p>
    <w:p>
      <w:pPr>
        <w:spacing w:line="331" w:lineRule="exact" w:before="0"/>
        <w:ind w:left="1209" w:right="0" w:firstLine="0"/>
        <w:jc w:val="left"/>
        <w:rPr>
          <w:rFonts w:ascii="Georgia"/>
          <w:i/>
          <w:sz w:val="30"/>
        </w:rPr>
      </w:pPr>
      <w:r>
        <w:rPr>
          <w:rFonts w:ascii="Georgia"/>
          <w:i/>
          <w:color w:val="585858"/>
          <w:sz w:val="30"/>
        </w:rPr>
        <w:t>CANBERRA ACT 2601</w:t>
      </w:r>
    </w:p>
    <w:p>
      <w:pPr>
        <w:pStyle w:val="BodyText"/>
        <w:rPr>
          <w:rFonts w:ascii="Georgia"/>
          <w:i/>
          <w:sz w:val="34"/>
        </w:rPr>
      </w:pPr>
    </w:p>
    <w:p>
      <w:pPr>
        <w:pStyle w:val="BodyText"/>
        <w:rPr>
          <w:rFonts w:ascii="Georgia"/>
          <w:i/>
          <w:sz w:val="34"/>
        </w:rPr>
      </w:pPr>
    </w:p>
    <w:p>
      <w:pPr>
        <w:pStyle w:val="BodyText"/>
        <w:spacing w:before="210"/>
        <w:ind w:left="100"/>
      </w:pPr>
      <w:r>
        <w:rPr/>
        <w:t>by 10 November 2000.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82"/>
        <w:ind w:left="100" w:right="8282"/>
      </w:pPr>
      <w:r>
        <w:rPr/>
        <w:t>Jeff Buckpitt National Manager</w:t>
      </w:r>
    </w:p>
    <w:p>
      <w:pPr>
        <w:pStyle w:val="BodyText"/>
        <w:spacing w:line="237" w:lineRule="auto"/>
        <w:ind w:left="100" w:right="6671"/>
      </w:pPr>
      <w:r>
        <w:rPr/>
        <w:t>Import/Export Management Branch for</w:t>
      </w:r>
    </w:p>
    <w:p>
      <w:pPr>
        <w:pStyle w:val="BodyText"/>
        <w:spacing w:line="446" w:lineRule="auto"/>
        <w:ind w:left="100" w:right="7727"/>
      </w:pPr>
      <w:r>
        <w:rPr/>
        <w:t>Chief Executive Officer 5 October, 2000</w:t>
      </w:r>
    </w:p>
    <w:sectPr>
      <w:type w:val="continuous"/>
      <w:pgSz w:w="11900" w:h="16840"/>
      <w:pgMar w:top="700" w:bottom="280" w:left="600" w:right="1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</w:rPr>
  </w:style>
  <w:style w:styleId="Heading1" w:type="paragraph">
    <w:name w:val="Heading 1"/>
    <w:basedOn w:val="Normal"/>
    <w:uiPriority w:val="1"/>
    <w:qFormat/>
    <w:pPr>
      <w:spacing w:before="240"/>
      <w:ind w:left="1209"/>
      <w:outlineLvl w:val="1"/>
    </w:pPr>
    <w:rPr>
      <w:rFonts w:ascii="Georgia" w:hAnsi="Georgia" w:eastAsia="Georgia" w:cs="Georgia"/>
      <w:i/>
      <w:sz w:val="30"/>
      <w:szCs w:val="30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2020-12-09T23:11:00Z</dcterms:created>
  <dcterms:modified xsi:type="dcterms:W3CDTF">2020-12-09T23:11:00Z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