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69</w:t>
      </w:r>
    </w:p>
    <w:p>
      <w:pPr>
        <w:spacing w:line="312" w:lineRule="auto" w:before="390"/>
        <w:ind w:left="100" w:right="4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00.2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licence:</w:t>
      </w:r>
    </w:p>
    <w:p>
      <w:pPr>
        <w:spacing w:before="157"/>
        <w:ind w:left="609" w:right="70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FREMANTLE</w:t>
      </w:r>
      <w:r>
        <w:rPr>
          <w:rFonts w:ascii="Georgia"/>
          <w:color w:val="585858"/>
          <w:spacing w:val="-24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CUSTOMS</w:t>
      </w:r>
      <w:r>
        <w:rPr>
          <w:rFonts w:ascii="Georgia"/>
          <w:color w:val="585858"/>
          <w:spacing w:val="-23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BROKER</w:t>
      </w:r>
      <w:r>
        <w:rPr>
          <w:rFonts w:ascii="Georgia"/>
          <w:color w:val="585858"/>
          <w:spacing w:val="-24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PTY</w:t>
      </w:r>
      <w:r>
        <w:rPr>
          <w:rFonts w:ascii="Georgia"/>
          <w:color w:val="585858"/>
          <w:spacing w:val="-23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LTD</w:t>
      </w:r>
      <w:r>
        <w:rPr>
          <w:rFonts w:ascii="Georgia"/>
          <w:color w:val="585858"/>
          <w:spacing w:val="-24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1</w:t>
      </w:r>
      <w:r>
        <w:rPr>
          <w:rFonts w:ascii="Georgia"/>
          <w:color w:val="585858"/>
          <w:w w:val="115"/>
          <w:position w:val="9"/>
          <w:sz w:val="19"/>
        </w:rPr>
        <w:t>ST</w:t>
      </w:r>
      <w:r>
        <w:rPr>
          <w:rFonts w:ascii="Georgia"/>
          <w:color w:val="585858"/>
          <w:spacing w:val="-7"/>
          <w:w w:val="115"/>
          <w:position w:val="9"/>
          <w:sz w:val="19"/>
        </w:rPr>
        <w:t> </w:t>
      </w:r>
      <w:r>
        <w:rPr>
          <w:rFonts w:ascii="Georgia"/>
          <w:color w:val="585858"/>
          <w:w w:val="115"/>
          <w:sz w:val="25"/>
        </w:rPr>
        <w:t>FLOOR</w:t>
      </w:r>
      <w:r>
        <w:rPr>
          <w:rFonts w:ascii="Georgia"/>
          <w:color w:val="585858"/>
          <w:spacing w:val="-23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3</w:t>
      </w:r>
      <w:r>
        <w:rPr>
          <w:rFonts w:ascii="Georgia"/>
          <w:color w:val="585858"/>
          <w:spacing w:val="-24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NORFOLK STREET FREMANTLE WA</w:t>
      </w:r>
      <w:r>
        <w:rPr>
          <w:rFonts w:ascii="Georgia"/>
          <w:color w:val="585858"/>
          <w:spacing w:val="-21"/>
          <w:w w:val="115"/>
          <w:sz w:val="25"/>
        </w:rPr>
        <w:t> </w:t>
      </w:r>
      <w:r>
        <w:rPr>
          <w:rFonts w:ascii="Georgia"/>
          <w:color w:val="585858"/>
          <w:w w:val="115"/>
          <w:sz w:val="25"/>
        </w:rPr>
        <w:t>6160</w:t>
      </w:r>
    </w:p>
    <w:p>
      <w:pPr>
        <w:pStyle w:val="BodyText"/>
        <w:spacing w:before="6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Persons in Authority</w:t>
      </w:r>
    </w:p>
    <w:p>
      <w:pPr>
        <w:pStyle w:val="Heading1"/>
      </w:pPr>
      <w:r>
        <w:rPr>
          <w:color w:val="585858"/>
        </w:rPr>
        <w:t>Leslie Kenneth BURGE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Nominees</w:t>
      </w:r>
    </w:p>
    <w:p>
      <w:pPr>
        <w:pStyle w:val="Heading1"/>
      </w:pPr>
      <w:r>
        <w:rPr>
          <w:color w:val="585858"/>
        </w:rPr>
        <w:t>L K Burge, licence no. 3194 A V French, licence no. 145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531"/>
      </w:pPr>
      <w:r>
        <w:rPr/>
        <w:pict>
          <v:rect style="position:absolute;margin-left:47.75pt;margin-top:34.598877pt;width:3pt;height:91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56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</w:pPr>
      <w:r>
        <w:rPr>
          <w:color w:val="585858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22 December 2000.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6" w:lineRule="auto"/>
        <w:ind w:left="100" w:right="1062"/>
      </w:pPr>
      <w:r>
        <w:rPr/>
        <w:t>Jeff Buckpitt National Manager Import/Export Management Branch for Chief Executive Officer 14 November 2000</w:t>
      </w:r>
    </w:p>
    <w:p>
      <w:pPr>
        <w:pStyle w:val="BodyText"/>
        <w:spacing w:before="1"/>
        <w:ind w:left="100"/>
      </w:pPr>
      <w:r>
        <w:rPr/>
        <w:t>(Import/Export Management Branch C00/09349)</w:t>
      </w:r>
    </w:p>
    <w:sectPr>
      <w:type w:val="continuous"/>
      <w:pgSz w:w="11900" w:h="16840"/>
      <w:pgMar w:top="700" w:bottom="280" w:left="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2020-12-09T22:31:13Z</dcterms:created>
  <dcterms:modified xsi:type="dcterms:W3CDTF">2020-12-09T22:31:13Z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