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74</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 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 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ListParagraph"/>
        <w:numPr>
          <w:ilvl w:val="0"/>
          <w:numId w:val="1"/>
        </w:numPr>
        <w:tabs>
          <w:tab w:pos="1069" w:val="left" w:leader="none"/>
        </w:tabs>
        <w:spacing w:line="221" w:lineRule="exact" w:before="0" w:after="0"/>
        <w:ind w:left="1068" w:right="0" w:hanging="129"/>
        <w:jc w:val="left"/>
        <w:rPr>
          <w:sz w:val="21"/>
        </w:rPr>
      </w:pPr>
      <w:r>
        <w:rPr>
          <w:sz w:val="21"/>
        </w:rPr>
        <w:t>the goods are being imported otherwise than for the purposes of trade (sale, lease, hire, etc.); or</w:t>
      </w:r>
    </w:p>
    <w:p>
      <w:pPr>
        <w:pStyle w:val="BodyText"/>
        <w:spacing w:before="2"/>
        <w:rPr>
          <w:sz w:val="18"/>
        </w:rPr>
      </w:pPr>
    </w:p>
    <w:p>
      <w:pPr>
        <w:pStyle w:val="ListParagraph"/>
        <w:numPr>
          <w:ilvl w:val="0"/>
          <w:numId w:val="1"/>
        </w:numPr>
        <w:tabs>
          <w:tab w:pos="1069" w:val="left" w:leader="none"/>
        </w:tabs>
        <w:spacing w:line="240" w:lineRule="auto" w:before="0" w:after="0"/>
        <w:ind w:left="1068" w:right="0" w:hanging="129"/>
        <w:jc w:val="left"/>
        <w:rPr>
          <w:sz w:val="21"/>
        </w:rPr>
      </w:pPr>
      <w:r>
        <w:rPr>
          <w:sz w:val="21"/>
        </w:rPr>
        <w:t>the goods do not infringe the relevant trade mark.</w:t>
      </w:r>
    </w:p>
    <w:p>
      <w:pPr>
        <w:pStyle w:val="BodyText"/>
        <w:spacing w:before="1"/>
        <w:rPr>
          <w:sz w:val="18"/>
        </w:rPr>
      </w:pPr>
    </w:p>
    <w:p>
      <w:pPr>
        <w:pStyle w:val="BodyText"/>
        <w:spacing w:before="1"/>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line="237" w:lineRule="auto"/>
        <w:ind w:left="100" w:right="110"/>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 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Jeff Buckpitt National Manager Import/Export Management Branch for Chief Executive Officer November 2000</w:t>
      </w:r>
    </w:p>
    <w:p>
      <w:pPr>
        <w:pStyle w:val="BodyText"/>
        <w:spacing w:before="5"/>
        <w:rPr>
          <w:sz w:val="18"/>
        </w:rPr>
      </w:pPr>
    </w:p>
    <w:p>
      <w:pPr>
        <w:spacing w:before="0"/>
        <w:ind w:left="100" w:right="0" w:firstLine="0"/>
        <w:jc w:val="left"/>
        <w:rPr>
          <w:b/>
          <w:sz w:val="21"/>
        </w:rPr>
      </w:pPr>
      <w:r>
        <w:rPr>
          <w:b/>
          <w:sz w:val="21"/>
        </w:rPr>
        <w:t>ERRATUM</w:t>
      </w:r>
    </w:p>
    <w:p>
      <w:pPr>
        <w:pStyle w:val="BodyText"/>
        <w:spacing w:before="2"/>
        <w:rPr>
          <w:b/>
          <w:sz w:val="18"/>
        </w:rPr>
      </w:pPr>
    </w:p>
    <w:p>
      <w:pPr>
        <w:pStyle w:val="BodyText"/>
        <w:ind w:left="100"/>
      </w:pPr>
      <w:r>
        <w:rPr/>
        <w:t>ACN 2000/63 notified several Notices of Objection lodged under the Trade Marks Act 1995. The Notice of Objection which covers Nike should read :</w:t>
      </w:r>
    </w:p>
    <w:p>
      <w:pPr>
        <w:pStyle w:val="BodyText"/>
        <w:rPr>
          <w:sz w:val="18"/>
        </w:rPr>
      </w:pPr>
    </w:p>
    <w:p>
      <w:pPr>
        <w:spacing w:line="446" w:lineRule="auto" w:before="0"/>
        <w:ind w:left="100" w:right="4934" w:firstLine="0"/>
        <w:jc w:val="left"/>
        <w:rPr>
          <w:rFonts w:ascii="Arial-BoldItalicMT"/>
          <w:b/>
          <w:i/>
          <w:sz w:val="21"/>
        </w:rPr>
      </w:pPr>
      <w:r>
        <w:rPr>
          <w:rFonts w:ascii="Arial-BoldItalicMT"/>
          <w:b/>
          <w:i/>
          <w:sz w:val="21"/>
        </w:rPr>
        <w:t>Nike International Limited Contact : Sprusons : Solicitors (02) 9207 0888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8" w:hanging="129"/>
      </w:pPr>
      <w:rPr>
        <w:rFonts w:hint="default" w:ascii="Arial" w:hAnsi="Arial" w:eastAsia="Arial" w:cs="Arial"/>
        <w:w w:val="100"/>
        <w:sz w:val="21"/>
        <w:szCs w:val="21"/>
      </w:rPr>
    </w:lvl>
    <w:lvl w:ilvl="1">
      <w:start w:val="0"/>
      <w:numFmt w:val="bullet"/>
      <w:lvlText w:val="•"/>
      <w:lvlJc w:val="left"/>
      <w:pPr>
        <w:ind w:left="2030" w:hanging="129"/>
      </w:pPr>
      <w:rPr>
        <w:rFonts w:hint="default"/>
      </w:rPr>
    </w:lvl>
    <w:lvl w:ilvl="2">
      <w:start w:val="0"/>
      <w:numFmt w:val="bullet"/>
      <w:lvlText w:val="•"/>
      <w:lvlJc w:val="left"/>
      <w:pPr>
        <w:ind w:left="3000" w:hanging="129"/>
      </w:pPr>
      <w:rPr>
        <w:rFonts w:hint="default"/>
      </w:rPr>
    </w:lvl>
    <w:lvl w:ilvl="3">
      <w:start w:val="0"/>
      <w:numFmt w:val="bullet"/>
      <w:lvlText w:val="•"/>
      <w:lvlJc w:val="left"/>
      <w:pPr>
        <w:ind w:left="3970" w:hanging="129"/>
      </w:pPr>
      <w:rPr>
        <w:rFonts w:hint="default"/>
      </w:rPr>
    </w:lvl>
    <w:lvl w:ilvl="4">
      <w:start w:val="0"/>
      <w:numFmt w:val="bullet"/>
      <w:lvlText w:val="•"/>
      <w:lvlJc w:val="left"/>
      <w:pPr>
        <w:ind w:left="4940" w:hanging="129"/>
      </w:pPr>
      <w:rPr>
        <w:rFonts w:hint="default"/>
      </w:rPr>
    </w:lvl>
    <w:lvl w:ilvl="5">
      <w:start w:val="0"/>
      <w:numFmt w:val="bullet"/>
      <w:lvlText w:val="•"/>
      <w:lvlJc w:val="left"/>
      <w:pPr>
        <w:ind w:left="5910" w:hanging="129"/>
      </w:pPr>
      <w:rPr>
        <w:rFonts w:hint="default"/>
      </w:rPr>
    </w:lvl>
    <w:lvl w:ilvl="6">
      <w:start w:val="0"/>
      <w:numFmt w:val="bullet"/>
      <w:lvlText w:val="•"/>
      <w:lvlJc w:val="left"/>
      <w:pPr>
        <w:ind w:left="6880" w:hanging="129"/>
      </w:pPr>
      <w:rPr>
        <w:rFonts w:hint="default"/>
      </w:rPr>
    </w:lvl>
    <w:lvl w:ilvl="7">
      <w:start w:val="0"/>
      <w:numFmt w:val="bullet"/>
      <w:lvlText w:val="•"/>
      <w:lvlJc w:val="left"/>
      <w:pPr>
        <w:ind w:left="7850" w:hanging="129"/>
      </w:pPr>
      <w:rPr>
        <w:rFonts w:hint="default"/>
      </w:rPr>
    </w:lvl>
    <w:lvl w:ilvl="8">
      <w:start w:val="0"/>
      <w:numFmt w:val="bullet"/>
      <w:lvlText w:val="•"/>
      <w:lvlJc w:val="left"/>
      <w:pPr>
        <w:ind w:left="8820" w:hanging="1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68" w:hanging="1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2020-12-09T23:17:31Z</dcterms:created>
  <dcterms:modified xsi:type="dcterms:W3CDTF">2020-12-09T23:17:31Z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