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05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before="282"/>
        <w:ind w:left="100"/>
      </w:pPr>
      <w:r>
        <w:rPr/>
        <w:pict>
          <v:rect style="position:absolute;margin-left:47.75pt;margin-top:26.198877pt;width:3pt;height:33.7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person has applied to the Chief Executive Officer for a customs brokers licence:</w:t>
      </w:r>
    </w:p>
    <w:p>
      <w:pPr>
        <w:spacing w:before="191"/>
        <w:ind w:left="609" w:right="0" w:firstLine="0"/>
        <w:jc w:val="left"/>
        <w:rPr>
          <w:rFonts w:ascii="Georgia"/>
          <w:i/>
          <w:sz w:val="25"/>
        </w:rPr>
      </w:pPr>
      <w:r>
        <w:rPr>
          <w:rFonts w:ascii="Georgia"/>
          <w:i/>
          <w:color w:val="585858"/>
          <w:sz w:val="25"/>
        </w:rPr>
        <w:t>New South Wales - ROSEMARY BOURNE</w:t>
      </w:r>
    </w:p>
    <w:p>
      <w:pPr>
        <w:pStyle w:val="BodyText"/>
        <w:spacing w:before="10"/>
        <w:rPr>
          <w:rFonts w:ascii="Georgia"/>
          <w:i/>
          <w:sz w:val="39"/>
        </w:rPr>
      </w:pPr>
    </w:p>
    <w:p>
      <w:pPr>
        <w:pStyle w:val="BodyText"/>
        <w:ind w:left="100" w:right="795"/>
      </w:pPr>
      <w:r>
        <w:rPr/>
        <w:pict>
          <v:rect style="position:absolute;margin-left:47.75pt;margin-top:24.098877pt;width:3pt;height:91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33.848877pt;width:3pt;height:57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applicant should address their correspondence to:</w:t>
      </w:r>
    </w:p>
    <w:p>
      <w:pPr>
        <w:pStyle w:val="BodyText"/>
        <w:rPr>
          <w:sz w:val="22"/>
        </w:rPr>
      </w:pPr>
    </w:p>
    <w:p>
      <w:pPr>
        <w:spacing w:line="232" w:lineRule="auto" w:before="184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Australian Customs Service Customs Brokers Licensing Group 5 Constitution Avenue 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1"/>
        <w:ind w:left="100"/>
      </w:pPr>
      <w:r>
        <w:rPr/>
        <w:t>by 8 February 2001. Jeff Buckpitt National Manager Import/Export Management Branch for Chief Executive Officer 24 January 2001</w:t>
      </w:r>
    </w:p>
    <w:sectPr>
      <w:type w:val="continuous"/>
      <w:pgSz w:w="11900" w:h="16840"/>
      <w:pgMar w:top="700" w:bottom="280" w:left="6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2020-12-09T22:17:09Z</dcterms:created>
  <dcterms:modified xsi:type="dcterms:W3CDTF">2020-12-09T22:17:09Z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