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05</w:t>
      </w:r>
    </w:p>
    <w:p>
      <w:pPr>
        <w:spacing w:before="228"/>
        <w:ind w:left="120" w:right="0" w:firstLine="0"/>
        <w:jc w:val="left"/>
        <w:rPr>
          <w:b/>
          <w:sz w:val="24"/>
        </w:rPr>
      </w:pPr>
      <w:r>
        <w:rPr>
          <w:b/>
          <w:color w:val="202020"/>
          <w:sz w:val="24"/>
        </w:rPr>
        <w:t>Amendments to Customs (Prohibited Exports) Regulations 1958 - Precursor Chemicals</w:t>
      </w:r>
    </w:p>
    <w:p>
      <w:pPr>
        <w:spacing w:before="188"/>
        <w:ind w:left="120" w:right="2088" w:firstLine="0"/>
        <w:jc w:val="left"/>
        <w:rPr>
          <w:sz w:val="14"/>
        </w:rPr>
      </w:pPr>
      <w:r>
        <w:rPr>
          <w:sz w:val="14"/>
        </w:rPr>
        <w:t>As part of Australia's commitment to the </w:t>
      </w:r>
      <w:r>
        <w:rPr>
          <w:i/>
          <w:sz w:val="14"/>
        </w:rPr>
        <w:t>United Nations Convention Against the Illicit Traffic in Narcotic Drugs and Psychotropic Substances 1988</w:t>
      </w:r>
      <w:r>
        <w:rPr>
          <w:sz w:val="14"/>
        </w:rPr>
        <w:t>, the following substances have now been included in the </w:t>
      </w:r>
      <w:r>
        <w:rPr>
          <w:i/>
          <w:sz w:val="14"/>
        </w:rPr>
        <w:t>Customs (Prohibited Exports) Regulations 1958</w:t>
      </w:r>
      <w:r>
        <w:rPr>
          <w:sz w:val="14"/>
        </w:rPr>
        <w:t>.</w:t>
      </w: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0"/>
        <w:gridCol w:w="3535"/>
      </w:tblGrid>
      <w:tr>
        <w:trPr>
          <w:trHeight w:val="640" w:hRule="atLeast"/>
        </w:trPr>
        <w:tc>
          <w:tcPr>
            <w:tcW w:w="8000" w:type="dxa"/>
            <w:tcBorders>
              <w:top w:val="single" w:sz="4" w:space="0" w:color="C8C8C8"/>
              <w:left w:val="single" w:sz="4" w:space="0" w:color="808080"/>
              <w:bottom w:val="single" w:sz="4" w:space="0" w:color="C8C8C8"/>
              <w:right w:val="single" w:sz="4" w:space="0" w:color="C8C8C8"/>
            </w:tcBorders>
          </w:tcPr>
          <w:p>
            <w:pPr>
              <w:pStyle w:val="TableParagraph"/>
              <w:spacing w:before="105"/>
              <w:ind w:left="3445" w:right="3436"/>
              <w:jc w:val="center"/>
              <w:rPr>
                <w:b/>
                <w:sz w:val="24"/>
              </w:rPr>
            </w:pPr>
            <w:r>
              <w:rPr>
                <w:b/>
                <w:color w:val="202020"/>
                <w:sz w:val="24"/>
              </w:rPr>
              <w:t>Chemical</w:t>
            </w:r>
          </w:p>
        </w:tc>
        <w:tc>
          <w:tcPr>
            <w:tcW w:w="3535" w:type="dxa"/>
            <w:tcBorders>
              <w:top w:val="single" w:sz="4" w:space="0" w:color="C8C8C8"/>
              <w:left w:val="single" w:sz="4" w:space="0" w:color="C8C8C8"/>
              <w:bottom w:val="single" w:sz="4" w:space="0" w:color="C8C8C8"/>
            </w:tcBorders>
          </w:tcPr>
          <w:p>
            <w:pPr>
              <w:pStyle w:val="TableParagraph"/>
              <w:spacing w:before="105"/>
              <w:rPr>
                <w:b/>
                <w:sz w:val="24"/>
              </w:rPr>
            </w:pPr>
            <w:r>
              <w:rPr>
                <w:b/>
                <w:color w:val="202020"/>
                <w:sz w:val="24"/>
              </w:rPr>
              <w:t>AHECC</w:t>
            </w:r>
          </w:p>
        </w:tc>
      </w:tr>
      <w:tr>
        <w:trPr>
          <w:trHeight w:val="301" w:hRule="atLeast"/>
        </w:trPr>
        <w:tc>
          <w:tcPr>
            <w:tcW w:w="8000" w:type="dxa"/>
            <w:tcBorders>
              <w:top w:val="single" w:sz="4" w:space="0" w:color="C8C8C8"/>
              <w:left w:val="single" w:sz="4" w:space="0" w:color="808080"/>
              <w:right w:val="single" w:sz="4" w:space="0" w:color="C8C8C8"/>
            </w:tcBorders>
          </w:tcPr>
          <w:p>
            <w:pPr>
              <w:pStyle w:val="TableParagraph"/>
              <w:spacing w:before="68"/>
              <w:rPr>
                <w:sz w:val="14"/>
              </w:rPr>
            </w:pPr>
            <w:r>
              <w:rPr>
                <w:color w:val="202020"/>
                <w:sz w:val="14"/>
              </w:rPr>
              <w:t>Acetic Anhydride *</w:t>
            </w:r>
          </w:p>
        </w:tc>
        <w:tc>
          <w:tcPr>
            <w:tcW w:w="3535" w:type="dxa"/>
            <w:tcBorders>
              <w:top w:val="single" w:sz="4" w:space="0" w:color="C8C8C8"/>
              <w:left w:val="single" w:sz="4" w:space="0" w:color="C8C8C8"/>
            </w:tcBorders>
          </w:tcPr>
          <w:p>
            <w:pPr>
              <w:pStyle w:val="TableParagraph"/>
              <w:spacing w:before="68"/>
              <w:ind w:left="0" w:right="1504"/>
              <w:jc w:val="right"/>
              <w:rPr>
                <w:sz w:val="14"/>
              </w:rPr>
            </w:pPr>
            <w:r>
              <w:rPr>
                <w:color w:val="202020"/>
                <w:sz w:val="14"/>
              </w:rPr>
              <w:t>2915.24</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Acetone</w:t>
            </w:r>
          </w:p>
        </w:tc>
        <w:tc>
          <w:tcPr>
            <w:tcW w:w="3535" w:type="dxa"/>
            <w:tcBorders>
              <w:left w:val="single" w:sz="4" w:space="0" w:color="C8C8C8"/>
            </w:tcBorders>
          </w:tcPr>
          <w:p>
            <w:pPr>
              <w:pStyle w:val="TableParagraph"/>
              <w:spacing w:before="67"/>
              <w:ind w:left="0" w:right="1510"/>
              <w:jc w:val="right"/>
              <w:rPr>
                <w:sz w:val="14"/>
              </w:rPr>
            </w:pPr>
            <w:r>
              <w:rPr>
                <w:color w:val="202020"/>
                <w:sz w:val="14"/>
              </w:rPr>
              <w:t>2914.11</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Ethyl ether</w:t>
            </w:r>
          </w:p>
        </w:tc>
        <w:tc>
          <w:tcPr>
            <w:tcW w:w="3535" w:type="dxa"/>
            <w:tcBorders>
              <w:left w:val="single" w:sz="4" w:space="0" w:color="C8C8C8"/>
            </w:tcBorders>
          </w:tcPr>
          <w:p>
            <w:pPr>
              <w:pStyle w:val="TableParagraph"/>
              <w:spacing w:before="67"/>
              <w:ind w:left="0" w:right="1510"/>
              <w:jc w:val="right"/>
              <w:rPr>
                <w:sz w:val="14"/>
              </w:rPr>
            </w:pPr>
            <w:r>
              <w:rPr>
                <w:color w:val="202020"/>
                <w:sz w:val="14"/>
              </w:rPr>
              <w:t>2909.11</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Hydrochloric Acid</w:t>
            </w:r>
          </w:p>
        </w:tc>
        <w:tc>
          <w:tcPr>
            <w:tcW w:w="3535" w:type="dxa"/>
            <w:tcBorders>
              <w:left w:val="single" w:sz="4" w:space="0" w:color="C8C8C8"/>
            </w:tcBorders>
          </w:tcPr>
          <w:p>
            <w:pPr>
              <w:pStyle w:val="TableParagraph"/>
              <w:spacing w:before="67"/>
              <w:ind w:left="0" w:right="1504"/>
              <w:jc w:val="right"/>
              <w:rPr>
                <w:sz w:val="14"/>
              </w:rPr>
            </w:pPr>
            <w:r>
              <w:rPr>
                <w:color w:val="202020"/>
                <w:sz w:val="14"/>
              </w:rPr>
              <w:t>2806.10</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Methyl ethyl ketone</w:t>
            </w:r>
          </w:p>
        </w:tc>
        <w:tc>
          <w:tcPr>
            <w:tcW w:w="3535" w:type="dxa"/>
            <w:tcBorders>
              <w:left w:val="single" w:sz="4" w:space="0" w:color="C8C8C8"/>
            </w:tcBorders>
          </w:tcPr>
          <w:p>
            <w:pPr>
              <w:pStyle w:val="TableParagraph"/>
              <w:spacing w:before="67"/>
              <w:ind w:left="0" w:right="1504"/>
              <w:jc w:val="right"/>
              <w:rPr>
                <w:sz w:val="14"/>
              </w:rPr>
            </w:pPr>
            <w:r>
              <w:rPr>
                <w:color w:val="202020"/>
                <w:sz w:val="14"/>
              </w:rPr>
              <w:t>2914.12</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Piperidine</w:t>
            </w:r>
          </w:p>
        </w:tc>
        <w:tc>
          <w:tcPr>
            <w:tcW w:w="3535" w:type="dxa"/>
            <w:tcBorders>
              <w:left w:val="single" w:sz="4" w:space="0" w:color="C8C8C8"/>
            </w:tcBorders>
          </w:tcPr>
          <w:p>
            <w:pPr>
              <w:pStyle w:val="TableParagraph"/>
              <w:spacing w:before="67"/>
              <w:ind w:left="0" w:right="1504"/>
              <w:jc w:val="right"/>
              <w:rPr>
                <w:sz w:val="14"/>
              </w:rPr>
            </w:pPr>
            <w:r>
              <w:rPr>
                <w:color w:val="202020"/>
                <w:sz w:val="14"/>
              </w:rPr>
              <w:t>2933.32</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Potassium Permanganate *</w:t>
            </w:r>
          </w:p>
        </w:tc>
        <w:tc>
          <w:tcPr>
            <w:tcW w:w="3535" w:type="dxa"/>
            <w:tcBorders>
              <w:left w:val="single" w:sz="4" w:space="0" w:color="C8C8C8"/>
            </w:tcBorders>
          </w:tcPr>
          <w:p>
            <w:pPr>
              <w:pStyle w:val="TableParagraph"/>
              <w:spacing w:before="67"/>
              <w:ind w:left="0" w:right="1504"/>
              <w:jc w:val="right"/>
              <w:rPr>
                <w:sz w:val="14"/>
              </w:rPr>
            </w:pPr>
            <w:r>
              <w:rPr>
                <w:color w:val="202020"/>
                <w:sz w:val="14"/>
              </w:rPr>
              <w:t>2841.61</w:t>
            </w:r>
          </w:p>
        </w:tc>
      </w:tr>
      <w:tr>
        <w:trPr>
          <w:trHeight w:val="300" w:hRule="atLeast"/>
        </w:trPr>
        <w:tc>
          <w:tcPr>
            <w:tcW w:w="8000" w:type="dxa"/>
            <w:tcBorders>
              <w:left w:val="single" w:sz="4" w:space="0" w:color="808080"/>
              <w:right w:val="single" w:sz="4" w:space="0" w:color="C8C8C8"/>
            </w:tcBorders>
          </w:tcPr>
          <w:p>
            <w:pPr>
              <w:pStyle w:val="TableParagraph"/>
              <w:spacing w:before="67"/>
              <w:rPr>
                <w:sz w:val="14"/>
              </w:rPr>
            </w:pPr>
            <w:r>
              <w:rPr>
                <w:color w:val="202020"/>
                <w:sz w:val="14"/>
              </w:rPr>
              <w:t>Sulphuric Acid</w:t>
            </w:r>
          </w:p>
        </w:tc>
        <w:tc>
          <w:tcPr>
            <w:tcW w:w="3535" w:type="dxa"/>
            <w:tcBorders>
              <w:left w:val="single" w:sz="4" w:space="0" w:color="C8C8C8"/>
            </w:tcBorders>
          </w:tcPr>
          <w:p>
            <w:pPr>
              <w:pStyle w:val="TableParagraph"/>
              <w:spacing w:before="67"/>
              <w:ind w:left="0" w:right="1504"/>
              <w:jc w:val="right"/>
              <w:rPr>
                <w:sz w:val="14"/>
              </w:rPr>
            </w:pPr>
            <w:r>
              <w:rPr>
                <w:color w:val="202020"/>
                <w:sz w:val="14"/>
              </w:rPr>
              <w:t>2807.00</w:t>
            </w:r>
          </w:p>
        </w:tc>
      </w:tr>
      <w:tr>
        <w:trPr>
          <w:trHeight w:val="298" w:hRule="atLeast"/>
        </w:trPr>
        <w:tc>
          <w:tcPr>
            <w:tcW w:w="8000" w:type="dxa"/>
            <w:tcBorders>
              <w:left w:val="single" w:sz="4" w:space="0" w:color="808080"/>
              <w:bottom w:val="single" w:sz="4" w:space="0" w:color="C8C8C8"/>
              <w:right w:val="single" w:sz="4" w:space="0" w:color="C8C8C8"/>
            </w:tcBorders>
          </w:tcPr>
          <w:p>
            <w:pPr>
              <w:pStyle w:val="TableParagraph"/>
              <w:spacing w:before="67"/>
              <w:rPr>
                <w:sz w:val="14"/>
              </w:rPr>
            </w:pPr>
            <w:r>
              <w:rPr>
                <w:color w:val="202020"/>
                <w:sz w:val="14"/>
              </w:rPr>
              <w:t>Toluene</w:t>
            </w:r>
          </w:p>
        </w:tc>
        <w:tc>
          <w:tcPr>
            <w:tcW w:w="3535" w:type="dxa"/>
            <w:tcBorders>
              <w:left w:val="single" w:sz="4" w:space="0" w:color="C8C8C8"/>
              <w:bottom w:val="single" w:sz="4" w:space="0" w:color="C8C8C8"/>
            </w:tcBorders>
          </w:tcPr>
          <w:p>
            <w:pPr>
              <w:pStyle w:val="TableParagraph"/>
              <w:spacing w:before="67"/>
              <w:ind w:left="0" w:right="1504"/>
              <w:jc w:val="right"/>
              <w:rPr>
                <w:sz w:val="14"/>
              </w:rPr>
            </w:pPr>
            <w:r>
              <w:rPr>
                <w:color w:val="202020"/>
                <w:sz w:val="14"/>
              </w:rPr>
              <w:t>2902.30</w:t>
            </w:r>
          </w:p>
        </w:tc>
      </w:tr>
    </w:tbl>
    <w:p>
      <w:pPr>
        <w:pStyle w:val="BodyText"/>
        <w:spacing w:before="138"/>
        <w:ind w:right="2088"/>
      </w:pPr>
      <w:r>
        <w:rPr/>
        <w:t>As of 01 September 2002 the export of these substances, in excess of 100 litres, will need to be accompanied by a licence issued by the Therapeutic Goods Administration (TGA). Additionally, where any of these substances, in excess of 100 litres, are to be exported to any of the countries listed below, a pre-export notification must be submitted to the TGA at least 5 days prior to the export of each consignment.</w:t>
      </w:r>
    </w:p>
    <w:p>
      <w:pPr>
        <w:spacing w:before="137"/>
        <w:ind w:left="120" w:right="2557" w:firstLine="0"/>
        <w:jc w:val="left"/>
        <w:rPr>
          <w:i/>
          <w:sz w:val="14"/>
        </w:rPr>
      </w:pPr>
      <w:r>
        <w:rPr>
          <w:rFonts w:ascii="Arial-BoldItalicMT"/>
          <w:b/>
          <w:i/>
          <w:sz w:val="14"/>
        </w:rPr>
        <w:t>Note:</w:t>
      </w:r>
      <w:r>
        <w:rPr>
          <w:i/>
          <w:sz w:val="14"/>
        </w:rPr>
        <w:t>The exporter of Acetic Anhydride and Potassium Permanganate must be licensed and must provide pre-export notification for all exports regardless of quantity or destination country.</w:t>
      </w:r>
    </w:p>
    <w:p>
      <w:pPr>
        <w:pStyle w:val="Heading1"/>
        <w:ind w:left="5003"/>
        <w:jc w:val="center"/>
      </w:pPr>
      <w:r>
        <w:rPr/>
        <w:t>Pre-notification countries:</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5"/>
        <w:gridCol w:w="3880"/>
        <w:gridCol w:w="4095"/>
      </w:tblGrid>
      <w:tr>
        <w:trPr>
          <w:trHeight w:val="231" w:hRule="atLeast"/>
        </w:trPr>
        <w:tc>
          <w:tcPr>
            <w:tcW w:w="3565" w:type="dxa"/>
            <w:tcBorders>
              <w:top w:val="single" w:sz="4" w:space="0" w:color="C8C8C8"/>
              <w:right w:val="single" w:sz="4" w:space="0" w:color="C8C8C8"/>
            </w:tcBorders>
          </w:tcPr>
          <w:p>
            <w:pPr>
              <w:pStyle w:val="TableParagraph"/>
              <w:spacing w:line="143" w:lineRule="exact" w:before="68"/>
              <w:rPr>
                <w:sz w:val="14"/>
              </w:rPr>
            </w:pPr>
            <w:r>
              <w:rPr>
                <w:color w:val="202020"/>
                <w:sz w:val="14"/>
              </w:rPr>
              <w:t>Antigua and</w:t>
            </w:r>
          </w:p>
        </w:tc>
        <w:tc>
          <w:tcPr>
            <w:tcW w:w="3880" w:type="dxa"/>
            <w:tcBorders>
              <w:top w:val="single" w:sz="4" w:space="0" w:color="C8C8C8"/>
              <w:left w:val="single" w:sz="4" w:space="0" w:color="C8C8C8"/>
              <w:right w:val="single" w:sz="4" w:space="0" w:color="C8C8C8"/>
            </w:tcBorders>
          </w:tcPr>
          <w:p>
            <w:pPr>
              <w:pStyle w:val="TableParagraph"/>
              <w:spacing w:line="143" w:lineRule="exact" w:before="68"/>
              <w:rPr>
                <w:sz w:val="14"/>
              </w:rPr>
            </w:pPr>
            <w:r>
              <w:rPr>
                <w:color w:val="202020"/>
                <w:sz w:val="14"/>
              </w:rPr>
              <w:t>Czech Republic</w:t>
            </w:r>
          </w:p>
        </w:tc>
        <w:tc>
          <w:tcPr>
            <w:tcW w:w="4095" w:type="dxa"/>
            <w:tcBorders>
              <w:top w:val="single" w:sz="4" w:space="0" w:color="C8C8C8"/>
              <w:left w:val="single" w:sz="4" w:space="0" w:color="C8C8C8"/>
            </w:tcBorders>
          </w:tcPr>
          <w:p>
            <w:pPr>
              <w:pStyle w:val="TableParagraph"/>
              <w:spacing w:line="143" w:lineRule="exact" w:before="68"/>
              <w:rPr>
                <w:sz w:val="14"/>
              </w:rPr>
            </w:pPr>
            <w:r>
              <w:rPr>
                <w:color w:val="202020"/>
                <w:sz w:val="14"/>
              </w:rPr>
              <w:t>Peru</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Barbuda</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Ecuador</w:t>
            </w:r>
          </w:p>
        </w:tc>
        <w:tc>
          <w:tcPr>
            <w:tcW w:w="4095" w:type="dxa"/>
            <w:tcBorders>
              <w:left w:val="single" w:sz="4" w:space="0" w:color="C8C8C8"/>
            </w:tcBorders>
          </w:tcPr>
          <w:p>
            <w:pPr>
              <w:pStyle w:val="TableParagraph"/>
              <w:spacing w:line="140" w:lineRule="exact"/>
              <w:rPr>
                <w:sz w:val="14"/>
              </w:rPr>
            </w:pPr>
            <w:r>
              <w:rPr>
                <w:color w:val="202020"/>
                <w:sz w:val="14"/>
              </w:rPr>
              <w:t>Philippines</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Benin</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Ethiopia</w:t>
            </w:r>
          </w:p>
        </w:tc>
        <w:tc>
          <w:tcPr>
            <w:tcW w:w="4095" w:type="dxa"/>
            <w:tcBorders>
              <w:left w:val="single" w:sz="4" w:space="0" w:color="C8C8C8"/>
            </w:tcBorders>
          </w:tcPr>
          <w:p>
            <w:pPr>
              <w:pStyle w:val="TableParagraph"/>
              <w:spacing w:line="140" w:lineRule="exact"/>
              <w:rPr>
                <w:sz w:val="14"/>
              </w:rPr>
            </w:pPr>
            <w:r>
              <w:rPr>
                <w:color w:val="202020"/>
                <w:sz w:val="14"/>
              </w:rPr>
              <w:t>Republic of Moldova</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Bolivia</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India</w:t>
            </w:r>
          </w:p>
        </w:tc>
        <w:tc>
          <w:tcPr>
            <w:tcW w:w="4095" w:type="dxa"/>
            <w:tcBorders>
              <w:left w:val="single" w:sz="4" w:space="0" w:color="C8C8C8"/>
            </w:tcBorders>
          </w:tcPr>
          <w:p>
            <w:pPr>
              <w:pStyle w:val="TableParagraph"/>
              <w:spacing w:line="140" w:lineRule="exact"/>
              <w:rPr>
                <w:sz w:val="14"/>
              </w:rPr>
            </w:pPr>
            <w:r>
              <w:rPr>
                <w:color w:val="202020"/>
                <w:sz w:val="14"/>
              </w:rPr>
              <w:t>Romania</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Brazil</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Jordan</w:t>
            </w:r>
          </w:p>
        </w:tc>
        <w:tc>
          <w:tcPr>
            <w:tcW w:w="4095" w:type="dxa"/>
            <w:tcBorders>
              <w:left w:val="single" w:sz="4" w:space="0" w:color="C8C8C8"/>
            </w:tcBorders>
          </w:tcPr>
          <w:p>
            <w:pPr>
              <w:pStyle w:val="TableParagraph"/>
              <w:spacing w:line="140" w:lineRule="exact"/>
              <w:rPr>
                <w:sz w:val="14"/>
              </w:rPr>
            </w:pPr>
            <w:r>
              <w:rPr>
                <w:color w:val="202020"/>
                <w:sz w:val="14"/>
              </w:rPr>
              <w:t>Saudi Arabia</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Cayman Islands</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Malaysia</w:t>
            </w:r>
          </w:p>
        </w:tc>
        <w:tc>
          <w:tcPr>
            <w:tcW w:w="4095" w:type="dxa"/>
            <w:tcBorders>
              <w:left w:val="single" w:sz="4" w:space="0" w:color="C8C8C8"/>
            </w:tcBorders>
          </w:tcPr>
          <w:p>
            <w:pPr>
              <w:pStyle w:val="TableParagraph"/>
              <w:spacing w:line="140" w:lineRule="exact"/>
              <w:rPr>
                <w:sz w:val="14"/>
              </w:rPr>
            </w:pPr>
            <w:r>
              <w:rPr>
                <w:color w:val="202020"/>
                <w:sz w:val="14"/>
              </w:rPr>
              <w:t>Tajikistan Turkey</w:t>
            </w:r>
          </w:p>
        </w:tc>
      </w:tr>
      <w:tr>
        <w:trPr>
          <w:trHeight w:val="160" w:hRule="atLeast"/>
        </w:trPr>
        <w:tc>
          <w:tcPr>
            <w:tcW w:w="3565" w:type="dxa"/>
            <w:tcBorders>
              <w:right w:val="single" w:sz="4" w:space="0" w:color="C8C8C8"/>
            </w:tcBorders>
          </w:tcPr>
          <w:p>
            <w:pPr>
              <w:pStyle w:val="TableParagraph"/>
              <w:spacing w:line="140" w:lineRule="exact"/>
              <w:rPr>
                <w:sz w:val="14"/>
              </w:rPr>
            </w:pPr>
            <w:r>
              <w:rPr>
                <w:color w:val="202020"/>
                <w:sz w:val="14"/>
              </w:rPr>
              <w:t>Columbia</w:t>
            </w:r>
          </w:p>
        </w:tc>
        <w:tc>
          <w:tcPr>
            <w:tcW w:w="3880" w:type="dxa"/>
            <w:tcBorders>
              <w:left w:val="single" w:sz="4" w:space="0" w:color="C8C8C8"/>
              <w:right w:val="single" w:sz="4" w:space="0" w:color="C8C8C8"/>
            </w:tcBorders>
          </w:tcPr>
          <w:p>
            <w:pPr>
              <w:pStyle w:val="TableParagraph"/>
              <w:spacing w:line="140" w:lineRule="exact"/>
              <w:rPr>
                <w:sz w:val="14"/>
              </w:rPr>
            </w:pPr>
            <w:r>
              <w:rPr>
                <w:color w:val="202020"/>
                <w:sz w:val="14"/>
              </w:rPr>
              <w:t>Nigeria Paraguay</w:t>
            </w:r>
          </w:p>
        </w:tc>
        <w:tc>
          <w:tcPr>
            <w:tcW w:w="4095" w:type="dxa"/>
            <w:tcBorders>
              <w:left w:val="single" w:sz="4" w:space="0" w:color="C8C8C8"/>
            </w:tcBorders>
          </w:tcPr>
          <w:p>
            <w:pPr>
              <w:pStyle w:val="TableParagraph"/>
              <w:spacing w:line="140" w:lineRule="exact"/>
              <w:rPr>
                <w:sz w:val="14"/>
              </w:rPr>
            </w:pPr>
            <w:r>
              <w:rPr>
                <w:color w:val="202020"/>
                <w:sz w:val="14"/>
              </w:rPr>
              <w:t>United Arab Emirates</w:t>
            </w:r>
          </w:p>
        </w:tc>
      </w:tr>
      <w:tr>
        <w:trPr>
          <w:trHeight w:val="368" w:hRule="atLeast"/>
        </w:trPr>
        <w:tc>
          <w:tcPr>
            <w:tcW w:w="3565" w:type="dxa"/>
            <w:tcBorders>
              <w:bottom w:val="single" w:sz="4" w:space="0" w:color="C8C8C8"/>
              <w:right w:val="single" w:sz="4" w:space="0" w:color="C8C8C8"/>
            </w:tcBorders>
          </w:tcPr>
          <w:p>
            <w:pPr>
              <w:pStyle w:val="TableParagraph"/>
              <w:ind w:left="0"/>
              <w:rPr>
                <w:rFonts w:ascii="Times New Roman"/>
                <w:sz w:val="14"/>
              </w:rPr>
            </w:pPr>
          </w:p>
        </w:tc>
        <w:tc>
          <w:tcPr>
            <w:tcW w:w="3880" w:type="dxa"/>
            <w:tcBorders>
              <w:left w:val="single" w:sz="4" w:space="0" w:color="C8C8C8"/>
              <w:bottom w:val="single" w:sz="4" w:space="0" w:color="C8C8C8"/>
              <w:right w:val="single" w:sz="4" w:space="0" w:color="C8C8C8"/>
            </w:tcBorders>
          </w:tcPr>
          <w:p>
            <w:pPr>
              <w:pStyle w:val="TableParagraph"/>
              <w:ind w:left="0"/>
              <w:rPr>
                <w:rFonts w:ascii="Times New Roman"/>
                <w:sz w:val="14"/>
              </w:rPr>
            </w:pPr>
          </w:p>
        </w:tc>
        <w:tc>
          <w:tcPr>
            <w:tcW w:w="4095" w:type="dxa"/>
            <w:tcBorders>
              <w:left w:val="single" w:sz="4" w:space="0" w:color="C8C8C8"/>
              <w:bottom w:val="single" w:sz="4" w:space="0" w:color="C8C8C8"/>
            </w:tcBorders>
          </w:tcPr>
          <w:p>
            <w:pPr>
              <w:pStyle w:val="TableParagraph"/>
              <w:spacing w:line="158" w:lineRule="exact"/>
              <w:rPr>
                <w:sz w:val="14"/>
              </w:rPr>
            </w:pPr>
            <w:r>
              <w:rPr>
                <w:color w:val="202020"/>
                <w:sz w:val="14"/>
              </w:rPr>
              <w:t>Venezuela</w:t>
            </w:r>
          </w:p>
        </w:tc>
      </w:tr>
    </w:tbl>
    <w:p>
      <w:pPr>
        <w:pStyle w:val="BodyText"/>
        <w:ind w:left="0"/>
        <w:rPr>
          <w:b/>
          <w:sz w:val="16"/>
        </w:rPr>
      </w:pPr>
    </w:p>
    <w:p>
      <w:pPr>
        <w:pStyle w:val="BodyText"/>
        <w:spacing w:before="6"/>
        <w:ind w:left="0"/>
        <w:rPr>
          <w:b/>
          <w:sz w:val="19"/>
        </w:rPr>
      </w:pPr>
    </w:p>
    <w:p>
      <w:pPr>
        <w:pStyle w:val="BodyText"/>
        <w:ind w:right="2292"/>
      </w:pPr>
      <w:r>
        <w:rPr/>
        <w:t>Exporters should contact the TGA as soon as possible to ensure they have completed the licence application process before 01 September 2002. All enquiries regarding the issuing of licences should be directed to:</w:t>
      </w:r>
    </w:p>
    <w:p>
      <w:pPr>
        <w:pStyle w:val="BodyText"/>
        <w:spacing w:before="138"/>
        <w:ind w:right="11956"/>
      </w:pPr>
      <w:r>
        <w:rPr/>
        <w:t>Precursor Export </w:t>
      </w:r>
      <w:r>
        <w:rPr>
          <w:spacing w:val="-4"/>
        </w:rPr>
        <w:t>Officer </w:t>
      </w:r>
      <w:r>
        <w:rPr/>
        <w:t>Ph: 02 6270 4328</w:t>
      </w:r>
    </w:p>
    <w:p>
      <w:pPr>
        <w:pStyle w:val="BodyText"/>
        <w:spacing w:line="159" w:lineRule="exact"/>
      </w:pPr>
      <w:r>
        <w:rPr/>
        <w:t>Fax: 02 6270 4325</w:t>
      </w:r>
    </w:p>
    <w:p>
      <w:pPr>
        <w:pStyle w:val="BodyText"/>
        <w:ind w:right="10426"/>
      </w:pPr>
      <w:r>
        <w:rPr/>
        <w:t>Treaties and Monitoring Unit (MDP 128) Therapeutic Goods Administration</w:t>
      </w:r>
    </w:p>
    <w:p>
      <w:pPr>
        <w:pStyle w:val="BodyText"/>
        <w:spacing w:line="159" w:lineRule="exact"/>
      </w:pPr>
      <w:r>
        <w:rPr/>
        <w:t>PO Box 100</w:t>
      </w:r>
    </w:p>
    <w:p>
      <w:pPr>
        <w:pStyle w:val="BodyText"/>
        <w:spacing w:line="160" w:lineRule="exact"/>
      </w:pPr>
      <w:r>
        <w:rPr/>
        <w:t>Woden ACT</w:t>
      </w:r>
      <w:r>
        <w:rPr>
          <w:spacing w:val="-3"/>
        </w:rPr>
        <w:t> </w:t>
      </w:r>
      <w:r>
        <w:rPr/>
        <w:t>2606</w:t>
      </w:r>
    </w:p>
    <w:p>
      <w:pPr>
        <w:pStyle w:val="Heading1"/>
        <w:ind w:right="12255"/>
      </w:pPr>
      <w:r>
        <w:rPr/>
        <w:t>Ken Riordan National</w:t>
      </w:r>
      <w:r>
        <w:rPr>
          <w:spacing w:val="3"/>
        </w:rPr>
        <w:t> </w:t>
      </w:r>
      <w:r>
        <w:rPr>
          <w:spacing w:val="-3"/>
        </w:rPr>
        <w:t>Manager</w:t>
      </w:r>
    </w:p>
    <w:p>
      <w:pPr>
        <w:spacing w:before="0"/>
        <w:ind w:left="120" w:right="11266" w:firstLine="0"/>
        <w:jc w:val="left"/>
        <w:rPr>
          <w:b/>
          <w:sz w:val="14"/>
        </w:rPr>
      </w:pPr>
      <w:r>
        <w:rPr>
          <w:b/>
          <w:sz w:val="14"/>
        </w:rPr>
        <w:t>Import/Export Management Branch 23 July 2002</w:t>
      </w:r>
    </w:p>
    <w:p>
      <w:pPr>
        <w:spacing w:after="0"/>
        <w:jc w:val="left"/>
        <w:rPr>
          <w:sz w:val="14"/>
        </w:rPr>
        <w:sectPr>
          <w:type w:val="continuous"/>
          <w:pgSz w:w="16840" w:h="11900" w:orient="landscape"/>
          <w:pgMar w:top="760" w:bottom="280" w:left="680" w:right="2420"/>
        </w:sectPr>
      </w:pPr>
    </w:p>
    <w:p>
      <w:pPr>
        <w:pStyle w:val="BodyText"/>
        <w:spacing w:before="4"/>
        <w:ind w:left="0"/>
        <w:rPr>
          <w:b/>
          <w:sz w:val="17"/>
        </w:rPr>
      </w:pPr>
      <w:r>
        <w:rPr/>
        <w:pict>
          <v:rect style="position:absolute;margin-left:40.5pt;margin-top:88pt;width:763pt;height:3.5pt;mso-position-horizontal-relative:page;mso-position-vertical-relative:page;z-index:15728640" filled="true" fillcolor="#e8e8e8" stroked="false">
            <v:fill type="solid"/>
            <w10:wrap type="none"/>
          </v:rect>
        </w:pict>
      </w:r>
    </w:p>
    <w:sectPr>
      <w:pgSz w:w="16840" w:h="11900" w:orient="landscape"/>
      <w:pgMar w:top="1100" w:bottom="280" w:left="68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20"/>
    </w:pPr>
    <w:rPr>
      <w:rFonts w:ascii="Arial" w:hAnsi="Arial" w:eastAsia="Arial" w:cs="Arial"/>
      <w:sz w:val="14"/>
      <w:szCs w:val="14"/>
    </w:rPr>
  </w:style>
  <w:style w:styleId="Heading1" w:type="paragraph">
    <w:name w:val="Heading 1"/>
    <w:basedOn w:val="Normal"/>
    <w:uiPriority w:val="1"/>
    <w:qFormat/>
    <w:pPr>
      <w:spacing w:before="138"/>
      <w:ind w:left="120" w:right="6954"/>
      <w:outlineLvl w:val="1"/>
    </w:pPr>
    <w:rPr>
      <w:rFonts w:ascii="Arial" w:hAnsi="Arial" w:eastAsia="Arial" w:cs="Arial"/>
      <w:b/>
      <w:bCs/>
      <w:sz w:val="14"/>
      <w:szCs w:val="14"/>
    </w:rPr>
  </w:style>
  <w:style w:styleId="Title" w:type="paragraph">
    <w:name w:val="Title"/>
    <w:basedOn w:val="Normal"/>
    <w:uiPriority w:val="1"/>
    <w:qFormat/>
    <w:pPr>
      <w:spacing w:before="76"/>
      <w:ind w:left="120"/>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2020-12-09T23:04:09Z</dcterms:created>
  <dcterms:modified xsi:type="dcterms:W3CDTF">2020-12-09T23:04:09Z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