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23</w:t>
      </w:r>
    </w:p>
    <w:p>
      <w:pPr>
        <w:spacing w:before="390"/>
        <w:ind w:left="100" w:right="0" w:firstLine="0"/>
        <w:jc w:val="left"/>
        <w:rPr>
          <w:b/>
          <w:sz w:val="36"/>
        </w:rPr>
      </w:pPr>
      <w:r>
        <w:rPr>
          <w:b/>
          <w:color w:val="202020"/>
          <w:sz w:val="36"/>
        </w:rPr>
        <w:t>Tariff advice review process</w:t>
      </w:r>
    </w:p>
    <w:p>
      <w:pPr>
        <w:pStyle w:val="BodyText"/>
        <w:spacing w:before="282"/>
      </w:pPr>
      <w:r>
        <w:rPr/>
        <w:t>As a part of broader measures to improve business practices within the Tariff Branch and to ensure that clients receive a quality service, Customs has undertaken an examination of the tariff advice review process. The revised procedures provide for greater certainty and speedy resolution of disputes. They align with those in use by many overseas Customs administrations.</w:t>
      </w:r>
    </w:p>
    <w:p>
      <w:pPr>
        <w:pStyle w:val="BodyText"/>
        <w:spacing w:before="8"/>
        <w:ind w:left="0"/>
        <w:rPr>
          <w:sz w:val="17"/>
        </w:rPr>
      </w:pPr>
    </w:p>
    <w:p>
      <w:pPr>
        <w:pStyle w:val="BodyText"/>
      </w:pPr>
      <w:r>
        <w:rPr/>
        <w:t>The revised tariff advice review process is set out below.</w:t>
      </w:r>
    </w:p>
    <w:p>
      <w:pPr>
        <w:pStyle w:val="BodyText"/>
        <w:spacing w:before="2"/>
        <w:ind w:left="0"/>
        <w:rPr>
          <w:sz w:val="18"/>
        </w:rPr>
      </w:pPr>
    </w:p>
    <w:p>
      <w:pPr>
        <w:pStyle w:val="BodyText"/>
        <w:ind w:right="168"/>
      </w:pPr>
      <w:r>
        <w:rPr/>
        <w:t>Where an applicant for a tariff advice is dissatisfied with the decision given by Customs, the applicant may request that the decision be reviewed by the Director, Tariff Classification in Canberra. This will be the only tariff advice review conducted by Customs.</w:t>
      </w:r>
    </w:p>
    <w:p>
      <w:pPr>
        <w:pStyle w:val="BodyText"/>
        <w:spacing w:before="10"/>
        <w:ind w:left="0"/>
        <w:rPr>
          <w:sz w:val="17"/>
        </w:rPr>
      </w:pPr>
    </w:p>
    <w:p>
      <w:pPr>
        <w:pStyle w:val="BodyText"/>
        <w:ind w:right="168"/>
      </w:pPr>
      <w:r>
        <w:rPr/>
        <w:t>An application for a tariff advice review must be in writing and fully address the reasons why the decision is disputed, together with reasons in support of the applicant's classification, including any information not previously provided with the initial tariff advice application. Persons seeking a tariff advice review must also supply high quality illustrated descriptive material and, if practical, a sample of the goods under dispute.</w:t>
      </w:r>
    </w:p>
    <w:p>
      <w:pPr>
        <w:pStyle w:val="BodyText"/>
        <w:spacing w:before="8"/>
        <w:ind w:left="0"/>
        <w:rPr>
          <w:sz w:val="17"/>
        </w:rPr>
      </w:pPr>
    </w:p>
    <w:p>
      <w:pPr>
        <w:pStyle w:val="BodyText"/>
        <w:spacing w:before="1"/>
      </w:pPr>
      <w:r>
        <w:rPr/>
        <w:t>Requests for an internal review of a tariff advice should be addressed to:</w:t>
      </w:r>
    </w:p>
    <w:p>
      <w:pPr>
        <w:pStyle w:val="BodyText"/>
        <w:spacing w:before="1"/>
        <w:ind w:left="0"/>
        <w:rPr>
          <w:sz w:val="18"/>
        </w:rPr>
      </w:pPr>
    </w:p>
    <w:p>
      <w:pPr>
        <w:pStyle w:val="BodyText"/>
        <w:spacing w:line="241" w:lineRule="exact"/>
      </w:pPr>
      <w:r>
        <w:rPr/>
        <w:t>The Director</w:t>
      </w:r>
    </w:p>
    <w:p>
      <w:pPr>
        <w:pStyle w:val="BodyText"/>
        <w:ind w:right="8060"/>
      </w:pPr>
      <w:r>
        <w:rPr/>
        <w:t>Tariff Classification Australian Customs Service 5 Constitution Avenue</w:t>
      </w:r>
    </w:p>
    <w:p>
      <w:pPr>
        <w:pStyle w:val="BodyText"/>
        <w:spacing w:line="237" w:lineRule="exact"/>
      </w:pPr>
      <w:r>
        <w:rPr/>
        <w:t>CANBERRA ACT 2601</w:t>
      </w:r>
    </w:p>
    <w:p>
      <w:pPr>
        <w:pStyle w:val="BodyText"/>
        <w:spacing w:before="1"/>
        <w:ind w:left="0"/>
        <w:rPr>
          <w:sz w:val="18"/>
        </w:rPr>
      </w:pPr>
    </w:p>
    <w:p>
      <w:pPr>
        <w:pStyle w:val="BodyText"/>
        <w:ind w:right="88"/>
      </w:pPr>
      <w:r>
        <w:rPr/>
        <w:t>The new review process will commence from 1 July 2002. Until this time, existing review arrangements outlined in ACN 97/36 will remain in place. ACN 97/36 will cease to operate from 1 July 2002.</w:t>
      </w:r>
    </w:p>
    <w:p>
      <w:pPr>
        <w:pStyle w:val="BodyText"/>
        <w:spacing w:line="450" w:lineRule="exact" w:before="44"/>
        <w:ind w:right="4651"/>
      </w:pPr>
      <w:r>
        <w:rPr/>
        <w:t>Any further enquiries regarding this Notice should be directed to: Mr Demetrio Veteri</w:t>
      </w:r>
    </w:p>
    <w:p>
      <w:pPr>
        <w:pStyle w:val="BodyText"/>
        <w:spacing w:line="194" w:lineRule="exact"/>
      </w:pPr>
      <w:r>
        <w:rPr/>
        <w:t>Director Tariff Classification</w:t>
      </w:r>
    </w:p>
    <w:p>
      <w:pPr>
        <w:pStyle w:val="BodyText"/>
        <w:spacing w:line="240" w:lineRule="exact"/>
      </w:pPr>
      <w:r>
        <w:rPr/>
        <w:t>Phone: (02) 6275 6273</w:t>
      </w:r>
    </w:p>
    <w:p>
      <w:pPr>
        <w:pStyle w:val="BodyText"/>
        <w:spacing w:line="241" w:lineRule="exact"/>
      </w:pPr>
      <w:hyperlink r:id="rId5">
        <w:r>
          <w:rPr/>
          <w:t>Email: d.veteri@customs.gov.au</w:t>
        </w:r>
      </w:hyperlink>
    </w:p>
    <w:p>
      <w:pPr>
        <w:pStyle w:val="BodyText"/>
        <w:spacing w:before="1"/>
        <w:ind w:left="0"/>
        <w:rPr>
          <w:sz w:val="18"/>
        </w:rPr>
      </w:pPr>
    </w:p>
    <w:p>
      <w:pPr>
        <w:pStyle w:val="BodyText"/>
        <w:spacing w:before="1"/>
        <w:ind w:right="8982"/>
      </w:pPr>
      <w:r>
        <w:rPr/>
        <w:t>Tom Marshall National Manager Tariff</w:t>
      </w:r>
    </w:p>
    <w:p>
      <w:pPr>
        <w:pStyle w:val="BodyText"/>
        <w:spacing w:line="236" w:lineRule="exact"/>
      </w:pPr>
      <w:r>
        <w:rPr/>
        <w:t>For</w:t>
      </w:r>
    </w:p>
    <w:p>
      <w:pPr>
        <w:pStyle w:val="BodyText"/>
        <w:spacing w:line="446" w:lineRule="auto"/>
        <w:ind w:right="8310"/>
      </w:pPr>
      <w:r>
        <w:rPr/>
        <w:t>Chief Executive Officer 24 May 2002</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veteri@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2020-12-09T22:38:34Z</dcterms:created>
  <dcterms:modified xsi:type="dcterms:W3CDTF">2020-12-09T22:38:34Z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