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24</w:t>
      </w:r>
    </w:p>
    <w:p>
      <w:pPr>
        <w:spacing w:before="354"/>
        <w:ind w:left="109" w:right="0" w:firstLine="0"/>
        <w:jc w:val="left"/>
        <w:rPr>
          <w:b/>
          <w:sz w:val="33"/>
        </w:rPr>
      </w:pPr>
      <w:r>
        <w:rPr>
          <w:b/>
          <w:color w:val="202020"/>
          <w:sz w:val="33"/>
        </w:rPr>
        <w:t>Application for Customs broker's licence</w:t>
      </w:r>
    </w:p>
    <w:p>
      <w:pPr>
        <w:pStyle w:val="BodyText"/>
        <w:spacing w:before="258"/>
      </w:pPr>
      <w:r>
        <w:rPr/>
        <w:pict>
          <v:rect style="position:absolute;margin-left:46.101822pt;margin-top:23.863098pt;width:2.736292pt;height:352.981684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customs broker's licence:</w:t>
      </w:r>
    </w:p>
    <w:p>
      <w:pPr>
        <w:spacing w:line="451" w:lineRule="auto" w:before="173"/>
        <w:ind w:left="574" w:right="10549" w:firstLine="0"/>
        <w:jc w:val="left"/>
        <w:rPr>
          <w:rFonts w:ascii="Georgia"/>
          <w:i/>
          <w:sz w:val="23"/>
        </w:rPr>
      </w:pPr>
      <w:r>
        <w:rPr>
          <w:rFonts w:ascii="Georgia"/>
          <w:color w:val="585858"/>
          <w:w w:val="115"/>
          <w:sz w:val="23"/>
          <w:u w:val="single" w:color="585858"/>
        </w:rPr>
        <w:t>Application for a Nominee License</w:t>
      </w:r>
      <w:r>
        <w:rPr>
          <w:rFonts w:ascii="Georgia"/>
          <w:color w:val="585858"/>
          <w:w w:val="115"/>
          <w:sz w:val="23"/>
        </w:rPr>
        <w:t> </w:t>
      </w:r>
      <w:r>
        <w:rPr>
          <w:rFonts w:ascii="Georgia"/>
          <w:i/>
          <w:color w:val="585858"/>
          <w:w w:val="115"/>
          <w:sz w:val="23"/>
        </w:rPr>
        <w:t>Kevin DE SOUSA</w:t>
      </w:r>
    </w:p>
    <w:p>
      <w:pPr>
        <w:pStyle w:val="Heading1"/>
        <w:spacing w:before="2"/>
      </w:pPr>
      <w:r>
        <w:rPr>
          <w:color w:val="585858"/>
          <w:w w:val="120"/>
          <w:u w:val="single" w:color="585858"/>
        </w:rPr>
        <w:t>Application for a Corporate License</w:t>
      </w:r>
    </w:p>
    <w:p>
      <w:pPr>
        <w:spacing w:line="261" w:lineRule="exact" w:before="231"/>
        <w:ind w:left="574" w:right="0" w:firstLine="0"/>
        <w:jc w:val="left"/>
        <w:rPr>
          <w:rFonts w:ascii="Georgia"/>
          <w:sz w:val="23"/>
        </w:rPr>
      </w:pPr>
      <w:r>
        <w:rPr>
          <w:rFonts w:ascii="Georgia"/>
          <w:color w:val="585858"/>
          <w:w w:val="115"/>
          <w:sz w:val="23"/>
        </w:rPr>
        <w:t>K.C.LOGISTICS PTY LTD</w:t>
      </w:r>
    </w:p>
    <w:p>
      <w:pPr>
        <w:pStyle w:val="Heading1"/>
        <w:ind w:right="11969"/>
      </w:pPr>
      <w:r>
        <w:rPr>
          <w:color w:val="585858"/>
          <w:w w:val="115"/>
        </w:rPr>
        <w:t>33/56 O'Riordan St ALEXANDRIA N.S.W. 2015</w:t>
      </w:r>
    </w:p>
    <w:p>
      <w:pPr>
        <w:pStyle w:val="BodyText"/>
        <w:spacing w:before="5" w:after="1"/>
        <w:ind w:left="0"/>
        <w:rPr>
          <w:rFonts w:ascii="Georgia"/>
        </w:rPr>
      </w:pPr>
    </w:p>
    <w:tbl>
      <w:tblPr>
        <w:tblW w:w="0" w:type="auto"/>
        <w:jc w:val="left"/>
        <w:tblInd w:w="57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3"/>
        <w:gridCol w:w="7553"/>
      </w:tblGrid>
      <w:tr>
        <w:trPr>
          <w:trHeight w:val="477" w:hRule="atLeast"/>
        </w:trPr>
        <w:tc>
          <w:tcPr>
            <w:tcW w:w="7573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  <w:u w:val="single" w:color="202020"/>
              </w:rPr>
              <w:t>Persons in Authority</w:t>
            </w:r>
          </w:p>
        </w:tc>
        <w:tc>
          <w:tcPr>
            <w:tcW w:w="7553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  <w:u w:val="single" w:color="202020"/>
              </w:rPr>
              <w:t>Nominee</w:t>
            </w:r>
          </w:p>
        </w:tc>
      </w:tr>
      <w:tr>
        <w:trPr>
          <w:trHeight w:val="477" w:hRule="atLeast"/>
        </w:trPr>
        <w:tc>
          <w:tcPr>
            <w:tcW w:w="7573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Robert James BRODIE</w:t>
            </w:r>
          </w:p>
        </w:tc>
        <w:tc>
          <w:tcPr>
            <w:tcW w:w="7553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Stephen James SIM Lic No: 014625</w:t>
            </w:r>
          </w:p>
        </w:tc>
      </w:tr>
      <w:tr>
        <w:trPr>
          <w:trHeight w:val="477" w:hRule="atLeast"/>
        </w:trPr>
        <w:tc>
          <w:tcPr>
            <w:tcW w:w="7573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Vincenzo BOTTOS</w:t>
            </w:r>
          </w:p>
        </w:tc>
        <w:tc>
          <w:tcPr>
            <w:tcW w:w="7553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line="261" w:lineRule="exact" w:before="227"/>
        <w:ind w:left="574" w:right="0" w:firstLine="0"/>
        <w:jc w:val="left"/>
        <w:rPr>
          <w:rFonts w:ascii="Georgia"/>
          <w:sz w:val="23"/>
        </w:rPr>
      </w:pPr>
      <w:r>
        <w:rPr>
          <w:rFonts w:ascii="Georgia"/>
          <w:color w:val="585858"/>
          <w:w w:val="115"/>
          <w:sz w:val="23"/>
        </w:rPr>
        <w:t>I.H. HUNTER PTY LTD</w:t>
      </w:r>
    </w:p>
    <w:p>
      <w:pPr>
        <w:pStyle w:val="Heading1"/>
        <w:ind w:right="8660"/>
      </w:pPr>
      <w:r>
        <w:rPr>
          <w:color w:val="585858"/>
          <w:w w:val="115"/>
        </w:rPr>
        <w:t>Units 14-15 M.I.S.C. International Drive TULLAMARINE VIC 3043</w:t>
      </w:r>
    </w:p>
    <w:p>
      <w:pPr>
        <w:pStyle w:val="BodyText"/>
        <w:spacing w:before="7"/>
        <w:ind w:left="0"/>
        <w:rPr>
          <w:rFonts w:ascii="Georgia"/>
          <w:sz w:val="20"/>
        </w:rPr>
      </w:pPr>
    </w:p>
    <w:tbl>
      <w:tblPr>
        <w:tblW w:w="0" w:type="auto"/>
        <w:jc w:val="left"/>
        <w:tblInd w:w="57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3"/>
        <w:gridCol w:w="7553"/>
      </w:tblGrid>
      <w:tr>
        <w:trPr>
          <w:trHeight w:val="477" w:hRule="atLeast"/>
        </w:trPr>
        <w:tc>
          <w:tcPr>
            <w:tcW w:w="7573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  <w:u w:val="single" w:color="202020"/>
              </w:rPr>
              <w:t>Persons in Authority</w:t>
            </w:r>
          </w:p>
        </w:tc>
        <w:tc>
          <w:tcPr>
            <w:tcW w:w="7553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  <w:u w:val="single" w:color="202020"/>
              </w:rPr>
              <w:t>Nominee</w:t>
            </w:r>
          </w:p>
        </w:tc>
      </w:tr>
      <w:tr>
        <w:trPr>
          <w:trHeight w:val="477" w:hRule="atLeast"/>
        </w:trPr>
        <w:tc>
          <w:tcPr>
            <w:tcW w:w="7573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Neville James HODGKINSON</w:t>
            </w:r>
          </w:p>
        </w:tc>
        <w:tc>
          <w:tcPr>
            <w:tcW w:w="7553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Neville James HODGKINSON Lic No: 00210</w:t>
            </w:r>
          </w:p>
        </w:tc>
      </w:tr>
      <w:tr>
        <w:trPr>
          <w:trHeight w:val="477" w:hRule="atLeast"/>
        </w:trPr>
        <w:tc>
          <w:tcPr>
            <w:tcW w:w="7573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Ian Harrison HUNTER</w:t>
            </w:r>
          </w:p>
        </w:tc>
        <w:tc>
          <w:tcPr>
            <w:tcW w:w="7553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Ian Harrison HUNTER Lic No: 00203</w:t>
            </w:r>
          </w:p>
        </w:tc>
      </w:tr>
    </w:tbl>
    <w:p>
      <w:pPr>
        <w:pStyle w:val="BodyText"/>
        <w:spacing w:line="410" w:lineRule="atLeast" w:before="218"/>
        <w:ind w:right="4102"/>
      </w:pPr>
      <w:r>
        <w:rPr/>
        <w:t>Any person wishing to make written representation in respect of any of these applicants should address their correspondence to: Australian Customs Service</w:t>
      </w:r>
    </w:p>
    <w:p>
      <w:pPr>
        <w:pStyle w:val="BodyText"/>
        <w:ind w:right="13694"/>
      </w:pPr>
      <w:r>
        <w:rPr/>
        <w:t>Broker Licensing Group 5 Constitution Avenue</w:t>
      </w:r>
    </w:p>
    <w:p>
      <w:pPr>
        <w:pStyle w:val="BodyText"/>
      </w:pPr>
      <w:r>
        <w:rPr/>
        <w:t>CANBERRA ACT 2601</w:t>
      </w:r>
    </w:p>
    <w:p>
      <w:pPr>
        <w:spacing w:after="0"/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pStyle w:val="BodyText"/>
        <w:spacing w:before="79"/>
      </w:pPr>
      <w:r>
        <w:rPr/>
        <w:t>By 6 June 2002.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0"/>
        <w:ind w:right="14191"/>
      </w:pPr>
      <w:r>
        <w:rPr/>
        <w:t>Ken Riordan National Manager</w:t>
      </w:r>
    </w:p>
    <w:p>
      <w:pPr>
        <w:pStyle w:val="BodyText"/>
        <w:ind w:right="12489"/>
      </w:pPr>
      <w:r>
        <w:rPr/>
        <w:t>Import/Export Management Branch For</w:t>
      </w:r>
    </w:p>
    <w:p>
      <w:pPr>
        <w:pStyle w:val="BodyText"/>
        <w:spacing w:line="451" w:lineRule="auto"/>
        <w:ind w:right="13758"/>
      </w:pPr>
      <w:r>
        <w:rPr/>
        <w:t>Chief Executive Officer 20 May 2000</w:t>
      </w:r>
    </w:p>
    <w:sectPr>
      <w:pgSz w:w="16840" w:h="11900" w:orient="landscape"/>
      <w:pgMar w:top="5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"/>
      <w:ind w:left="109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574"/>
      <w:outlineLvl w:val="1"/>
    </w:pPr>
    <w:rPr>
      <w:rFonts w:ascii="Georgia" w:hAnsi="Georgia" w:eastAsia="Georgia" w:cs="Georgia"/>
      <w:sz w:val="23"/>
      <w:szCs w:val="23"/>
    </w:rPr>
  </w:style>
  <w:style w:styleId="Title" w:type="paragraph">
    <w:name w:val="Title"/>
    <w:basedOn w:val="Normal"/>
    <w:uiPriority w:val="1"/>
    <w:qFormat/>
    <w:pPr>
      <w:spacing w:before="67"/>
      <w:ind w:left="109"/>
    </w:pPr>
    <w:rPr>
      <w:rFonts w:ascii="Arial" w:hAnsi="Arial" w:eastAsia="Arial" w:cs="Arial"/>
      <w:b/>
      <w:bCs/>
      <w:sz w:val="42"/>
      <w:szCs w:val="4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03"/>
      <w:ind w:left="116"/>
    </w:pPr>
    <w:rPr>
      <w:rFonts w:ascii="Georgia" w:hAnsi="Georgia" w:eastAsia="Georgia" w:cs="Georgi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2020-12-09T22:48:50Z</dcterms:created>
  <dcterms:modified xsi:type="dcterms:W3CDTF">2020-12-09T22:48:50Z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