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2002 30</w:t>
      </w:r>
    </w:p>
    <w:p>
      <w:pPr>
        <w:spacing w:before="390"/>
        <w:ind w:left="100" w:right="0" w:firstLine="0"/>
        <w:jc w:val="left"/>
        <w:rPr>
          <w:b/>
          <w:sz w:val="36"/>
        </w:rPr>
      </w:pPr>
      <w:r>
        <w:rPr>
          <w:b/>
          <w:color w:val="202020"/>
          <w:sz w:val="36"/>
        </w:rPr>
        <w:t>New valuation advice service</w:t>
      </w:r>
    </w:p>
    <w:p>
      <w:pPr>
        <w:pStyle w:val="BodyText"/>
        <w:spacing w:before="282"/>
        <w:ind w:right="338"/>
        <w:jc w:val="both"/>
      </w:pPr>
      <w:r>
        <w:rPr/>
        <w:t>As a part of broader measures to improve business practices within the </w:t>
      </w:r>
      <w:r>
        <w:rPr>
          <w:spacing w:val="-5"/>
        </w:rPr>
        <w:t>Tariff </w:t>
      </w:r>
      <w:r>
        <w:rPr/>
        <w:t>Branch and to ensure that clients receive quality service, the Australian Customs Service (Customs) has reviewed and revised its procedures </w:t>
      </w:r>
      <w:r>
        <w:rPr>
          <w:spacing w:val="-6"/>
        </w:rPr>
        <w:t>for </w:t>
      </w:r>
      <w:r>
        <w:rPr/>
        <w:t>providing valuation advice.</w:t>
      </w:r>
    </w:p>
    <w:p>
      <w:pPr>
        <w:pStyle w:val="BodyText"/>
        <w:spacing w:before="10"/>
        <w:ind w:left="0"/>
        <w:rPr>
          <w:sz w:val="17"/>
        </w:rPr>
      </w:pPr>
    </w:p>
    <w:p>
      <w:pPr>
        <w:pStyle w:val="BodyText"/>
        <w:spacing w:line="446" w:lineRule="auto"/>
        <w:ind w:right="465"/>
        <w:jc w:val="both"/>
        <w:rPr>
          <w:b/>
        </w:rPr>
      </w:pPr>
      <w:r>
        <w:rPr/>
        <w:t>The revised procedures, set out below, will provide for greater certainty and for speedy resolution of</w:t>
      </w:r>
      <w:r>
        <w:rPr>
          <w:spacing w:val="-29"/>
        </w:rPr>
        <w:t> </w:t>
      </w:r>
      <w:r>
        <w:rPr/>
        <w:t>disputes. </w:t>
      </w:r>
      <w:r>
        <w:rPr>
          <w:b/>
        </w:rPr>
        <w:t>Valuation</w:t>
      </w:r>
      <w:r>
        <w:rPr>
          <w:b/>
          <w:spacing w:val="-1"/>
        </w:rPr>
        <w:t> </w:t>
      </w:r>
      <w:r>
        <w:rPr>
          <w:b/>
        </w:rPr>
        <w:t>advice</w:t>
      </w:r>
    </w:p>
    <w:p>
      <w:pPr>
        <w:pStyle w:val="BodyText"/>
        <w:spacing w:before="2"/>
        <w:jc w:val="both"/>
      </w:pPr>
      <w:r>
        <w:rPr/>
        <w:t>All valuation advices will be issued by the Customs Valuation Section in Melbourne.</w:t>
      </w:r>
    </w:p>
    <w:p>
      <w:pPr>
        <w:pStyle w:val="BodyText"/>
        <w:spacing w:before="1"/>
        <w:ind w:left="0"/>
        <w:rPr>
          <w:sz w:val="18"/>
        </w:rPr>
      </w:pPr>
    </w:p>
    <w:p>
      <w:pPr>
        <w:pStyle w:val="BodyText"/>
      </w:pPr>
      <w:r>
        <w:rPr/>
        <w:pict>
          <v:rect style="position:absolute;margin-left:47.75pt;margin-top:48.098877pt;width:3pt;height:105pt;mso-position-horizontal-relative:page;mso-position-vertical-relative:paragraph;z-index:15728640" filled="true" fillcolor="#003366" stroked="false">
            <v:fill type="solid"/>
            <w10:wrap type="none"/>
          </v:rect>
        </w:pict>
      </w:r>
      <w:r>
        <w:rPr/>
        <w:t>An application for a valuation advice can be lodged electronically, through the TAPIN computer system, which is available to importers/brokers in all States/ Territories. Alternatively, an application for a valuation advice can be lodged manually, by completing a Valuation Advice Application (Form B174) and sending the application to the following address:</w:t>
      </w:r>
    </w:p>
    <w:p>
      <w:pPr>
        <w:spacing w:before="187"/>
        <w:ind w:left="609" w:right="6625" w:firstLine="0"/>
        <w:jc w:val="left"/>
        <w:rPr>
          <w:rFonts w:ascii="Georgia"/>
          <w:i/>
          <w:sz w:val="25"/>
        </w:rPr>
      </w:pPr>
      <w:r>
        <w:rPr>
          <w:rFonts w:ascii="Georgia"/>
          <w:i/>
          <w:color w:val="585858"/>
          <w:sz w:val="25"/>
        </w:rPr>
        <w:t>Manager Valuation Imports/Exports Branch Australian Customs Service 414 Latrobe Street</w:t>
      </w:r>
    </w:p>
    <w:p>
      <w:pPr>
        <w:spacing w:before="4"/>
        <w:ind w:left="609" w:right="6625" w:firstLine="0"/>
        <w:jc w:val="left"/>
        <w:rPr>
          <w:rFonts w:ascii="Georgia"/>
          <w:i/>
          <w:sz w:val="25"/>
        </w:rPr>
      </w:pPr>
      <w:r>
        <w:rPr>
          <w:rFonts w:ascii="Georgia"/>
          <w:i/>
          <w:color w:val="585858"/>
          <w:sz w:val="25"/>
        </w:rPr>
        <w:t>GPO Box 2809AA MELBOURNE VIC 3001</w:t>
      </w:r>
    </w:p>
    <w:p>
      <w:pPr>
        <w:pStyle w:val="BodyText"/>
        <w:spacing w:before="11"/>
        <w:ind w:left="0"/>
        <w:rPr>
          <w:rFonts w:ascii="Georgia"/>
          <w:i/>
          <w:sz w:val="39"/>
        </w:rPr>
      </w:pPr>
    </w:p>
    <w:p>
      <w:pPr>
        <w:pStyle w:val="BodyText"/>
        <w:ind w:right="16"/>
      </w:pPr>
      <w:r>
        <w:rPr/>
        <w:t>Applications may also be lodged with the Customs Tariff Section in each State or Territory. Those applications will be forwarded to the Valuation Section for processing.</w:t>
      </w:r>
    </w:p>
    <w:p>
      <w:pPr>
        <w:pStyle w:val="BodyText"/>
        <w:ind w:left="0"/>
        <w:rPr>
          <w:sz w:val="18"/>
        </w:rPr>
      </w:pPr>
    </w:p>
    <w:p>
      <w:pPr>
        <w:pStyle w:val="BodyText"/>
        <w:ind w:right="587"/>
      </w:pPr>
      <w:r>
        <w:rPr/>
        <w:t>All documentation to support an electronic or manual application must be lodged with Customs at the above address within five working days of the lodgement of the application.</w:t>
      </w:r>
    </w:p>
    <w:p>
      <w:pPr>
        <w:pStyle w:val="BodyText"/>
        <w:ind w:left="0"/>
        <w:rPr>
          <w:sz w:val="18"/>
        </w:rPr>
      </w:pPr>
    </w:p>
    <w:p>
      <w:pPr>
        <w:pStyle w:val="Heading1"/>
      </w:pPr>
      <w:r>
        <w:rPr/>
        <w:t>Review of valuation advice</w:t>
      </w:r>
    </w:p>
    <w:p>
      <w:pPr>
        <w:pStyle w:val="BodyText"/>
        <w:spacing w:before="1"/>
        <w:ind w:left="0"/>
        <w:rPr>
          <w:b/>
          <w:sz w:val="18"/>
        </w:rPr>
      </w:pPr>
    </w:p>
    <w:p>
      <w:pPr>
        <w:pStyle w:val="BodyText"/>
        <w:ind w:right="296"/>
      </w:pPr>
      <w:r>
        <w:rPr/>
        <w:t>Where an applicant for a valuation advice is dissatisfied with the decision made by Customs, the applicant may request the Director, Valuation and Origin, to review the decision. This will be the only review of the valuation advice that Customs will undertake.</w:t>
      </w:r>
    </w:p>
    <w:p>
      <w:pPr>
        <w:pStyle w:val="BodyText"/>
        <w:spacing w:before="10"/>
        <w:ind w:left="0"/>
        <w:rPr>
          <w:sz w:val="17"/>
        </w:rPr>
      </w:pPr>
    </w:p>
    <w:p>
      <w:pPr>
        <w:pStyle w:val="BodyText"/>
        <w:ind w:right="314"/>
        <w:jc w:val="both"/>
      </w:pPr>
      <w:r>
        <w:rPr/>
        <w:t>An application for a review of a valuation advice must be in writing, and must fully address the reasons why the decision is disputed, and should include any information not previously provided with the initial application for a valuation advice.</w:t>
      </w:r>
    </w:p>
    <w:p>
      <w:pPr>
        <w:pStyle w:val="BodyText"/>
        <w:spacing w:before="10"/>
        <w:ind w:left="0"/>
        <w:rPr>
          <w:sz w:val="17"/>
        </w:rPr>
      </w:pPr>
    </w:p>
    <w:p>
      <w:pPr>
        <w:pStyle w:val="BodyText"/>
        <w:spacing w:before="1"/>
      </w:pPr>
      <w:r>
        <w:rPr/>
        <w:pict>
          <v:rect style="position:absolute;margin-left:47.75pt;margin-top:12.148877pt;width:3pt;height:105.75pt;mso-position-horizontal-relative:page;mso-position-vertical-relative:paragraph;z-index:15729152" filled="true" fillcolor="#003366" stroked="false">
            <v:fill type="solid"/>
            <w10:wrap type="none"/>
          </v:rect>
        </w:pict>
      </w:r>
      <w:r>
        <w:rPr/>
        <w:t>A request for a review of a valuation advice should be addressed to:</w:t>
      </w:r>
    </w:p>
    <w:p>
      <w:pPr>
        <w:spacing w:before="191"/>
        <w:ind w:left="609" w:right="0" w:firstLine="0"/>
        <w:jc w:val="left"/>
        <w:rPr>
          <w:rFonts w:ascii="Georgia"/>
          <w:i/>
          <w:sz w:val="25"/>
        </w:rPr>
      </w:pPr>
      <w:r>
        <w:rPr>
          <w:rFonts w:ascii="Georgia"/>
          <w:i/>
          <w:color w:val="585858"/>
          <w:sz w:val="25"/>
        </w:rPr>
        <w:t>The Director</w:t>
      </w:r>
    </w:p>
    <w:p>
      <w:pPr>
        <w:spacing w:before="1"/>
        <w:ind w:left="609" w:right="6625" w:firstLine="0"/>
        <w:jc w:val="left"/>
        <w:rPr>
          <w:rFonts w:ascii="Georgia"/>
          <w:i/>
          <w:sz w:val="25"/>
        </w:rPr>
      </w:pPr>
      <w:r>
        <w:rPr>
          <w:rFonts w:ascii="Georgia"/>
          <w:i/>
          <w:color w:val="585858"/>
          <w:sz w:val="25"/>
        </w:rPr>
        <w:t>Valuation and Origin Section Australian Customs Service Customs House</w:t>
      </w:r>
    </w:p>
    <w:p>
      <w:pPr>
        <w:spacing w:before="3"/>
        <w:ind w:left="609" w:right="0" w:firstLine="0"/>
        <w:jc w:val="left"/>
        <w:rPr>
          <w:rFonts w:ascii="Georgia"/>
          <w:i/>
          <w:sz w:val="25"/>
        </w:rPr>
      </w:pPr>
      <w:r>
        <w:rPr>
          <w:rFonts w:ascii="Georgia"/>
          <w:i/>
          <w:color w:val="585858"/>
          <w:sz w:val="25"/>
        </w:rPr>
        <w:t>5 Constitution Avenue</w:t>
      </w:r>
    </w:p>
    <w:p>
      <w:pPr>
        <w:spacing w:before="0"/>
        <w:ind w:left="609" w:right="0" w:firstLine="0"/>
        <w:jc w:val="left"/>
        <w:rPr>
          <w:rFonts w:ascii="Georgia"/>
          <w:i/>
          <w:sz w:val="25"/>
        </w:rPr>
      </w:pPr>
      <w:r>
        <w:rPr>
          <w:rFonts w:ascii="Georgia"/>
          <w:i/>
          <w:color w:val="585858"/>
          <w:sz w:val="25"/>
        </w:rPr>
        <w:t>CANBERRA ACT 2601</w:t>
      </w:r>
    </w:p>
    <w:p>
      <w:pPr>
        <w:pStyle w:val="BodyText"/>
        <w:spacing w:before="10"/>
        <w:ind w:left="0"/>
        <w:rPr>
          <w:rFonts w:ascii="Georgia"/>
          <w:i/>
          <w:sz w:val="39"/>
        </w:rPr>
      </w:pPr>
    </w:p>
    <w:p>
      <w:pPr>
        <w:pStyle w:val="Heading1"/>
        <w:spacing w:before="1"/>
      </w:pPr>
      <w:r>
        <w:rPr/>
        <w:t>Commencement date</w:t>
      </w:r>
    </w:p>
    <w:p>
      <w:pPr>
        <w:pStyle w:val="BodyText"/>
        <w:spacing w:before="1"/>
        <w:ind w:left="0"/>
        <w:rPr>
          <w:b/>
          <w:sz w:val="18"/>
        </w:rPr>
      </w:pPr>
    </w:p>
    <w:p>
      <w:pPr>
        <w:pStyle w:val="BodyText"/>
        <w:ind w:right="16"/>
      </w:pPr>
      <w:r>
        <w:rPr/>
        <w:t>The new valuation advice and review processes will begin on 1 August 2002. Until that time, existing arrangements continue to apply. All valuation advices lodged in a State/Territory before 1 August 2002 will be finalised in that State/Territory.</w:t>
      </w:r>
    </w:p>
    <w:p>
      <w:pPr>
        <w:pStyle w:val="BodyText"/>
        <w:spacing w:before="10"/>
        <w:ind w:left="0"/>
        <w:rPr>
          <w:sz w:val="17"/>
        </w:rPr>
      </w:pPr>
    </w:p>
    <w:p>
      <w:pPr>
        <w:pStyle w:val="BodyText"/>
      </w:pPr>
      <w:r>
        <w:rPr/>
        <w:t>Any further inquiries regarding this Notice should be directed to:</w:t>
      </w:r>
    </w:p>
    <w:p>
      <w:pPr>
        <w:spacing w:after="0"/>
        <w:sectPr>
          <w:type w:val="continuous"/>
          <w:pgSz w:w="11900" w:h="16840"/>
          <w:pgMar w:top="700" w:bottom="280" w:left="600" w:right="600"/>
        </w:sectPr>
      </w:pPr>
    </w:p>
    <w:p>
      <w:pPr>
        <w:pStyle w:val="BodyText"/>
        <w:spacing w:before="78"/>
        <w:ind w:right="7199"/>
      </w:pPr>
      <w:r>
        <w:rPr/>
        <w:t>Director, Valuation and Origin Phone: (02) 6275 6383</w:t>
      </w:r>
    </w:p>
    <w:p>
      <w:pPr>
        <w:pStyle w:val="BodyText"/>
        <w:spacing w:line="237" w:lineRule="auto"/>
        <w:ind w:right="8922"/>
      </w:pPr>
      <w:r>
        <w:rPr/>
        <w:t>Tom Marshall National Manager Tariff</w:t>
      </w:r>
    </w:p>
    <w:p>
      <w:pPr>
        <w:pStyle w:val="BodyText"/>
        <w:spacing w:line="241" w:lineRule="exact"/>
      </w:pPr>
      <w:r>
        <w:rPr/>
        <w:t>For</w:t>
      </w:r>
    </w:p>
    <w:p>
      <w:pPr>
        <w:pStyle w:val="BodyText"/>
        <w:spacing w:line="446" w:lineRule="auto"/>
        <w:ind w:right="8028"/>
      </w:pPr>
      <w:r>
        <w:rPr/>
        <w:t>Chief Executive Officer June 2002</w:t>
      </w:r>
    </w:p>
    <w:sectPr>
      <w:pgSz w:w="11900" w:h="16840"/>
      <w:pgMar w:top="50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2020-12-09T22:48:52Z</dcterms:created>
  <dcterms:modified xsi:type="dcterms:W3CDTF">2020-12-09T22:48:52Z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