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/>
        <w:pict>
          <v:rect style="position:absolute;margin-left:88.379997pt;margin-top:185.880005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Title"/>
      </w:pPr>
      <w:r>
        <w:rPr/>
        <w:t>AUSTRALIAN CUSTOMS NOTICE NO. 2003/41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  <w:ind w:left="2300"/>
      </w:pPr>
      <w:r>
        <w:rPr/>
        <w:t>Application for customs broker’s licences</w:t>
      </w:r>
    </w:p>
    <w:p>
      <w:pPr>
        <w:pStyle w:val="BodyText"/>
        <w:spacing w:line="242" w:lineRule="auto" w:before="241"/>
        <w:ind w:right="1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 Licence</w:t>
        <w:tab/>
        <w:t>Corporate Licence</w:t>
      </w:r>
    </w:p>
    <w:p>
      <w:pPr>
        <w:pStyle w:val="BodyText"/>
        <w:tabs>
          <w:tab w:pos="4650" w:val="left" w:leader="none"/>
        </w:tabs>
        <w:spacing w:before="1"/>
      </w:pPr>
      <w:r>
        <w:rPr/>
        <w:t>Online Customs and Forwarding</w:t>
      </w:r>
      <w:r>
        <w:rPr>
          <w:spacing w:val="-2"/>
        </w:rPr>
        <w:t> </w:t>
      </w:r>
      <w:r>
        <w:rPr/>
        <w:t>Pty Ltd</w:t>
        <w:tab/>
        <w:t>Atlas Global Logistics</w:t>
      </w:r>
    </w:p>
    <w:p>
      <w:pPr>
        <w:pStyle w:val="BodyText"/>
        <w:tabs>
          <w:tab w:pos="4648" w:val="left" w:leader="none"/>
        </w:tabs>
        <w:spacing w:before="4"/>
      </w:pPr>
      <w:r>
        <w:rPr/>
        <w:t>88 Perry Street</w:t>
        <w:tab/>
        <w:t>Unit 9/133 Kewdale Road</w:t>
      </w:r>
    </w:p>
    <w:p>
      <w:pPr>
        <w:pStyle w:val="BodyText"/>
        <w:tabs>
          <w:tab w:pos="4648" w:val="left" w:leader="none"/>
        </w:tabs>
        <w:spacing w:before="3"/>
      </w:pPr>
      <w:r>
        <w:rPr/>
        <w:t>Matraville NSW</w:t>
      </w:r>
      <w:r>
        <w:rPr>
          <w:spacing w:val="-3"/>
        </w:rPr>
        <w:t> </w:t>
      </w:r>
      <w:r>
        <w:rPr/>
        <w:t>2036</w:t>
        <w:tab/>
        <w:t>Kewdale WA</w:t>
      </w:r>
      <w:r>
        <w:rPr>
          <w:spacing w:val="-2"/>
        </w:rPr>
        <w:t> </w:t>
      </w:r>
      <w:r>
        <w:rPr/>
        <w:t>6105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Persons in Authority</w:t>
        <w:tab/>
        <w:t>Persons in Authority</w:t>
      </w:r>
    </w:p>
    <w:p>
      <w:pPr>
        <w:pStyle w:val="BodyText"/>
        <w:tabs>
          <w:tab w:pos="4652" w:val="left" w:leader="none"/>
        </w:tabs>
        <w:spacing w:before="189"/>
      </w:pPr>
      <w:r>
        <w:rPr/>
        <w:t>Leon</w:t>
      </w:r>
      <w:r>
        <w:rPr>
          <w:spacing w:val="-1"/>
        </w:rPr>
        <w:t> </w:t>
      </w:r>
      <w:r>
        <w:rPr/>
        <w:t>Sam</w:t>
      </w:r>
      <w:r>
        <w:rPr>
          <w:spacing w:val="-2"/>
        </w:rPr>
        <w:t> </w:t>
      </w:r>
      <w:r>
        <w:rPr/>
        <w:t>ZAFERIS</w:t>
        <w:tab/>
        <w:t>Christopher Michael</w:t>
      </w:r>
      <w:r>
        <w:rPr>
          <w:spacing w:val="-3"/>
        </w:rPr>
        <w:t> </w:t>
      </w:r>
      <w:r>
        <w:rPr/>
        <w:t>DRUMMOND</w:t>
      </w:r>
    </w:p>
    <w:p>
      <w:pPr>
        <w:pStyle w:val="BodyText"/>
        <w:tabs>
          <w:tab w:pos="4647" w:val="left" w:leader="none"/>
        </w:tabs>
        <w:spacing w:before="4"/>
      </w:pPr>
      <w:r>
        <w:rPr/>
        <w:t>Stacey</w:t>
      </w:r>
      <w:r>
        <w:rPr>
          <w:spacing w:val="-5"/>
        </w:rPr>
        <w:t> </w:t>
      </w:r>
      <w:r>
        <w:rPr/>
        <w:t>Annastasia</w:t>
      </w:r>
      <w:r>
        <w:rPr>
          <w:spacing w:val="-4"/>
        </w:rPr>
        <w:t> </w:t>
      </w:r>
      <w:r>
        <w:rPr/>
        <w:t>ZAFERIS</w:t>
        <w:tab/>
        <w:t>David Hislop</w:t>
      </w:r>
      <w:r>
        <w:rPr>
          <w:spacing w:val="-3"/>
        </w:rPr>
        <w:t> </w:t>
      </w:r>
      <w:r>
        <w:rPr/>
        <w:t>MACDONALD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tabs>
          <w:tab w:pos="4649" w:val="left" w:leader="none"/>
        </w:tabs>
      </w:pPr>
      <w:r>
        <w:rPr/>
        <w:t>Nominee</w:t>
        <w:tab/>
        <w:t>Nominees</w:t>
      </w:r>
    </w:p>
    <w:p>
      <w:pPr>
        <w:pStyle w:val="BodyText"/>
        <w:tabs>
          <w:tab w:pos="4652" w:val="left" w:leader="none"/>
        </w:tabs>
        <w:spacing w:before="2"/>
      </w:pPr>
      <w:r>
        <w:rPr/>
        <w:t>Leon</w:t>
      </w:r>
      <w:r>
        <w:rPr>
          <w:spacing w:val="-1"/>
        </w:rPr>
        <w:t> </w:t>
      </w:r>
      <w:r>
        <w:rPr/>
        <w:t>Sam</w:t>
      </w:r>
      <w:r>
        <w:rPr>
          <w:spacing w:val="-2"/>
        </w:rPr>
        <w:t> </w:t>
      </w:r>
      <w:r>
        <w:rPr/>
        <w:t>ZAFERIS</w:t>
        <w:tab/>
        <w:t>Christopher Michael</w:t>
      </w:r>
      <w:r>
        <w:rPr>
          <w:spacing w:val="-3"/>
        </w:rPr>
        <w:t> </w:t>
      </w:r>
      <w:r>
        <w:rPr/>
        <w:t>DRUMMOND</w:t>
      </w:r>
    </w:p>
    <w:p>
      <w:pPr>
        <w:pStyle w:val="BodyText"/>
        <w:tabs>
          <w:tab w:pos="4650" w:val="left" w:leader="none"/>
        </w:tabs>
        <w:spacing w:before="3"/>
      </w:pPr>
      <w:r>
        <w:rPr/>
        <w:t>(Licence No: 04216S)</w:t>
        <w:tab/>
        <w:t>(Licence No: 00907S)</w:t>
      </w:r>
    </w:p>
    <w:p>
      <w:pPr>
        <w:pStyle w:val="BodyText"/>
        <w:spacing w:line="242" w:lineRule="auto" w:before="4"/>
        <w:ind w:left="4650" w:right="1321"/>
      </w:pPr>
      <w:r>
        <w:rPr/>
        <w:t>David Hislop</w:t>
      </w:r>
      <w:r>
        <w:rPr>
          <w:spacing w:val="-18"/>
        </w:rPr>
        <w:t> </w:t>
      </w:r>
      <w:r>
        <w:rPr/>
        <w:t>MACDONALD (Licence No: 02595S)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42" w:lineRule="auto"/>
        <w:ind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right="6067"/>
      </w:pPr>
      <w:r>
        <w:rPr/>
        <w:t>Australian Customs Service Broker Licensing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3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1"/>
      </w:pPr>
      <w:r>
        <w:rPr/>
        <w:t>By 12 June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2" w:lineRule="auto" w:before="225"/>
        <w:ind w:right="6970"/>
        <w:jc w:val="both"/>
      </w:pPr>
      <w:r>
        <w:rPr/>
        <w:t>Philomena Carnell National Manager Cargo Branch</w:t>
      </w:r>
    </w:p>
    <w:p>
      <w:pPr>
        <w:pStyle w:val="BodyText"/>
        <w:spacing w:before="2"/>
      </w:pPr>
      <w:r>
        <w:rPr/>
        <w:t>For</w:t>
      </w:r>
    </w:p>
    <w:p>
      <w:pPr>
        <w:pStyle w:val="BodyText"/>
        <w:spacing w:line="487" w:lineRule="auto" w:before="4"/>
        <w:ind w:left="533" w:right="6441" w:hanging="420"/>
      </w:pPr>
      <w:r>
        <w:rPr/>
        <w:t>Chief Executive Officer May 2003</w:t>
      </w:r>
    </w:p>
    <w:sectPr>
      <w:type w:val="continuous"/>
      <w:pgSz w:w="11900" w:h="16840"/>
      <w:pgMar w:top="144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6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2003/41</dc:title>
  <dcterms:created xsi:type="dcterms:W3CDTF">2020-12-09T22:50:49Z</dcterms:created>
  <dcterms:modified xsi:type="dcterms:W3CDTF">2020-12-09T22:50:49Z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