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673"/>
        <w:rPr>
          <w:sz w:val="20"/>
        </w:rPr>
      </w:pPr>
      <w:r>
        <w:rPr>
          <w:sz w:val="20"/>
        </w:rPr>
        <w:drawing>
          <wp:inline distT="0" distB="0" distL="0" distR="0">
            <wp:extent cx="2096054" cy="923544"/>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96054" cy="923544"/>
                    </a:xfrm>
                    <a:prstGeom prst="rect">
                      <a:avLst/>
                    </a:prstGeom>
                  </pic:spPr>
                </pic:pic>
              </a:graphicData>
            </a:graphic>
          </wp:inline>
        </w:drawing>
      </w:r>
      <w:r>
        <w:rPr>
          <w:sz w:val="20"/>
        </w:rPr>
      </w:r>
    </w:p>
    <w:p>
      <w:pPr>
        <w:pStyle w:val="BodyText"/>
        <w:spacing w:before="3"/>
        <w:rPr>
          <w:sz w:val="16"/>
        </w:rPr>
      </w:pPr>
    </w:p>
    <w:p>
      <w:pPr>
        <w:pStyle w:val="Title"/>
        <w:spacing w:after="19"/>
        <w:ind w:left="1258"/>
      </w:pPr>
      <w:r>
        <w:rPr/>
        <w:t>AUSTRALIAN CUSTOMS NOTICE NO. 2003/46</w:t>
      </w:r>
    </w:p>
    <w:p>
      <w:pPr>
        <w:pStyle w:val="BodyText"/>
        <w:spacing w:line="30" w:lineRule="exact"/>
        <w:ind w:left="110"/>
        <w:rPr>
          <w:sz w:val="3"/>
        </w:rPr>
      </w:pPr>
      <w:r>
        <w:rPr>
          <w:position w:val="0"/>
          <w:sz w:val="3"/>
        </w:rPr>
        <w:pict>
          <v:group style="width:418.35pt;height:1.5pt;mso-position-horizontal-relative:char;mso-position-vertical-relative:line" coordorigin="0,0" coordsize="8367,30">
            <v:rect style="position:absolute;left:0;top:0;width:8367;height:30" filled="true" fillcolor="#000000" stroked="false">
              <v:fill type="solid"/>
            </v:rect>
          </v:group>
        </w:pict>
      </w:r>
      <w:r>
        <w:rPr>
          <w:position w:val="0"/>
          <w:sz w:val="3"/>
        </w:rPr>
      </w:r>
    </w:p>
    <w:p>
      <w:pPr>
        <w:pStyle w:val="BodyText"/>
        <w:spacing w:before="4"/>
        <w:rPr>
          <w:b/>
          <w:sz w:val="20"/>
        </w:rPr>
      </w:pPr>
    </w:p>
    <w:p>
      <w:pPr>
        <w:pStyle w:val="Title"/>
      </w:pPr>
      <w:r>
        <w:rPr/>
        <w:t>Trophies won outside Australia – item 25A</w:t>
      </w:r>
    </w:p>
    <w:p>
      <w:pPr>
        <w:pStyle w:val="BodyText"/>
        <w:spacing w:before="7"/>
        <w:rPr>
          <w:b/>
          <w:sz w:val="23"/>
        </w:rPr>
      </w:pPr>
    </w:p>
    <w:p>
      <w:pPr>
        <w:pStyle w:val="BodyText"/>
        <w:ind w:left="140" w:right="155"/>
      </w:pPr>
      <w:r>
        <w:rPr/>
        <w:t>This Australian Customs Notice has been prepared to inform importers and brokers of revised guidelines for the operation of Item 25A of Schedule 4 of the </w:t>
      </w:r>
      <w:r>
        <w:rPr>
          <w:i/>
        </w:rPr>
        <w:t>Customs Tariff Act 1995</w:t>
      </w:r>
      <w:r>
        <w:rPr/>
        <w:t>. This ACN replaces any previous notice issued regarding Item 25A.</w:t>
      </w:r>
    </w:p>
    <w:p>
      <w:pPr>
        <w:pStyle w:val="BodyText"/>
      </w:pPr>
    </w:p>
    <w:p>
      <w:pPr>
        <w:spacing w:before="0"/>
        <w:ind w:left="139" w:right="0" w:firstLine="0"/>
        <w:jc w:val="left"/>
        <w:rPr>
          <w:i/>
          <w:sz w:val="24"/>
        </w:rPr>
      </w:pPr>
      <w:r>
        <w:rPr>
          <w:sz w:val="24"/>
        </w:rPr>
        <w:t>Item 25A applies to: </w:t>
      </w:r>
      <w:r>
        <w:rPr>
          <w:i/>
          <w:sz w:val="24"/>
        </w:rPr>
        <w:t>“Trophies won outside Australia, as prescribed by by-law”.</w:t>
      </w:r>
    </w:p>
    <w:p>
      <w:pPr>
        <w:pStyle w:val="BodyText"/>
        <w:rPr>
          <w:i/>
        </w:rPr>
      </w:pPr>
    </w:p>
    <w:p>
      <w:pPr>
        <w:pStyle w:val="BodyText"/>
        <w:ind w:left="139" w:right="210"/>
      </w:pPr>
      <w:r>
        <w:rPr/>
        <w:t>The standing by-law under the item has been revised to clarify that teams (in addition to individuals) have access to Item 25A, providing that they meet the conditions stipulated in the by-law.</w:t>
      </w:r>
    </w:p>
    <w:p>
      <w:pPr>
        <w:pStyle w:val="BodyText"/>
        <w:spacing w:line="550" w:lineRule="atLeast" w:before="2"/>
        <w:ind w:left="499" w:right="2404" w:hanging="360"/>
      </w:pPr>
      <w:r>
        <w:rPr/>
        <w:t>The terms of the revised by-law under Item 25A are as follows By-law 0340004:</w:t>
      </w:r>
    </w:p>
    <w:p>
      <w:pPr>
        <w:pStyle w:val="ListParagraph"/>
        <w:numPr>
          <w:ilvl w:val="0"/>
          <w:numId w:val="1"/>
        </w:numPr>
        <w:tabs>
          <w:tab w:pos="861" w:val="left" w:leader="none"/>
        </w:tabs>
        <w:spacing w:line="240" w:lineRule="auto" w:before="2" w:after="0"/>
        <w:ind w:left="860" w:right="0" w:hanging="362"/>
        <w:jc w:val="left"/>
        <w:rPr>
          <w:sz w:val="24"/>
        </w:rPr>
      </w:pPr>
      <w:r>
        <w:rPr>
          <w:sz w:val="24"/>
        </w:rPr>
        <w:t>This by-law may be cited as Customs By-Law No.</w:t>
      </w:r>
      <w:r>
        <w:rPr>
          <w:spacing w:val="-1"/>
          <w:sz w:val="24"/>
        </w:rPr>
        <w:t> </w:t>
      </w:r>
      <w:r>
        <w:rPr>
          <w:sz w:val="24"/>
        </w:rPr>
        <w:t>0340004.</w:t>
      </w:r>
    </w:p>
    <w:p>
      <w:pPr>
        <w:pStyle w:val="ListParagraph"/>
        <w:numPr>
          <w:ilvl w:val="0"/>
          <w:numId w:val="1"/>
        </w:numPr>
        <w:tabs>
          <w:tab w:pos="861" w:val="left" w:leader="none"/>
        </w:tabs>
        <w:spacing w:line="240" w:lineRule="auto" w:before="0" w:after="0"/>
        <w:ind w:left="860" w:right="0" w:hanging="362"/>
        <w:jc w:val="left"/>
        <w:rPr>
          <w:sz w:val="24"/>
        </w:rPr>
      </w:pPr>
      <w:r>
        <w:rPr>
          <w:sz w:val="24"/>
        </w:rPr>
        <w:t>This by-law shall take effect on and from 26 June</w:t>
      </w:r>
      <w:r>
        <w:rPr>
          <w:spacing w:val="-7"/>
          <w:sz w:val="24"/>
        </w:rPr>
        <w:t> </w:t>
      </w:r>
      <w:r>
        <w:rPr>
          <w:sz w:val="24"/>
        </w:rPr>
        <w:t>2003.</w:t>
      </w:r>
    </w:p>
    <w:p>
      <w:pPr>
        <w:pStyle w:val="ListParagraph"/>
        <w:numPr>
          <w:ilvl w:val="0"/>
          <w:numId w:val="1"/>
        </w:numPr>
        <w:tabs>
          <w:tab w:pos="861" w:val="left" w:leader="none"/>
        </w:tabs>
        <w:spacing w:line="240" w:lineRule="auto" w:before="0" w:after="0"/>
        <w:ind w:left="859" w:right="338" w:hanging="360"/>
        <w:jc w:val="left"/>
        <w:rPr>
          <w:sz w:val="24"/>
        </w:rPr>
      </w:pPr>
      <w:r>
        <w:rPr>
          <w:sz w:val="24"/>
        </w:rPr>
        <w:t>Item 25A in Part II of Schedule 4 to the Customs Tariff Act 1995 applies to trophies won outside Australia in competition being ornamental or utilitarian machines, appliances or articles of a kind used in an office or the household, or for display on walls or on stands or similar</w:t>
      </w:r>
      <w:r>
        <w:rPr>
          <w:spacing w:val="-1"/>
          <w:sz w:val="24"/>
        </w:rPr>
        <w:t> </w:t>
      </w:r>
      <w:r>
        <w:rPr>
          <w:sz w:val="24"/>
        </w:rPr>
        <w:t>mounts.</w:t>
      </w:r>
    </w:p>
    <w:p>
      <w:pPr>
        <w:pStyle w:val="ListParagraph"/>
        <w:numPr>
          <w:ilvl w:val="0"/>
          <w:numId w:val="1"/>
        </w:numPr>
        <w:tabs>
          <w:tab w:pos="861" w:val="left" w:leader="none"/>
        </w:tabs>
        <w:spacing w:line="240" w:lineRule="auto" w:before="1" w:after="0"/>
        <w:ind w:left="859" w:right="178" w:hanging="360"/>
        <w:jc w:val="left"/>
        <w:rPr>
          <w:sz w:val="24"/>
        </w:rPr>
      </w:pPr>
      <w:r>
        <w:rPr>
          <w:sz w:val="24"/>
        </w:rPr>
        <w:t>For the purposes of this by-law, a certificate from the organisers of the competition stipulating the name of the winner, the event and the date of the competition and the scope of the competitors taking part in the competition, or copies of daily news media in which the competition was reported and with which the importer can be identified as a winner, will be sufficient to establish eligibility.</w:t>
      </w:r>
    </w:p>
    <w:p>
      <w:pPr>
        <w:pStyle w:val="ListParagraph"/>
        <w:numPr>
          <w:ilvl w:val="0"/>
          <w:numId w:val="1"/>
        </w:numPr>
        <w:tabs>
          <w:tab w:pos="861" w:val="left" w:leader="none"/>
        </w:tabs>
        <w:spacing w:line="240" w:lineRule="auto" w:before="0" w:after="0"/>
        <w:ind w:left="859" w:right="604" w:hanging="360"/>
        <w:jc w:val="left"/>
        <w:rPr>
          <w:sz w:val="24"/>
        </w:rPr>
      </w:pPr>
      <w:r>
        <w:rPr>
          <w:sz w:val="24"/>
        </w:rPr>
        <w:t>For the purposes of this by-law, the “Customs Tariff Act 1995” means the Customs Tariff Act 1995, as amended or proposed to be</w:t>
      </w:r>
      <w:r>
        <w:rPr>
          <w:spacing w:val="-2"/>
          <w:sz w:val="24"/>
        </w:rPr>
        <w:t> </w:t>
      </w:r>
      <w:r>
        <w:rPr>
          <w:sz w:val="24"/>
        </w:rPr>
        <w:t>altered.</w:t>
      </w:r>
    </w:p>
    <w:p>
      <w:pPr>
        <w:pStyle w:val="BodyText"/>
      </w:pPr>
    </w:p>
    <w:p>
      <w:pPr>
        <w:pStyle w:val="BodyText"/>
        <w:ind w:left="139" w:right="456"/>
      </w:pPr>
      <w:r>
        <w:rPr/>
        <w:t>Importers who require further assistance regarding eligibility for use of the Item should contact the Tariff Concession Policy Area located in Canberra on telephone 02 6275 6666.</w:t>
      </w:r>
    </w:p>
    <w:p>
      <w:pPr>
        <w:pStyle w:val="BodyText"/>
        <w:rPr>
          <w:sz w:val="26"/>
        </w:rPr>
      </w:pPr>
    </w:p>
    <w:p>
      <w:pPr>
        <w:pStyle w:val="BodyText"/>
        <w:spacing w:before="10"/>
        <w:rPr>
          <w:sz w:val="21"/>
        </w:rPr>
      </w:pPr>
    </w:p>
    <w:p>
      <w:pPr>
        <w:pStyle w:val="BodyText"/>
        <w:ind w:left="139"/>
        <w:jc w:val="both"/>
      </w:pPr>
      <w:r>
        <w:rPr/>
        <w:t>John Arndell</w:t>
      </w:r>
    </w:p>
    <w:p>
      <w:pPr>
        <w:pStyle w:val="BodyText"/>
        <w:ind w:left="139" w:right="5364"/>
        <w:jc w:val="both"/>
      </w:pPr>
      <w:r>
        <w:rPr/>
        <w:t>Acting National Manager Trade For the Chief Executive Officer 13 June 2003</w:t>
      </w:r>
    </w:p>
    <w:p>
      <w:pPr>
        <w:pStyle w:val="BodyText"/>
        <w:ind w:left="139"/>
        <w:jc w:val="both"/>
      </w:pPr>
      <w:r>
        <w:rPr/>
        <w:t>(Tariff Concessions – C03/06407)</w:t>
      </w:r>
    </w:p>
    <w:sectPr>
      <w:type w:val="continuous"/>
      <w:pgSz w:w="11900" w:h="16840"/>
      <w:pgMar w:top="1440" w:bottom="2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60" w:hanging="361"/>
        <w:jc w:val="left"/>
      </w:pPr>
      <w:rPr>
        <w:rFonts w:hint="default" w:ascii="Times New Roman" w:hAnsi="Times New Roman" w:eastAsia="Times New Roman" w:cs="Times New Roman"/>
        <w:w w:val="100"/>
        <w:sz w:val="24"/>
        <w:szCs w:val="24"/>
      </w:rPr>
    </w:lvl>
    <w:lvl w:ilvl="1">
      <w:start w:val="0"/>
      <w:numFmt w:val="bullet"/>
      <w:lvlText w:val="•"/>
      <w:lvlJc w:val="left"/>
      <w:pPr>
        <w:ind w:left="1632" w:hanging="361"/>
      </w:pPr>
      <w:rPr>
        <w:rFonts w:hint="default"/>
      </w:rPr>
    </w:lvl>
    <w:lvl w:ilvl="2">
      <w:start w:val="0"/>
      <w:numFmt w:val="bullet"/>
      <w:lvlText w:val="•"/>
      <w:lvlJc w:val="left"/>
      <w:pPr>
        <w:ind w:left="2404" w:hanging="361"/>
      </w:pPr>
      <w:rPr>
        <w:rFonts w:hint="default"/>
      </w:rPr>
    </w:lvl>
    <w:lvl w:ilvl="3">
      <w:start w:val="0"/>
      <w:numFmt w:val="bullet"/>
      <w:lvlText w:val="•"/>
      <w:lvlJc w:val="left"/>
      <w:pPr>
        <w:ind w:left="3176" w:hanging="361"/>
      </w:pPr>
      <w:rPr>
        <w:rFonts w:hint="default"/>
      </w:rPr>
    </w:lvl>
    <w:lvl w:ilvl="4">
      <w:start w:val="0"/>
      <w:numFmt w:val="bullet"/>
      <w:lvlText w:val="•"/>
      <w:lvlJc w:val="left"/>
      <w:pPr>
        <w:ind w:left="3948" w:hanging="361"/>
      </w:pPr>
      <w:rPr>
        <w:rFonts w:hint="default"/>
      </w:rPr>
    </w:lvl>
    <w:lvl w:ilvl="5">
      <w:start w:val="0"/>
      <w:numFmt w:val="bullet"/>
      <w:lvlText w:val="•"/>
      <w:lvlJc w:val="left"/>
      <w:pPr>
        <w:ind w:left="4720" w:hanging="361"/>
      </w:pPr>
      <w:rPr>
        <w:rFonts w:hint="default"/>
      </w:rPr>
    </w:lvl>
    <w:lvl w:ilvl="6">
      <w:start w:val="0"/>
      <w:numFmt w:val="bullet"/>
      <w:lvlText w:val="•"/>
      <w:lvlJc w:val="left"/>
      <w:pPr>
        <w:ind w:left="5492" w:hanging="361"/>
      </w:pPr>
      <w:rPr>
        <w:rFonts w:hint="default"/>
      </w:rPr>
    </w:lvl>
    <w:lvl w:ilvl="7">
      <w:start w:val="0"/>
      <w:numFmt w:val="bullet"/>
      <w:lvlText w:val="•"/>
      <w:lvlJc w:val="left"/>
      <w:pPr>
        <w:ind w:left="6264" w:hanging="361"/>
      </w:pPr>
      <w:rPr>
        <w:rFonts w:hint="default"/>
      </w:rPr>
    </w:lvl>
    <w:lvl w:ilvl="8">
      <w:start w:val="0"/>
      <w:numFmt w:val="bullet"/>
      <w:lvlText w:val="•"/>
      <w:lvlJc w:val="left"/>
      <w:pPr>
        <w:ind w:left="703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Title" w:type="paragraph">
    <w:name w:val="Title"/>
    <w:basedOn w:val="Normal"/>
    <w:uiPriority w:val="1"/>
    <w:qFormat/>
    <w:pPr>
      <w:spacing w:before="88"/>
      <w:ind w:left="1256" w:right="1252"/>
      <w:jc w:val="center"/>
    </w:pPr>
    <w:rPr>
      <w:rFonts w:ascii="Times New Roman" w:hAnsi="Times New Roman" w:eastAsia="Times New Roman" w:cs="Times New Roman"/>
      <w:b/>
      <w:bCs/>
      <w:sz w:val="28"/>
      <w:szCs w:val="28"/>
    </w:rPr>
  </w:style>
  <w:style w:styleId="ListParagraph" w:type="paragraph">
    <w:name w:val="List Paragraph"/>
    <w:basedOn w:val="Normal"/>
    <w:uiPriority w:val="1"/>
    <w:qFormat/>
    <w:pPr>
      <w:ind w:left="859"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ACN 2003/46</dc:title>
  <dcterms:created xsi:type="dcterms:W3CDTF">2020-12-09T22:59:25Z</dcterms:created>
  <dcterms:modified xsi:type="dcterms:W3CDTF">2020-12-09T22:59:25Z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2003-06-16T00:00:00Z</vt:filetime>
  </property>
  <property fmtid="{D5CDD505-2E9C-101B-9397-08002B2CF9AE}" pid="3" name="Creator">
    <vt:lpwstr>PScript5.dll Version 5.2</vt:lpwstr>
  </property>
  <property fmtid="{D5CDD505-2E9C-101B-9397-08002B2CF9AE}" pid="4" name="LastSaved">
    <vt:filetime>2020-12-09T00:00:00Z</vt:filetime>
  </property>
</Properties>
</file>