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42"/>
        <w:rPr>
          <w:sz w:val="20"/>
        </w:rPr>
      </w:pPr>
      <w:r>
        <w:rPr>
          <w:sz w:val="20"/>
        </w:rPr>
        <w:drawing>
          <wp:inline distT="0" distB="0" distL="0" distR="0">
            <wp:extent cx="2073972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97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5"/>
        </w:rPr>
      </w:pPr>
    </w:p>
    <w:p>
      <w:pPr>
        <w:pStyle w:val="Title"/>
        <w:ind w:right="1173"/>
      </w:pPr>
      <w:r>
        <w:rPr/>
        <w:pict>
          <v:rect style="position:absolute;margin-left:88.379997pt;margin-top:27.430637pt;width:430.5pt;height:.71997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2003/62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left="113" w:right="129"/>
      </w:pPr>
      <w:r>
        <w:rPr/>
        <w:t>The following persons have applied to the Chief Executive Officer for a customs broker’s licence.</w:t>
      </w:r>
    </w:p>
    <w:p>
      <w:pPr>
        <w:pStyle w:val="BodyText"/>
        <w:spacing w:before="10"/>
      </w:pPr>
    </w:p>
    <w:p>
      <w:pPr>
        <w:pStyle w:val="Heading1"/>
        <w:tabs>
          <w:tab w:pos="4651" w:val="left" w:leader="none"/>
        </w:tabs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50" w:val="left" w:leader="none"/>
        </w:tabs>
        <w:spacing w:line="242" w:lineRule="auto" w:before="1"/>
        <w:ind w:left="113" w:right="1505"/>
      </w:pPr>
      <w:r>
        <w:rPr/>
        <w:t>P&amp;O Trans Australia (SA) Pty Ltd</w:t>
        <w:tab/>
        <w:t>DB Logistics Group Pty </w:t>
      </w:r>
      <w:r>
        <w:rPr>
          <w:spacing w:val="-5"/>
        </w:rPr>
        <w:t>Ltd </w:t>
      </w:r>
      <w:r>
        <w:rPr/>
        <w:t>2 Elder Road</w:t>
        <w:tab/>
        <w:t>12 Luland Street</w:t>
      </w:r>
    </w:p>
    <w:p>
      <w:pPr>
        <w:pStyle w:val="BodyText"/>
        <w:tabs>
          <w:tab w:pos="4650" w:val="left" w:leader="none"/>
        </w:tabs>
        <w:spacing w:before="2"/>
        <w:ind w:left="113"/>
      </w:pPr>
      <w:r>
        <w:rPr/>
        <w:t>BIRKENHEAD</w:t>
      </w:r>
      <w:r>
        <w:rPr>
          <w:spacing w:val="-5"/>
        </w:rPr>
        <w:t> </w:t>
      </w:r>
      <w:r>
        <w:rPr/>
        <w:t>SA</w:t>
      </w:r>
      <w:r>
        <w:rPr>
          <w:spacing w:val="-4"/>
        </w:rPr>
        <w:t> </w:t>
      </w:r>
      <w:r>
        <w:rPr/>
        <w:t>5015</w:t>
        <w:tab/>
        <w:t>BOTANY NSW</w:t>
      </w:r>
      <w:r>
        <w:rPr>
          <w:spacing w:val="-15"/>
        </w:rPr>
        <w:t> </w:t>
      </w:r>
      <w:r>
        <w:rPr/>
        <w:t>2019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Persons</w:t>
      </w:r>
      <w:r>
        <w:rPr>
          <w:spacing w:val="-1"/>
        </w:rPr>
        <w:t> </w:t>
      </w:r>
      <w:r>
        <w:rPr/>
        <w:t>in Authority</w:t>
        <w:tab/>
        <w:t>Persons in Authority</w:t>
      </w:r>
    </w:p>
    <w:p>
      <w:pPr>
        <w:pStyle w:val="BodyText"/>
        <w:tabs>
          <w:tab w:pos="4652" w:val="left" w:leader="none"/>
        </w:tabs>
        <w:spacing w:before="190"/>
        <w:ind w:left="113"/>
      </w:pPr>
      <w:r>
        <w:rPr/>
        <w:t>Timothy</w:t>
      </w:r>
      <w:r>
        <w:rPr>
          <w:spacing w:val="-1"/>
        </w:rPr>
        <w:t> </w:t>
      </w:r>
      <w:r>
        <w:rPr/>
        <w:t>BLOOD</w:t>
        <w:tab/>
        <w:t>Marc William Ereatara</w:t>
      </w:r>
      <w:r>
        <w:rPr>
          <w:spacing w:val="-3"/>
        </w:rPr>
        <w:t> </w:t>
      </w:r>
      <w:r>
        <w:rPr/>
        <w:t>BROWN</w:t>
      </w:r>
    </w:p>
    <w:p>
      <w:pPr>
        <w:pStyle w:val="BodyText"/>
        <w:tabs>
          <w:tab w:pos="4650" w:val="left" w:leader="none"/>
        </w:tabs>
        <w:spacing w:line="242" w:lineRule="auto" w:before="4"/>
        <w:ind w:left="4650" w:right="1538" w:hanging="4538"/>
      </w:pPr>
      <w:r>
        <w:rPr/>
        <w:t>Andrew</w:t>
      </w:r>
      <w:r>
        <w:rPr>
          <w:spacing w:val="-5"/>
        </w:rPr>
        <w:t> </w:t>
      </w:r>
      <w:r>
        <w:rPr/>
        <w:t>Charles</w:t>
      </w:r>
      <w:r>
        <w:rPr>
          <w:spacing w:val="-4"/>
        </w:rPr>
        <w:t> </w:t>
      </w:r>
      <w:r>
        <w:rPr/>
        <w:t>WALKER</w:t>
        <w:tab/>
        <w:t>Vincent D'APRILE Anthony Himiona</w:t>
      </w:r>
      <w:r>
        <w:rPr>
          <w:spacing w:val="-18"/>
        </w:rPr>
        <w:t> </w:t>
      </w:r>
      <w:r>
        <w:rPr/>
        <w:t>BROWN</w:t>
      </w:r>
    </w:p>
    <w:p>
      <w:pPr>
        <w:pStyle w:val="BodyText"/>
        <w:spacing w:before="8"/>
      </w:pPr>
    </w:p>
    <w:p>
      <w:pPr>
        <w:pStyle w:val="Heading1"/>
        <w:tabs>
          <w:tab w:pos="4650" w:val="left" w:leader="none"/>
        </w:tabs>
        <w:spacing w:before="1"/>
      </w:pPr>
      <w:r>
        <w:rPr/>
        <w:t>Nominee</w:t>
        <w:tab/>
        <w:t>Nominee</w:t>
      </w:r>
    </w:p>
    <w:p>
      <w:pPr>
        <w:pStyle w:val="BodyText"/>
        <w:tabs>
          <w:tab w:pos="4653" w:val="left" w:leader="none"/>
        </w:tabs>
        <w:spacing w:before="1"/>
        <w:ind w:left="113"/>
      </w:pPr>
      <w:r>
        <w:rPr/>
        <w:t>Ross</w:t>
      </w:r>
      <w:r>
        <w:rPr>
          <w:spacing w:val="-1"/>
        </w:rPr>
        <w:t> </w:t>
      </w:r>
      <w:r>
        <w:rPr/>
        <w:t>Glendon NACEY</w:t>
        <w:tab/>
        <w:t>Marc William Ereatara</w:t>
      </w:r>
      <w:r>
        <w:rPr>
          <w:spacing w:val="-2"/>
        </w:rPr>
        <w:t> </w:t>
      </w:r>
      <w:r>
        <w:rPr/>
        <w:t>BROWN</w:t>
      </w:r>
    </w:p>
    <w:p>
      <w:pPr>
        <w:pStyle w:val="BodyText"/>
        <w:tabs>
          <w:tab w:pos="4651" w:val="left" w:leader="none"/>
        </w:tabs>
        <w:spacing w:before="3"/>
        <w:ind w:left="113"/>
      </w:pPr>
      <w:r>
        <w:rPr/>
        <w:t>(Licence No:</w:t>
      </w:r>
      <w:r>
        <w:rPr>
          <w:spacing w:val="-1"/>
        </w:rPr>
        <w:t> </w:t>
      </w:r>
      <w:r>
        <w:rPr/>
        <w:t>02438)</w:t>
        <w:tab/>
        <w:t>(Licence No: 00398)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Nominee Licence</w:t>
      </w:r>
    </w:p>
    <w:p>
      <w:pPr>
        <w:pStyle w:val="BodyText"/>
        <w:spacing w:before="2"/>
        <w:ind w:left="113"/>
      </w:pPr>
      <w:r>
        <w:rPr/>
        <w:t>Stephen John HICKS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113"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42" w:lineRule="auto" w:before="90"/>
        <w:ind w:left="3233" w:right="2947"/>
      </w:pPr>
      <w:r>
        <w:rPr/>
        <w:t>Australian Customs Service Broker Licensing</w:t>
      </w:r>
    </w:p>
    <w:p>
      <w:pPr>
        <w:pStyle w:val="BodyText"/>
        <w:spacing w:before="2"/>
        <w:ind w:left="3233"/>
      </w:pPr>
      <w:r>
        <w:rPr/>
        <w:t>5 Constitution Avenue</w:t>
      </w:r>
    </w:p>
    <w:p>
      <w:pPr>
        <w:pStyle w:val="BodyText"/>
        <w:tabs>
          <w:tab w:pos="4778" w:val="left" w:leader="none"/>
          <w:tab w:pos="5497" w:val="left" w:leader="none"/>
        </w:tabs>
        <w:spacing w:before="4"/>
        <w:ind w:left="3233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3"/>
      </w:pPr>
      <w:r>
        <w:rPr/>
        <w:t>by 18 September 2003.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5"/>
        <w:ind w:left="113" w:right="6294"/>
      </w:pPr>
      <w:r>
        <w:rPr/>
        <w:t>Kaylene Zakharoff Acting National Manager Cargo Branch</w:t>
      </w:r>
    </w:p>
    <w:p>
      <w:pPr>
        <w:pStyle w:val="BodyText"/>
        <w:spacing w:before="2"/>
        <w:ind w:left="113"/>
      </w:pPr>
      <w:r>
        <w:rPr/>
        <w:t>For</w:t>
      </w:r>
    </w:p>
    <w:p>
      <w:pPr>
        <w:pStyle w:val="BodyText"/>
        <w:spacing w:line="487" w:lineRule="auto" w:before="4"/>
        <w:ind w:left="457" w:right="6442" w:hanging="345"/>
      </w:pPr>
      <w:r>
        <w:rPr/>
        <w:t>Chief Executive Officer September 2003</w:t>
      </w:r>
    </w:p>
    <w:sectPr>
      <w:type w:val="continuous"/>
      <w:pgSz w:w="11900" w:h="16840"/>
      <w:pgMar w:top="70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637" w:right="117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2003/62</dc:title>
  <dcterms:created xsi:type="dcterms:W3CDTF">2020-12-09T22:39:29Z</dcterms:created>
  <dcterms:modified xsi:type="dcterms:W3CDTF">2020-12-09T22:39:29Z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2003-09-15T00:00:00Z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