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rPr>
      </w:pPr>
      <w:r>
        <w:rPr>
          <w:rFonts w:ascii="Times New Roman"/>
        </w:rPr>
        <w:drawing>
          <wp:inline distT="0" distB="0" distL="0" distR="0">
            <wp:extent cx="2842623" cy="71666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2623" cy="716660"/>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Heading1"/>
        <w:spacing w:before="205" w:after="19"/>
        <w:ind w:right="2213"/>
      </w:pPr>
      <w:r>
        <w:rPr/>
        <w:t>AUSTRALIAN CUSTOMS NOTICE NO. 2003/66</w:t>
      </w:r>
    </w:p>
    <w:p>
      <w:pPr>
        <w:pStyle w:val="BodyText"/>
        <w:spacing w:line="20" w:lineRule="exact"/>
        <w:ind w:left="488"/>
        <w:rPr>
          <w:sz w:val="2"/>
        </w:rPr>
      </w:pPr>
      <w:r>
        <w:rPr>
          <w:sz w:val="2"/>
        </w:rPr>
        <w:pict>
          <v:group style="width:462.85pt;height:.75pt;mso-position-horizontal-relative:char;mso-position-vertical-relative:line" coordorigin="0,0" coordsize="9257,15">
            <v:rect style="position:absolute;left:0;top:0;width:9257;height:15" filled="true" fillcolor="#000000" stroked="false">
              <v:fill type="solid"/>
            </v:rect>
          </v:group>
        </w:pict>
      </w:r>
      <w:r>
        <w:rPr>
          <w:sz w:val="2"/>
        </w:rPr>
      </w:r>
    </w:p>
    <w:p>
      <w:pPr>
        <w:spacing w:line="244" w:lineRule="auto" w:before="180"/>
        <w:ind w:left="2838" w:right="3003" w:firstLine="0"/>
        <w:jc w:val="center"/>
        <w:rPr>
          <w:b/>
          <w:sz w:val="28"/>
        </w:rPr>
      </w:pPr>
      <w:r>
        <w:rPr>
          <w:b/>
          <w:spacing w:val="-5"/>
          <w:sz w:val="28"/>
        </w:rPr>
        <w:t>Notices </w:t>
      </w:r>
      <w:r>
        <w:rPr>
          <w:b/>
          <w:spacing w:val="-3"/>
          <w:sz w:val="28"/>
        </w:rPr>
        <w:t>of </w:t>
      </w:r>
      <w:r>
        <w:rPr>
          <w:b/>
          <w:spacing w:val="-5"/>
          <w:sz w:val="28"/>
        </w:rPr>
        <w:t>Objection </w:t>
      </w:r>
      <w:r>
        <w:rPr>
          <w:b/>
          <w:spacing w:val="-3"/>
          <w:sz w:val="28"/>
        </w:rPr>
        <w:t>to </w:t>
      </w:r>
      <w:r>
        <w:rPr>
          <w:b/>
          <w:spacing w:val="-5"/>
          <w:sz w:val="28"/>
        </w:rPr>
        <w:t>Importation Copyright </w:t>
      </w:r>
      <w:r>
        <w:rPr>
          <w:b/>
          <w:spacing w:val="-4"/>
          <w:sz w:val="28"/>
        </w:rPr>
        <w:t>Act </w:t>
      </w:r>
      <w:r>
        <w:rPr>
          <w:b/>
          <w:spacing w:val="-5"/>
          <w:sz w:val="28"/>
        </w:rPr>
        <w:t>1968</w:t>
      </w:r>
    </w:p>
    <w:p>
      <w:pPr>
        <w:pStyle w:val="BodyText"/>
        <w:spacing w:before="224"/>
        <w:ind w:left="517" w:right="791"/>
      </w:pPr>
      <w:r>
        <w:rPr/>
        <w:t>The </w:t>
      </w:r>
      <w:r>
        <w:rPr>
          <w:i/>
        </w:rPr>
        <w:t>Copyright Act 1968 </w:t>
      </w:r>
      <w:r>
        <w:rPr/>
        <w:t>allows the owner of the copyright, or the exclusive licensee, to object to the importation of goods that infringe their copyright. The owner of the copyright, or the exclusive licensee, does this by lodging a Notice of Objection with the Australian Customs Service (Customs). Unless revoked, a Notice of Objection remains in force for a period of two years from the date of commencement.</w:t>
      </w:r>
    </w:p>
    <w:p>
      <w:pPr>
        <w:pStyle w:val="BodyText"/>
        <w:spacing w:before="2"/>
      </w:pPr>
    </w:p>
    <w:p>
      <w:pPr>
        <w:pStyle w:val="BodyText"/>
        <w:ind w:left="517" w:right="791"/>
      </w:pPr>
      <w:r>
        <w:rPr/>
        <w:t>The attached Schedule sets out the copyright owners, and exclusive licensees, who have lodged a Notice of Objection under the </w:t>
      </w:r>
      <w:r>
        <w:rPr>
          <w:i/>
        </w:rPr>
        <w:t>Copyright Act 1968</w:t>
      </w:r>
      <w:r>
        <w:rPr/>
        <w:t>, since publication of Australian Customs Notice 2003/33. The Notices notify the objections of the copyright owners, and exclusive licensees, to the importation of goods that infringe their copyright. A description of where copyright is claimed is also set out in the Schedule.</w:t>
      </w:r>
    </w:p>
    <w:p>
      <w:pPr>
        <w:pStyle w:val="BodyText"/>
        <w:spacing w:before="3"/>
      </w:pPr>
    </w:p>
    <w:p>
      <w:pPr>
        <w:pStyle w:val="BodyText"/>
        <w:ind w:left="517" w:right="891"/>
      </w:pPr>
      <w:r>
        <w:rPr/>
        <w:t>Goods identified by Customs at the border as potentially infringing copyright are liable to be seized by Customs unless it can be established that:</w:t>
      </w:r>
    </w:p>
    <w:p>
      <w:pPr>
        <w:pStyle w:val="ListParagraph"/>
        <w:numPr>
          <w:ilvl w:val="0"/>
          <w:numId w:val="1"/>
        </w:numPr>
        <w:tabs>
          <w:tab w:pos="1237" w:val="left" w:leader="none"/>
          <w:tab w:pos="1238" w:val="left" w:leader="none"/>
        </w:tabs>
        <w:spacing w:line="240" w:lineRule="auto" w:before="123" w:after="0"/>
        <w:ind w:left="1231" w:right="874" w:hanging="357"/>
        <w:jc w:val="left"/>
        <w:rPr>
          <w:sz w:val="20"/>
        </w:rPr>
      </w:pPr>
      <w:r>
        <w:rPr>
          <w:sz w:val="20"/>
        </w:rPr>
        <w:t>the goods are being imported otherwise than for the purposes of trade (sale, lease, hire, etc.); or</w:t>
      </w:r>
    </w:p>
    <w:p>
      <w:pPr>
        <w:pStyle w:val="ListParagraph"/>
        <w:numPr>
          <w:ilvl w:val="0"/>
          <w:numId w:val="1"/>
        </w:numPr>
        <w:tabs>
          <w:tab w:pos="1237" w:val="left" w:leader="none"/>
          <w:tab w:pos="1238" w:val="left" w:leader="none"/>
        </w:tabs>
        <w:spacing w:line="240" w:lineRule="auto" w:before="2" w:after="0"/>
        <w:ind w:left="1237" w:right="0" w:hanging="361"/>
        <w:jc w:val="left"/>
        <w:rPr>
          <w:sz w:val="20"/>
        </w:rPr>
      </w:pPr>
      <w:r>
        <w:rPr>
          <w:sz w:val="20"/>
        </w:rPr>
        <w:t>the goods do not infringe the</w:t>
      </w:r>
      <w:r>
        <w:rPr>
          <w:spacing w:val="-6"/>
          <w:sz w:val="20"/>
        </w:rPr>
        <w:t> </w:t>
      </w:r>
      <w:r>
        <w:rPr>
          <w:sz w:val="20"/>
        </w:rPr>
        <w:t>copyright.</w:t>
      </w:r>
    </w:p>
    <w:p>
      <w:pPr>
        <w:pStyle w:val="BodyText"/>
      </w:pPr>
    </w:p>
    <w:p>
      <w:pPr>
        <w:pStyle w:val="BodyText"/>
        <w:ind w:left="517" w:right="901"/>
      </w:pPr>
      <w:r>
        <w:rPr/>
        <w:t>People who have been intending to import goods that may be liable to seizure under the provisions of the </w:t>
      </w:r>
      <w:r>
        <w:rPr>
          <w:i/>
        </w:rPr>
        <w:t>Copyright Act 1968 </w:t>
      </w:r>
      <w:r>
        <w:rPr/>
        <w:t>should consider seeking advice from Customs, or a suitably qualified legal practitioner, as to the implications of the copyright legislation.</w:t>
      </w:r>
    </w:p>
    <w:p>
      <w:pPr>
        <w:pStyle w:val="BodyText"/>
        <w:spacing w:before="2"/>
      </w:pPr>
    </w:p>
    <w:p>
      <w:pPr>
        <w:pStyle w:val="BodyText"/>
        <w:ind w:left="517" w:right="791"/>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Centre on 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2"/>
        <w:ind w:left="517" w:right="7942"/>
      </w:pPr>
      <w:r>
        <w:rPr/>
        <w:t>Kaylene Zakharoff A/g National </w:t>
      </w:r>
      <w:r>
        <w:rPr>
          <w:spacing w:val="-3"/>
        </w:rPr>
        <w:t>Manager </w:t>
      </w:r>
      <w:r>
        <w:rPr/>
        <w:t>Cargo</w:t>
      </w:r>
      <w:r>
        <w:rPr>
          <w:spacing w:val="-1"/>
        </w:rPr>
        <w:t> </w:t>
      </w:r>
      <w:r>
        <w:rPr/>
        <w:t>Branch</w:t>
      </w:r>
    </w:p>
    <w:p>
      <w:pPr>
        <w:pStyle w:val="BodyText"/>
        <w:spacing w:before="1"/>
        <w:ind w:left="517"/>
      </w:pPr>
      <w:r>
        <w:rPr/>
        <w:t>for</w:t>
      </w:r>
    </w:p>
    <w:p>
      <w:pPr>
        <w:pStyle w:val="BodyText"/>
        <w:spacing w:line="364" w:lineRule="auto"/>
        <w:ind w:left="849" w:right="7828" w:hanging="332"/>
      </w:pPr>
      <w:r>
        <w:rPr/>
        <w:t>Chief Executive Officer October 2003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7"/>
        </w:rPr>
      </w:pPr>
      <w:r>
        <w:rPr/>
        <w:drawing>
          <wp:anchor distT="0" distB="0" distL="0" distR="0" allowOverlap="1" layoutInCell="1" locked="0" behindDoc="0" simplePos="0" relativeHeight="1">
            <wp:simplePos x="0" y="0"/>
            <wp:positionH relativeFrom="page">
              <wp:posOffset>5167443</wp:posOffset>
            </wp:positionH>
            <wp:positionV relativeFrom="paragraph">
              <wp:posOffset>152765</wp:posOffset>
            </wp:positionV>
            <wp:extent cx="1872912" cy="18430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72912" cy="184308"/>
                    </a:xfrm>
                    <a:prstGeom prst="rect">
                      <a:avLst/>
                    </a:prstGeom>
                  </pic:spPr>
                </pic:pic>
              </a:graphicData>
            </a:graphic>
          </wp:anchor>
        </w:drawing>
      </w:r>
    </w:p>
    <w:p>
      <w:pPr>
        <w:spacing w:after="0"/>
        <w:rPr>
          <w:sz w:val="17"/>
        </w:rPr>
        <w:sectPr>
          <w:type w:val="continuous"/>
          <w:pgSz w:w="11900" w:h="16840"/>
          <w:pgMar w:top="720" w:bottom="280" w:left="820" w:right="680"/>
        </w:sectPr>
      </w:pPr>
    </w:p>
    <w:p>
      <w:pPr>
        <w:pStyle w:val="Heading1"/>
        <w:spacing w:line="244" w:lineRule="auto"/>
        <w:ind w:left="3058" w:firstLine="75"/>
        <w:jc w:val="left"/>
      </w:pPr>
      <w:r>
        <w:rPr/>
        <w:t>Schedule To ACN No. 2003/66 Copyright Notices of</w:t>
      </w:r>
      <w:r>
        <w:rPr>
          <w:spacing w:val="-23"/>
        </w:rPr>
        <w:t> </w:t>
      </w:r>
      <w:r>
        <w:rPr/>
        <w:t>Objection</w:t>
      </w:r>
    </w:p>
    <w:p>
      <w:pPr>
        <w:pStyle w:val="BodyText"/>
        <w:spacing w:before="3"/>
        <w:rPr>
          <w:b/>
          <w:sz w:val="40"/>
        </w:rPr>
      </w:pPr>
    </w:p>
    <w:p>
      <w:pPr>
        <w:tabs>
          <w:tab w:pos="5558" w:val="left" w:leader="none"/>
        </w:tabs>
        <w:spacing w:line="242" w:lineRule="auto" w:before="0"/>
        <w:ind w:left="5558" w:right="2058" w:hanging="5041"/>
        <w:jc w:val="left"/>
        <w:rPr>
          <w:rFonts w:ascii="Arial-BoldItalicMT"/>
          <w:b/>
          <w:i/>
          <w:sz w:val="20"/>
        </w:rPr>
      </w:pPr>
      <w:r>
        <w:rPr>
          <w:rFonts w:ascii="Arial-BoldItalicMT"/>
          <w:b/>
          <w:i/>
          <w:sz w:val="20"/>
        </w:rPr>
        <w:t>Adobe</w:t>
      </w:r>
      <w:r>
        <w:rPr>
          <w:rFonts w:ascii="Arial-BoldItalicMT"/>
          <w:b/>
          <w:i/>
          <w:spacing w:val="-4"/>
          <w:sz w:val="20"/>
        </w:rPr>
        <w:t> </w:t>
      </w:r>
      <w:r>
        <w:rPr>
          <w:rFonts w:ascii="Arial-BoldItalicMT"/>
          <w:b/>
          <w:i/>
          <w:sz w:val="20"/>
        </w:rPr>
        <w:t>Systems,</w:t>
      </w:r>
      <w:r>
        <w:rPr>
          <w:rFonts w:ascii="Arial-BoldItalicMT"/>
          <w:b/>
          <w:i/>
          <w:spacing w:val="-4"/>
          <w:sz w:val="20"/>
        </w:rPr>
        <w:t> </w:t>
      </w:r>
      <w:r>
        <w:rPr>
          <w:rFonts w:ascii="Arial-BoldItalicMT"/>
          <w:b/>
          <w:i/>
          <w:sz w:val="20"/>
        </w:rPr>
        <w:t>Inc.</w:t>
        <w:tab/>
        <w:t>Mallesons Stephens Jacques Ph: (02) 9296</w:t>
      </w:r>
      <w:r>
        <w:rPr>
          <w:rFonts w:ascii="Arial-BoldItalicMT"/>
          <w:b/>
          <w:i/>
          <w:spacing w:val="-3"/>
          <w:sz w:val="20"/>
        </w:rPr>
        <w:t> </w:t>
      </w:r>
      <w:r>
        <w:rPr>
          <w:rFonts w:ascii="Arial-BoldItalicMT"/>
          <w:b/>
          <w:i/>
          <w:sz w:val="20"/>
        </w:rPr>
        <w:t>2000</w:t>
      </w:r>
    </w:p>
    <w:p>
      <w:pPr>
        <w:pStyle w:val="BodyText"/>
        <w:spacing w:before="4"/>
        <w:rPr>
          <w:rFonts w:ascii="Arial-BoldItalicMT"/>
          <w:b/>
          <w:i/>
        </w:rPr>
      </w:pPr>
    </w:p>
    <w:p>
      <w:pPr>
        <w:tabs>
          <w:tab w:pos="5556" w:val="left" w:leader="none"/>
        </w:tabs>
        <w:spacing w:before="0"/>
        <w:ind w:left="517" w:right="0" w:firstLine="0"/>
        <w:jc w:val="left"/>
        <w:rPr>
          <w:rFonts w:ascii="Arial-BoldItalicMT"/>
          <w:b/>
          <w:i/>
          <w:sz w:val="20"/>
        </w:rPr>
      </w:pPr>
      <w:r>
        <w:rPr>
          <w:rFonts w:ascii="Arial-BoldItalicMT"/>
          <w:b/>
          <w:i/>
          <w:sz w:val="20"/>
        </w:rPr>
        <w:t>Effective Date: 23</w:t>
      </w:r>
      <w:r>
        <w:rPr>
          <w:rFonts w:ascii="Arial-BoldItalicMT"/>
          <w:b/>
          <w:i/>
          <w:spacing w:val="-1"/>
          <w:sz w:val="20"/>
        </w:rPr>
        <w:t> </w:t>
      </w:r>
      <w:r>
        <w:rPr>
          <w:rFonts w:ascii="Arial-BoldItalicMT"/>
          <w:b/>
          <w:i/>
          <w:sz w:val="20"/>
        </w:rPr>
        <w:t>August 2003</w:t>
        <w:tab/>
        <w:t>File No:</w:t>
      </w:r>
      <w:r>
        <w:rPr>
          <w:rFonts w:ascii="Arial-BoldItalicMT"/>
          <w:b/>
          <w:i/>
          <w:spacing w:val="1"/>
          <w:sz w:val="20"/>
        </w:rPr>
        <w:t> </w:t>
      </w:r>
      <w:r>
        <w:rPr>
          <w:rFonts w:ascii="Arial-BoldItalicMT"/>
          <w:b/>
          <w:i/>
          <w:sz w:val="20"/>
        </w:rPr>
        <w:t>C03/09982</w:t>
      </w:r>
    </w:p>
    <w:p>
      <w:pPr>
        <w:pStyle w:val="BodyText"/>
        <w:spacing w:before="1"/>
        <w:rPr>
          <w:rFonts w:ascii="Arial-BoldItalicMT"/>
          <w:b/>
          <w:i/>
        </w:rPr>
      </w:pPr>
    </w:p>
    <w:p>
      <w:pPr>
        <w:spacing w:before="0"/>
        <w:ind w:left="517" w:right="0" w:firstLine="0"/>
        <w:jc w:val="left"/>
        <w:rPr>
          <w:i/>
          <w:sz w:val="20"/>
        </w:rPr>
      </w:pPr>
      <w:r>
        <w:rPr>
          <w:i/>
          <w:sz w:val="20"/>
          <w:u w:val="single"/>
        </w:rPr>
        <w:t>Material</w:t>
      </w:r>
    </w:p>
    <w:p>
      <w:pPr>
        <w:pStyle w:val="BodyText"/>
        <w:spacing w:before="9"/>
        <w:rPr>
          <w:i/>
          <w:sz w:val="11"/>
        </w:rPr>
      </w:pPr>
    </w:p>
    <w:p>
      <w:pPr>
        <w:pStyle w:val="BodyText"/>
        <w:spacing w:before="94"/>
        <w:ind w:left="1085"/>
      </w:pPr>
      <w:r>
        <w:rPr/>
        <w:t>Copyright is claimed in:</w:t>
      </w:r>
    </w:p>
    <w:p>
      <w:pPr>
        <w:pStyle w:val="BodyText"/>
        <w:spacing w:before="6"/>
        <w:rPr>
          <w:sz w:val="21"/>
        </w:rPr>
      </w:pPr>
    </w:p>
    <w:p>
      <w:pPr>
        <w:pStyle w:val="BodyText"/>
        <w:ind w:left="1805" w:right="705"/>
      </w:pPr>
      <w:r>
        <w:rPr/>
        <w:t>All artistic works in which Adobe Systems, Inc owns copyright, including without limitation the works represented in the images in the schedule provided. Further information regarding the images can be obtained from Customs.</w:t>
      </w:r>
    </w:p>
    <w:p>
      <w:pPr>
        <w:pStyle w:val="BodyText"/>
        <w:spacing w:before="7"/>
        <w:rPr>
          <w:sz w:val="21"/>
        </w:rPr>
      </w:pPr>
    </w:p>
    <w:p>
      <w:pPr>
        <w:pStyle w:val="BodyText"/>
        <w:ind w:left="1805" w:right="588"/>
      </w:pPr>
      <w:r>
        <w:rPr/>
        <w:t>All literary works, being computer programs and associated manuals and documentation, in which Adobe Systems, Inc owns copyright, including without limitation, the works identified below.</w:t>
      </w:r>
    </w:p>
    <w:p>
      <w:pPr>
        <w:pStyle w:val="BodyText"/>
        <w:spacing w:before="2"/>
      </w:pPr>
    </w:p>
    <w:p>
      <w:pPr>
        <w:pStyle w:val="BodyText"/>
        <w:ind w:left="3398" w:right="4315" w:hanging="1"/>
      </w:pPr>
      <w:r>
        <w:rPr/>
        <w:t>Adobe Acrobat Approval Adobe Acrobat Capture Adobe Acrobat CD Sampler Adobe Acrobat Distiller </w:t>
      </w:r>
      <w:r>
        <w:rPr>
          <w:spacing w:val="-3"/>
        </w:rPr>
        <w:t>Server </w:t>
      </w:r>
      <w:r>
        <w:rPr/>
        <w:t>Adobe Acrobat Elements Adobe Acrobat</w:t>
      </w:r>
      <w:r>
        <w:rPr>
          <w:spacing w:val="-2"/>
        </w:rPr>
        <w:t> </w:t>
      </w:r>
      <w:r>
        <w:rPr/>
        <w:t>Exchange</w:t>
      </w:r>
    </w:p>
    <w:p>
      <w:pPr>
        <w:pStyle w:val="BodyText"/>
        <w:spacing w:before="2"/>
        <w:ind w:left="3398" w:right="4236"/>
      </w:pPr>
      <w:r>
        <w:rPr/>
        <w:t>Adobe Acrobat for Workgroups Adobe Acrobat Messenger Adobe Acrobat Professional Adobe Acrobat Standard Adobe Acrobat Search</w:t>
      </w:r>
    </w:p>
    <w:p>
      <w:pPr>
        <w:pStyle w:val="BodyText"/>
        <w:spacing w:before="2"/>
        <w:ind w:left="3398" w:right="4225" w:hanging="1"/>
      </w:pPr>
      <w:r>
        <w:rPr/>
        <w:t>Adobe Acrobat V2.1 Catalogue Adobe After Effects</w:t>
      </w:r>
    </w:p>
    <w:p>
      <w:pPr>
        <w:pStyle w:val="BodyText"/>
        <w:spacing w:before="1"/>
        <w:ind w:left="3398" w:right="5018"/>
      </w:pPr>
      <w:r>
        <w:rPr/>
        <w:t>Adobe AlterCast Adobe Art Explorer Adobe Atmosphere Adobe Audition Adobe  Capture Adobe Checklist Adobe Content </w:t>
      </w:r>
      <w:r>
        <w:rPr>
          <w:spacing w:val="-3"/>
        </w:rPr>
        <w:t>Server </w:t>
      </w:r>
      <w:r>
        <w:rPr/>
        <w:t>Adobe Design</w:t>
      </w:r>
      <w:r>
        <w:rPr>
          <w:spacing w:val="-1"/>
        </w:rPr>
        <w:t> </w:t>
      </w:r>
      <w:r>
        <w:rPr/>
        <w:t>Team</w:t>
      </w:r>
    </w:p>
    <w:p>
      <w:pPr>
        <w:pStyle w:val="BodyText"/>
        <w:spacing w:before="4"/>
        <w:ind w:left="3398" w:right="3135"/>
      </w:pPr>
      <w:r>
        <w:rPr/>
        <w:t>Adobe Digital Video Collection Standard Adobe Digital Video Collection Professional Adobe Design Collection</w:t>
      </w:r>
    </w:p>
    <w:p>
      <w:pPr>
        <w:pStyle w:val="BodyText"/>
        <w:spacing w:before="1"/>
        <w:ind w:left="3398" w:right="5304" w:hanging="1"/>
      </w:pPr>
      <w:r>
        <w:rPr/>
        <w:t>Adobe Dimensions Adobe Encore Adobe Fetch Adobe Font Folio</w:t>
      </w:r>
    </w:p>
    <w:p>
      <w:pPr>
        <w:pStyle w:val="BodyText"/>
        <w:spacing w:before="1"/>
        <w:ind w:left="3398"/>
      </w:pPr>
      <w:r>
        <w:rPr/>
        <w:t>Adobe FrameMaker</w:t>
      </w:r>
    </w:p>
    <w:p>
      <w:pPr>
        <w:pStyle w:val="BodyText"/>
        <w:spacing w:before="1"/>
        <w:ind w:left="3398" w:right="4419"/>
      </w:pPr>
      <w:r>
        <w:rPr/>
        <w:t>Adobe FrameMaker + SGML Adobe FrameViewer</w:t>
      </w:r>
    </w:p>
    <w:p>
      <w:pPr>
        <w:pStyle w:val="BodyText"/>
        <w:spacing w:before="1"/>
        <w:ind w:left="3398" w:right="5018"/>
      </w:pPr>
      <w:r>
        <w:rPr/>
        <w:t>Adobe Gallery </w:t>
      </w:r>
      <w:r>
        <w:rPr>
          <w:spacing w:val="-3"/>
        </w:rPr>
        <w:t>Effects </w:t>
      </w:r>
      <w:r>
        <w:rPr/>
        <w:t>Adobe</w:t>
      </w:r>
      <w:r>
        <w:rPr>
          <w:spacing w:val="-2"/>
        </w:rPr>
        <w:t> </w:t>
      </w:r>
      <w:r>
        <w:rPr/>
        <w:t>GoLive</w:t>
      </w:r>
    </w:p>
    <w:p>
      <w:pPr>
        <w:pStyle w:val="BodyText"/>
        <w:spacing w:before="1"/>
        <w:ind w:left="3398" w:right="4921"/>
      </w:pPr>
      <w:r>
        <w:rPr/>
        <w:t>Adobe GoLive Motion Adobe Graphics </w:t>
      </w:r>
      <w:r>
        <w:rPr>
          <w:spacing w:val="-3"/>
        </w:rPr>
        <w:t>Server </w:t>
      </w:r>
      <w:r>
        <w:rPr/>
        <w:t>Adobe Home Publisher Adobe Illustrator Adobe</w:t>
      </w:r>
      <w:r>
        <w:rPr>
          <w:spacing w:val="-1"/>
        </w:rPr>
        <w:t> </w:t>
      </w:r>
      <w:r>
        <w:rPr/>
        <w:t>InCopy</w:t>
      </w:r>
    </w:p>
    <w:p>
      <w:pPr>
        <w:pStyle w:val="BodyText"/>
        <w:spacing w:before="2"/>
        <w:ind w:left="3398" w:right="5125"/>
      </w:pPr>
      <w:r>
        <w:rPr/>
        <w:t>Adobe InDesign Adobe Info Publisher</w:t>
      </w:r>
    </w:p>
    <w:p>
      <w:pPr>
        <w:spacing w:after="0"/>
        <w:sectPr>
          <w:pgSz w:w="11900" w:h="16840"/>
          <w:pgMar w:top="1300" w:bottom="280" w:left="820" w:right="680"/>
        </w:sectPr>
      </w:pPr>
    </w:p>
    <w:p>
      <w:pPr>
        <w:pStyle w:val="BodyText"/>
        <w:spacing w:before="79"/>
        <w:ind w:left="3397" w:right="5008"/>
      </w:pPr>
      <w:r>
        <w:rPr/>
        <w:t>Adobe InScope Adobe LiveMotion Adobe PageMaker Adobe PageMill Adobe Paint &amp; Publish Adobe Persuasion Adobe Photo Album Adobe Photo Deluxe Adobe</w:t>
      </w:r>
      <w:r>
        <w:rPr>
          <w:spacing w:val="-1"/>
        </w:rPr>
        <w:t> </w:t>
      </w:r>
      <w:r>
        <w:rPr/>
        <w:t>Photoshop</w:t>
      </w:r>
    </w:p>
    <w:p>
      <w:pPr>
        <w:pStyle w:val="BodyText"/>
        <w:spacing w:before="4"/>
        <w:ind w:left="3398" w:right="4502"/>
      </w:pPr>
      <w:r>
        <w:rPr/>
        <w:t>Adobe Photoshop Elements Adobe Premiere</w:t>
      </w:r>
    </w:p>
    <w:p>
      <w:pPr>
        <w:pStyle w:val="BodyText"/>
        <w:spacing w:before="1"/>
        <w:ind w:left="3397" w:right="5184"/>
        <w:jc w:val="both"/>
      </w:pPr>
      <w:r>
        <w:rPr/>
        <w:t>Adobe PressReady Adobe Print Central Adobe Printer</w:t>
      </w:r>
      <w:r>
        <w:rPr>
          <w:spacing w:val="5"/>
        </w:rPr>
        <w:t> </w:t>
      </w:r>
      <w:r>
        <w:rPr>
          <w:spacing w:val="-3"/>
        </w:rPr>
        <w:t>Driver</w:t>
      </w:r>
    </w:p>
    <w:p>
      <w:pPr>
        <w:pStyle w:val="BodyText"/>
        <w:spacing w:before="1"/>
        <w:ind w:left="3398" w:right="4503"/>
        <w:jc w:val="both"/>
      </w:pPr>
      <w:r>
        <w:rPr/>
        <w:t>Adobe Publishing Collection Adobe</w:t>
      </w:r>
      <w:r>
        <w:rPr>
          <w:spacing w:val="-1"/>
        </w:rPr>
        <w:t> </w:t>
      </w:r>
      <w:r>
        <w:rPr/>
        <w:t>ScreenReady</w:t>
      </w:r>
    </w:p>
    <w:p>
      <w:pPr>
        <w:pStyle w:val="BodyText"/>
        <w:spacing w:before="1"/>
        <w:ind w:left="3397" w:right="5259"/>
      </w:pPr>
      <w:r>
        <w:rPr/>
        <w:t>Adobe SGV Viewer Adobe SiteMill Adobe Streamline Adobe Super ATM Adobe Super Paint Adobe Type Align Adobe Type Basics</w:t>
      </w:r>
    </w:p>
    <w:p>
      <w:pPr>
        <w:pStyle w:val="BodyText"/>
        <w:spacing w:before="3"/>
        <w:ind w:left="3397" w:right="4970"/>
      </w:pPr>
      <w:r>
        <w:rPr/>
        <w:t>Adobe Type Collection Adobe Type Library Adobe Type Manager Adobe Type On Call Adobe Type Products Adobe Type Reunion</w:t>
      </w:r>
    </w:p>
    <w:p>
      <w:pPr>
        <w:pStyle w:val="BodyText"/>
        <w:spacing w:before="2"/>
        <w:ind w:left="3397" w:right="4481"/>
      </w:pPr>
      <w:r>
        <w:rPr/>
        <w:t>Adobe Type Set Value Pack Adobe TypeTwister</w:t>
      </w:r>
    </w:p>
    <w:p>
      <w:pPr>
        <w:pStyle w:val="BodyText"/>
        <w:spacing w:before="1"/>
        <w:ind w:left="3397" w:right="5004"/>
      </w:pPr>
      <w:r>
        <w:rPr/>
        <w:t>Adobe Web Collection Adobe Wild Type Adobe IntelliDraw</w:t>
      </w:r>
    </w:p>
    <w:p>
      <w:pPr>
        <w:pStyle w:val="BodyText"/>
        <w:rPr>
          <w:sz w:val="22"/>
        </w:rPr>
      </w:pPr>
    </w:p>
    <w:p>
      <w:pPr>
        <w:pStyle w:val="BodyText"/>
        <w:rPr>
          <w:sz w:val="22"/>
        </w:rPr>
      </w:pPr>
    </w:p>
    <w:p>
      <w:pPr>
        <w:pStyle w:val="BodyText"/>
        <w:spacing w:before="3"/>
        <w:rPr>
          <w:sz w:val="17"/>
        </w:rPr>
      </w:pPr>
    </w:p>
    <w:p>
      <w:pPr>
        <w:tabs>
          <w:tab w:pos="5557" w:val="left" w:leader="none"/>
        </w:tabs>
        <w:spacing w:line="242" w:lineRule="auto" w:before="0"/>
        <w:ind w:left="5558" w:right="2624" w:hanging="5041"/>
        <w:jc w:val="left"/>
        <w:rPr>
          <w:rFonts w:ascii="Arial-BoldItalicMT"/>
          <w:b/>
          <w:i/>
          <w:sz w:val="20"/>
        </w:rPr>
      </w:pPr>
      <w:r>
        <w:rPr>
          <w:rFonts w:ascii="Arial-BoldItalicMT"/>
          <w:b/>
          <w:i/>
          <w:sz w:val="20"/>
        </w:rPr>
        <w:t>Gazal Apparel</w:t>
      </w:r>
      <w:r>
        <w:rPr>
          <w:rFonts w:ascii="Arial-BoldItalicMT"/>
          <w:b/>
          <w:i/>
          <w:spacing w:val="-1"/>
          <w:sz w:val="20"/>
        </w:rPr>
        <w:t> </w:t>
      </w:r>
      <w:r>
        <w:rPr>
          <w:rFonts w:ascii="Arial-BoldItalicMT"/>
          <w:b/>
          <w:i/>
          <w:sz w:val="20"/>
        </w:rPr>
        <w:t>Pty Ltd</w:t>
        <w:tab/>
        <w:t>Blake Dawson </w:t>
      </w:r>
      <w:r>
        <w:rPr>
          <w:rFonts w:ascii="Arial-BoldItalicMT"/>
          <w:b/>
          <w:i/>
          <w:spacing w:val="-3"/>
          <w:sz w:val="20"/>
        </w:rPr>
        <w:t>Waldron </w:t>
      </w:r>
      <w:r>
        <w:rPr>
          <w:rFonts w:ascii="Arial-BoldItalicMT"/>
          <w:b/>
          <w:i/>
          <w:sz w:val="20"/>
        </w:rPr>
        <w:t>Ph: (02) 9258</w:t>
      </w:r>
      <w:r>
        <w:rPr>
          <w:rFonts w:ascii="Arial-BoldItalicMT"/>
          <w:b/>
          <w:i/>
          <w:spacing w:val="-3"/>
          <w:sz w:val="20"/>
        </w:rPr>
        <w:t> </w:t>
      </w:r>
      <w:r>
        <w:rPr>
          <w:rFonts w:ascii="Arial-BoldItalicMT"/>
          <w:b/>
          <w:i/>
          <w:sz w:val="20"/>
        </w:rPr>
        <w:t>6350</w:t>
      </w:r>
    </w:p>
    <w:p>
      <w:pPr>
        <w:pStyle w:val="BodyText"/>
        <w:spacing w:before="4"/>
        <w:rPr>
          <w:rFonts w:ascii="Arial-BoldItalicMT"/>
          <w:b/>
          <w:i/>
        </w:rPr>
      </w:pPr>
    </w:p>
    <w:p>
      <w:pPr>
        <w:tabs>
          <w:tab w:pos="5556" w:val="left" w:leader="none"/>
        </w:tabs>
        <w:spacing w:before="0"/>
        <w:ind w:left="517" w:right="0" w:firstLine="0"/>
        <w:jc w:val="left"/>
        <w:rPr>
          <w:rFonts w:ascii="Arial-BoldItalicMT"/>
          <w:b/>
          <w:i/>
          <w:sz w:val="20"/>
        </w:rPr>
      </w:pPr>
      <w:r>
        <w:rPr>
          <w:rFonts w:ascii="Arial-BoldItalicMT"/>
          <w:b/>
          <w:i/>
          <w:sz w:val="20"/>
        </w:rPr>
        <w:t>Effective Date: 9</w:t>
      </w:r>
      <w:r>
        <w:rPr>
          <w:rFonts w:ascii="Arial-BoldItalicMT"/>
          <w:b/>
          <w:i/>
          <w:spacing w:val="-2"/>
          <w:sz w:val="20"/>
        </w:rPr>
        <w:t> </w:t>
      </w:r>
      <w:r>
        <w:rPr>
          <w:rFonts w:ascii="Arial-BoldItalicMT"/>
          <w:b/>
          <w:i/>
          <w:sz w:val="20"/>
        </w:rPr>
        <w:t>May</w:t>
      </w:r>
      <w:r>
        <w:rPr>
          <w:rFonts w:ascii="Arial-BoldItalicMT"/>
          <w:b/>
          <w:i/>
          <w:spacing w:val="-1"/>
          <w:sz w:val="20"/>
        </w:rPr>
        <w:t> </w:t>
      </w:r>
      <w:r>
        <w:rPr>
          <w:rFonts w:ascii="Arial-BoldItalicMT"/>
          <w:b/>
          <w:i/>
          <w:sz w:val="20"/>
        </w:rPr>
        <w:t>2003</w:t>
        <w:tab/>
        <w:t>File No:</w:t>
      </w:r>
      <w:r>
        <w:rPr>
          <w:rFonts w:ascii="Arial-BoldItalicMT"/>
          <w:b/>
          <w:i/>
          <w:spacing w:val="1"/>
          <w:sz w:val="20"/>
        </w:rPr>
        <w:t> </w:t>
      </w:r>
      <w:r>
        <w:rPr>
          <w:rFonts w:ascii="Arial-BoldItalicMT"/>
          <w:b/>
          <w:i/>
          <w:sz w:val="20"/>
        </w:rPr>
        <w:t>C03/05481</w:t>
      </w:r>
    </w:p>
    <w:p>
      <w:pPr>
        <w:pStyle w:val="BodyText"/>
        <w:rPr>
          <w:rFonts w:ascii="Arial-BoldItalicMT"/>
          <w:b/>
          <w:i/>
        </w:rPr>
      </w:pPr>
    </w:p>
    <w:p>
      <w:pPr>
        <w:spacing w:before="1"/>
        <w:ind w:left="1085" w:right="0" w:firstLine="0"/>
        <w:jc w:val="left"/>
        <w:rPr>
          <w:i/>
          <w:sz w:val="20"/>
        </w:rPr>
      </w:pPr>
      <w:r>
        <w:rPr>
          <w:i/>
          <w:sz w:val="20"/>
        </w:rPr>
        <w:t>Material</w:t>
      </w:r>
    </w:p>
    <w:p>
      <w:pPr>
        <w:pStyle w:val="BodyText"/>
        <w:spacing w:before="1"/>
        <w:rPr>
          <w:i/>
        </w:rPr>
      </w:pPr>
    </w:p>
    <w:p>
      <w:pPr>
        <w:pStyle w:val="BodyText"/>
        <w:spacing w:before="1"/>
        <w:ind w:left="1085"/>
      </w:pPr>
      <w:r>
        <w:rPr/>
        <w:t>Copyright is claimed in:</w:t>
      </w:r>
    </w:p>
    <w:p>
      <w:pPr>
        <w:pStyle w:val="BodyText"/>
      </w:pPr>
    </w:p>
    <w:p>
      <w:pPr>
        <w:pStyle w:val="BodyText"/>
        <w:spacing w:before="1"/>
        <w:ind w:left="1368" w:right="683"/>
        <w:jc w:val="both"/>
      </w:pPr>
      <w:r>
        <w:rPr/>
        <w:t>The literary and artistic works comprised in the following items distributed by Gazal Apparel Pty Ltd under licence from Nautica Apparel, Inc., Phillips-Van Heusen (previously </w:t>
      </w:r>
      <w:r>
        <w:rPr>
          <w:spacing w:val="-3"/>
        </w:rPr>
        <w:t>under </w:t>
      </w:r>
      <w:r>
        <w:rPr/>
        <w:t>licence The British Van Heusen Company Limited), and under a sub-licence from Maui and Sons</w:t>
      </w:r>
    </w:p>
    <w:p>
      <w:pPr>
        <w:pStyle w:val="BodyText"/>
        <w:spacing w:before="1"/>
        <w:ind w:left="1368"/>
        <w:jc w:val="both"/>
      </w:pPr>
      <w:r>
        <w:rPr/>
        <w:t>(a Californian Corporation), which is in turn licensed by Harrow Street Limited:-</w:t>
      </w:r>
    </w:p>
    <w:p>
      <w:pPr>
        <w:pStyle w:val="ListParagraph"/>
        <w:numPr>
          <w:ilvl w:val="0"/>
          <w:numId w:val="2"/>
        </w:numPr>
        <w:tabs>
          <w:tab w:pos="1653" w:val="left" w:leader="none"/>
        </w:tabs>
        <w:spacing w:line="360" w:lineRule="atLeast" w:before="101" w:after="0"/>
        <w:ind w:left="2448" w:right="5070" w:hanging="1080"/>
        <w:jc w:val="both"/>
        <w:rPr>
          <w:sz w:val="20"/>
        </w:rPr>
      </w:pPr>
      <w:r>
        <w:rPr>
          <w:sz w:val="20"/>
        </w:rPr>
        <w:t>The logo for each of the following brands: MAUI AND</w:t>
      </w:r>
      <w:r>
        <w:rPr>
          <w:spacing w:val="-3"/>
          <w:sz w:val="20"/>
        </w:rPr>
        <w:t> </w:t>
      </w:r>
      <w:r>
        <w:rPr>
          <w:sz w:val="20"/>
        </w:rPr>
        <w:t>SONS</w:t>
      </w:r>
    </w:p>
    <w:p>
      <w:pPr>
        <w:pStyle w:val="BodyText"/>
        <w:spacing w:line="256" w:lineRule="auto" w:before="24"/>
        <w:ind w:left="2448" w:right="6592"/>
        <w:jc w:val="both"/>
      </w:pPr>
      <w:r>
        <w:rPr/>
        <w:t>NAUTICA; and VAN HEUSEN.</w:t>
      </w:r>
    </w:p>
    <w:p>
      <w:pPr>
        <w:pStyle w:val="BodyText"/>
        <w:spacing w:line="215" w:lineRule="exact"/>
        <w:ind w:left="2088"/>
      </w:pPr>
      <w:r>
        <w:rPr/>
        <w:t>(the “Logo”)</w:t>
      </w:r>
    </w:p>
    <w:p>
      <w:pPr>
        <w:pStyle w:val="BodyText"/>
        <w:spacing w:before="1"/>
      </w:pPr>
    </w:p>
    <w:p>
      <w:pPr>
        <w:pStyle w:val="ListParagraph"/>
        <w:numPr>
          <w:ilvl w:val="0"/>
          <w:numId w:val="2"/>
        </w:numPr>
        <w:tabs>
          <w:tab w:pos="1653" w:val="left" w:leader="none"/>
        </w:tabs>
        <w:spacing w:line="240" w:lineRule="auto" w:before="0" w:after="0"/>
        <w:ind w:left="1728" w:right="693" w:hanging="360"/>
        <w:jc w:val="both"/>
        <w:rPr>
          <w:sz w:val="20"/>
        </w:rPr>
      </w:pPr>
      <w:r>
        <w:rPr>
          <w:sz w:val="20"/>
        </w:rPr>
        <w:t>All documents bearing the Logo including but not limited to brochures, operator's manuals, warranties, general information, leaflets, packaging, labels, stationery, notices, warranties, information cards, advertising materials, and quality policy</w:t>
      </w:r>
      <w:r>
        <w:rPr>
          <w:spacing w:val="-10"/>
          <w:sz w:val="20"/>
        </w:rPr>
        <w:t> </w:t>
      </w:r>
      <w:r>
        <w:rPr>
          <w:sz w:val="20"/>
        </w:rPr>
        <w:t>statements.</w:t>
      </w:r>
    </w:p>
    <w:p>
      <w:pPr>
        <w:spacing w:after="0" w:line="240" w:lineRule="auto"/>
        <w:jc w:val="both"/>
        <w:rPr>
          <w:sz w:val="20"/>
        </w:rPr>
        <w:sectPr>
          <w:pgSz w:w="11900" w:h="16840"/>
          <w:pgMar w:top="1280" w:bottom="280" w:left="820" w:right="680"/>
        </w:sectPr>
      </w:pPr>
    </w:p>
    <w:p>
      <w:pPr>
        <w:pStyle w:val="ListParagraph"/>
        <w:numPr>
          <w:ilvl w:val="0"/>
          <w:numId w:val="2"/>
        </w:numPr>
        <w:tabs>
          <w:tab w:pos="1653" w:val="left" w:leader="none"/>
        </w:tabs>
        <w:spacing w:line="240" w:lineRule="auto" w:before="69" w:after="0"/>
        <w:ind w:left="1728" w:right="951" w:hanging="360"/>
        <w:jc w:val="left"/>
        <w:rPr>
          <w:sz w:val="20"/>
        </w:rPr>
      </w:pPr>
      <w:r>
        <w:rPr>
          <w:sz w:val="20"/>
        </w:rPr>
        <w:t>All original works of authorship fixed in a tangible medium of expression and bearing the Logo including literary works, pictorial, graphic, and sculptural</w:t>
      </w:r>
      <w:r>
        <w:rPr>
          <w:spacing w:val="-6"/>
          <w:sz w:val="20"/>
        </w:rPr>
        <w:t> </w:t>
      </w:r>
      <w:r>
        <w:rPr>
          <w:sz w:val="20"/>
        </w:rPr>
        <w:t>works.</w:t>
      </w:r>
    </w:p>
    <w:p>
      <w:pPr>
        <w:pStyle w:val="BodyText"/>
        <w:spacing w:before="1"/>
      </w:pPr>
    </w:p>
    <w:p>
      <w:pPr>
        <w:pStyle w:val="ListParagraph"/>
        <w:numPr>
          <w:ilvl w:val="0"/>
          <w:numId w:val="2"/>
        </w:numPr>
        <w:tabs>
          <w:tab w:pos="1653" w:val="left" w:leader="none"/>
        </w:tabs>
        <w:spacing w:line="240" w:lineRule="auto" w:before="1" w:after="0"/>
        <w:ind w:left="1728" w:right="860" w:hanging="360"/>
        <w:jc w:val="left"/>
        <w:rPr>
          <w:sz w:val="20"/>
        </w:rPr>
      </w:pPr>
      <w:r>
        <w:rPr>
          <w:sz w:val="20"/>
        </w:rPr>
        <w:t>All clothing manufactured by Nautica Apparel Inc., Phillips-Van Heusen (previously under licence from The British Van Heusen Company Limited), and under a sub-licence from Maui and Sons (a Californian corporation), which is in turn is licensed by Harrow Street Limited and bearing the</w:t>
      </w:r>
      <w:r>
        <w:rPr>
          <w:spacing w:val="-4"/>
          <w:sz w:val="20"/>
        </w:rPr>
        <w:t> </w:t>
      </w:r>
      <w:r>
        <w:rPr>
          <w:sz w:val="20"/>
        </w:rPr>
        <w:t>Logo.</w:t>
      </w:r>
    </w:p>
    <w:p>
      <w:pPr>
        <w:pStyle w:val="BodyText"/>
        <w:rPr>
          <w:sz w:val="22"/>
        </w:rPr>
      </w:pPr>
    </w:p>
    <w:p>
      <w:pPr>
        <w:pStyle w:val="BodyText"/>
        <w:rPr>
          <w:sz w:val="22"/>
        </w:rPr>
      </w:pPr>
    </w:p>
    <w:p>
      <w:pPr>
        <w:pStyle w:val="BodyText"/>
        <w:rPr>
          <w:sz w:val="22"/>
        </w:rPr>
      </w:pPr>
    </w:p>
    <w:p>
      <w:pPr>
        <w:tabs>
          <w:tab w:pos="5559" w:val="left" w:leader="none"/>
        </w:tabs>
        <w:spacing w:before="178"/>
        <w:ind w:left="518" w:right="0" w:firstLine="0"/>
        <w:jc w:val="left"/>
        <w:rPr>
          <w:rFonts w:ascii="Arial-BoldItalicMT"/>
          <w:b/>
          <w:i/>
          <w:sz w:val="20"/>
        </w:rPr>
      </w:pPr>
      <w:r>
        <w:rPr>
          <w:rFonts w:ascii="Arial-BoldItalicMT"/>
          <w:b/>
          <w:i/>
          <w:sz w:val="20"/>
        </w:rPr>
        <w:t>MM</w:t>
      </w:r>
      <w:r>
        <w:rPr>
          <w:rFonts w:ascii="Arial-BoldItalicMT"/>
          <w:b/>
          <w:i/>
          <w:spacing w:val="-2"/>
          <w:sz w:val="20"/>
        </w:rPr>
        <w:t> </w:t>
      </w:r>
      <w:r>
        <w:rPr>
          <w:rFonts w:ascii="Arial-BoldItalicMT"/>
          <w:b/>
          <w:i/>
          <w:sz w:val="20"/>
        </w:rPr>
        <w:t>Fab,</w:t>
      </w:r>
      <w:r>
        <w:rPr>
          <w:rFonts w:ascii="Arial-BoldItalicMT"/>
          <w:b/>
          <w:i/>
          <w:spacing w:val="-1"/>
          <w:sz w:val="20"/>
        </w:rPr>
        <w:t> </w:t>
      </w:r>
      <w:r>
        <w:rPr>
          <w:rFonts w:ascii="Arial-BoldItalicMT"/>
          <w:b/>
          <w:i/>
          <w:sz w:val="20"/>
        </w:rPr>
        <w:t>Inc.</w:t>
        <w:tab/>
        <w:t>Griffith Hack</w:t>
      </w:r>
      <w:r>
        <w:rPr>
          <w:rFonts w:ascii="Arial-BoldItalicMT"/>
          <w:b/>
          <w:i/>
          <w:spacing w:val="-2"/>
          <w:sz w:val="20"/>
        </w:rPr>
        <w:t> </w:t>
      </w:r>
      <w:r>
        <w:rPr>
          <w:rFonts w:ascii="Arial-BoldItalicMT"/>
          <w:b/>
          <w:i/>
          <w:sz w:val="20"/>
        </w:rPr>
        <w:t>Lawyers</w:t>
      </w:r>
    </w:p>
    <w:p>
      <w:pPr>
        <w:spacing w:before="3"/>
        <w:ind w:left="5558" w:right="0" w:firstLine="0"/>
        <w:jc w:val="left"/>
        <w:rPr>
          <w:rFonts w:ascii="Arial-BoldItalicMT"/>
          <w:b/>
          <w:i/>
          <w:sz w:val="20"/>
        </w:rPr>
      </w:pPr>
      <w:r>
        <w:rPr>
          <w:rFonts w:ascii="Arial-BoldItalicMT"/>
          <w:b/>
          <w:i/>
          <w:sz w:val="20"/>
        </w:rPr>
        <w:t>Ph: (02) 9925</w:t>
      </w:r>
      <w:r>
        <w:rPr>
          <w:rFonts w:ascii="Arial-BoldItalicMT"/>
          <w:b/>
          <w:i/>
          <w:spacing w:val="-1"/>
          <w:sz w:val="20"/>
        </w:rPr>
        <w:t> </w:t>
      </w:r>
      <w:r>
        <w:rPr>
          <w:rFonts w:ascii="Arial-BoldItalicMT"/>
          <w:b/>
          <w:i/>
          <w:sz w:val="20"/>
        </w:rPr>
        <w:t>5900</w:t>
      </w:r>
    </w:p>
    <w:p>
      <w:pPr>
        <w:pStyle w:val="BodyText"/>
        <w:spacing w:before="6"/>
        <w:rPr>
          <w:rFonts w:ascii="Arial-BoldItalicMT"/>
          <w:b/>
          <w:i/>
        </w:rPr>
      </w:pPr>
    </w:p>
    <w:p>
      <w:pPr>
        <w:tabs>
          <w:tab w:pos="5556" w:val="left" w:leader="none"/>
        </w:tabs>
        <w:spacing w:before="0"/>
        <w:ind w:left="518" w:right="0" w:firstLine="0"/>
        <w:jc w:val="left"/>
        <w:rPr>
          <w:rFonts w:ascii="Arial-BoldItalicMT"/>
          <w:b/>
          <w:i/>
          <w:sz w:val="20"/>
        </w:rPr>
      </w:pPr>
      <w:r>
        <w:rPr>
          <w:rFonts w:ascii="Arial-BoldItalicMT"/>
          <w:b/>
          <w:i/>
          <w:sz w:val="20"/>
        </w:rPr>
        <w:t>Effective Date: 18</w:t>
      </w:r>
      <w:r>
        <w:rPr>
          <w:rFonts w:ascii="Arial-BoldItalicMT"/>
          <w:b/>
          <w:i/>
          <w:spacing w:val="-1"/>
          <w:sz w:val="20"/>
        </w:rPr>
        <w:t> </w:t>
      </w:r>
      <w:r>
        <w:rPr>
          <w:rFonts w:ascii="Arial-BoldItalicMT"/>
          <w:b/>
          <w:i/>
          <w:sz w:val="20"/>
        </w:rPr>
        <w:t>July</w:t>
      </w:r>
      <w:r>
        <w:rPr>
          <w:rFonts w:ascii="Arial-BoldItalicMT"/>
          <w:b/>
          <w:i/>
          <w:spacing w:val="-1"/>
          <w:sz w:val="20"/>
        </w:rPr>
        <w:t> </w:t>
      </w:r>
      <w:r>
        <w:rPr>
          <w:rFonts w:ascii="Arial-BoldItalicMT"/>
          <w:b/>
          <w:i/>
          <w:sz w:val="20"/>
        </w:rPr>
        <w:t>2003</w:t>
        <w:tab/>
        <w:t>File No:</w:t>
      </w:r>
      <w:r>
        <w:rPr>
          <w:rFonts w:ascii="Arial-BoldItalicMT"/>
          <w:b/>
          <w:i/>
          <w:spacing w:val="2"/>
          <w:sz w:val="20"/>
        </w:rPr>
        <w:t> </w:t>
      </w:r>
      <w:r>
        <w:rPr>
          <w:rFonts w:ascii="Arial-BoldItalicMT"/>
          <w:b/>
          <w:i/>
          <w:sz w:val="20"/>
        </w:rPr>
        <w:t>C03/07530</w:t>
      </w:r>
    </w:p>
    <w:p>
      <w:pPr>
        <w:pStyle w:val="BodyText"/>
        <w:rPr>
          <w:rFonts w:ascii="Arial-BoldItalicMT"/>
          <w:b/>
          <w:i/>
        </w:rPr>
      </w:pPr>
    </w:p>
    <w:p>
      <w:pPr>
        <w:spacing w:before="1"/>
        <w:ind w:left="518" w:right="0" w:firstLine="0"/>
        <w:jc w:val="left"/>
        <w:rPr>
          <w:i/>
          <w:sz w:val="20"/>
        </w:rPr>
      </w:pPr>
      <w:r>
        <w:rPr>
          <w:i/>
          <w:sz w:val="20"/>
          <w:u w:val="single"/>
        </w:rPr>
        <w:t>Material</w:t>
      </w:r>
    </w:p>
    <w:p>
      <w:pPr>
        <w:pStyle w:val="BodyText"/>
        <w:spacing w:before="9"/>
        <w:rPr>
          <w:i/>
          <w:sz w:val="11"/>
        </w:rPr>
      </w:pPr>
    </w:p>
    <w:p>
      <w:pPr>
        <w:pStyle w:val="BodyText"/>
        <w:spacing w:before="94"/>
        <w:ind w:left="877"/>
      </w:pPr>
      <w:r>
        <w:rPr/>
        <w:t>Copyright is claimed</w:t>
      </w:r>
      <w:r>
        <w:rPr>
          <w:spacing w:val="-18"/>
        </w:rPr>
        <w:t> </w:t>
      </w:r>
      <w:r>
        <w:rPr/>
        <w:t>in:</w:t>
      </w:r>
    </w:p>
    <w:p>
      <w:pPr>
        <w:pStyle w:val="BodyText"/>
      </w:pPr>
    </w:p>
    <w:p>
      <w:pPr>
        <w:pStyle w:val="BodyText"/>
        <w:spacing w:before="1"/>
        <w:ind w:left="1597" w:right="791"/>
      </w:pPr>
      <w:r>
        <w:rPr/>
        <w:t>The artistic works provided, entitled: “Peaceful Kingdom”, Carribean Cruisin’”, “Kids Color Box” and “Zippity Doo Da Baby”. Further information regarding the works can be obtained from</w:t>
      </w:r>
      <w:r>
        <w:rPr>
          <w:spacing w:val="-1"/>
        </w:rPr>
        <w:t> </w:t>
      </w:r>
      <w:r>
        <w:rPr/>
        <w:t>Customs.</w:t>
      </w:r>
    </w:p>
    <w:p>
      <w:pPr>
        <w:pStyle w:val="BodyText"/>
        <w:rPr>
          <w:sz w:val="22"/>
        </w:rPr>
      </w:pPr>
    </w:p>
    <w:p>
      <w:pPr>
        <w:pStyle w:val="BodyText"/>
        <w:rPr>
          <w:sz w:val="22"/>
        </w:rPr>
      </w:pPr>
    </w:p>
    <w:p>
      <w:pPr>
        <w:tabs>
          <w:tab w:pos="5557" w:val="left" w:leader="none"/>
        </w:tabs>
        <w:spacing w:line="242" w:lineRule="auto" w:before="191"/>
        <w:ind w:left="5558" w:right="3101" w:hanging="5041"/>
        <w:jc w:val="left"/>
        <w:rPr>
          <w:rFonts w:ascii="Arial-BoldItalicMT"/>
          <w:b/>
          <w:i/>
          <w:sz w:val="20"/>
        </w:rPr>
      </w:pPr>
      <w:r>
        <w:rPr>
          <w:rFonts w:ascii="Arial-BoldItalicMT"/>
          <w:b/>
          <w:i/>
          <w:sz w:val="20"/>
        </w:rPr>
        <w:t>Take 2 Interactive Software</w:t>
      </w:r>
      <w:r>
        <w:rPr>
          <w:rFonts w:ascii="Arial-BoldItalicMT"/>
          <w:b/>
          <w:i/>
          <w:spacing w:val="-1"/>
          <w:sz w:val="20"/>
        </w:rPr>
        <w:t> </w:t>
      </w:r>
      <w:r>
        <w:rPr>
          <w:rFonts w:ascii="Arial-BoldItalicMT"/>
          <w:b/>
          <w:i/>
          <w:sz w:val="20"/>
        </w:rPr>
        <w:t>Pty Ltd</w:t>
        <w:tab/>
        <w:t>Henry Davis York Ph: (02) 9947</w:t>
      </w:r>
      <w:r>
        <w:rPr>
          <w:rFonts w:ascii="Arial-BoldItalicMT"/>
          <w:b/>
          <w:i/>
          <w:spacing w:val="2"/>
          <w:sz w:val="20"/>
        </w:rPr>
        <w:t> </w:t>
      </w:r>
      <w:r>
        <w:rPr>
          <w:rFonts w:ascii="Arial-BoldItalicMT"/>
          <w:b/>
          <w:i/>
          <w:spacing w:val="-4"/>
          <w:sz w:val="20"/>
        </w:rPr>
        <w:t>6000</w:t>
      </w:r>
    </w:p>
    <w:p>
      <w:pPr>
        <w:pStyle w:val="BodyText"/>
        <w:spacing w:before="4"/>
        <w:rPr>
          <w:rFonts w:ascii="Arial-BoldItalicMT"/>
          <w:b/>
          <w:i/>
        </w:rPr>
      </w:pPr>
    </w:p>
    <w:p>
      <w:pPr>
        <w:tabs>
          <w:tab w:pos="5556" w:val="left" w:leader="none"/>
        </w:tabs>
        <w:spacing w:before="0"/>
        <w:ind w:left="517" w:right="0" w:firstLine="0"/>
        <w:jc w:val="left"/>
        <w:rPr>
          <w:rFonts w:ascii="Arial-BoldItalicMT"/>
          <w:b/>
          <w:i/>
          <w:sz w:val="20"/>
        </w:rPr>
      </w:pPr>
      <w:r>
        <w:rPr>
          <w:rFonts w:ascii="Arial-BoldItalicMT"/>
          <w:b/>
          <w:i/>
          <w:sz w:val="20"/>
        </w:rPr>
        <w:t>Effective Date: 31</w:t>
      </w:r>
      <w:r>
        <w:rPr>
          <w:rFonts w:ascii="Arial-BoldItalicMT"/>
          <w:b/>
          <w:i/>
          <w:spacing w:val="-1"/>
          <w:sz w:val="20"/>
        </w:rPr>
        <w:t> </w:t>
      </w:r>
      <w:r>
        <w:rPr>
          <w:rFonts w:ascii="Arial-BoldItalicMT"/>
          <w:b/>
          <w:i/>
          <w:sz w:val="20"/>
        </w:rPr>
        <w:t>August 2003</w:t>
        <w:tab/>
        <w:t>File No:</w:t>
      </w:r>
      <w:r>
        <w:rPr>
          <w:rFonts w:ascii="Arial-BoldItalicMT"/>
          <w:b/>
          <w:i/>
          <w:spacing w:val="1"/>
          <w:sz w:val="20"/>
        </w:rPr>
        <w:t> </w:t>
      </w:r>
      <w:r>
        <w:rPr>
          <w:rFonts w:ascii="Arial-BoldItalicMT"/>
          <w:b/>
          <w:i/>
          <w:sz w:val="20"/>
        </w:rPr>
        <w:t>C03/10617</w:t>
      </w:r>
    </w:p>
    <w:p>
      <w:pPr>
        <w:pStyle w:val="BodyText"/>
        <w:rPr>
          <w:rFonts w:ascii="Arial-BoldItalicMT"/>
          <w:b/>
          <w:i/>
        </w:rPr>
      </w:pPr>
    </w:p>
    <w:p>
      <w:pPr>
        <w:spacing w:before="1"/>
        <w:ind w:left="517" w:right="0" w:firstLine="0"/>
        <w:jc w:val="left"/>
        <w:rPr>
          <w:i/>
          <w:sz w:val="20"/>
        </w:rPr>
      </w:pPr>
      <w:r>
        <w:rPr>
          <w:i/>
          <w:sz w:val="20"/>
          <w:u w:val="single"/>
        </w:rPr>
        <w:t>Material</w:t>
      </w:r>
    </w:p>
    <w:p>
      <w:pPr>
        <w:pStyle w:val="BodyText"/>
        <w:rPr>
          <w:i/>
          <w:sz w:val="12"/>
        </w:rPr>
      </w:pPr>
    </w:p>
    <w:p>
      <w:pPr>
        <w:pStyle w:val="BodyText"/>
        <w:spacing w:before="94"/>
        <w:ind w:left="1085"/>
      </w:pPr>
      <w:r>
        <w:rPr/>
        <w:t>Copyright is claimed in:</w:t>
      </w:r>
    </w:p>
    <w:p>
      <w:pPr>
        <w:pStyle w:val="BodyText"/>
      </w:pPr>
    </w:p>
    <w:p>
      <w:pPr>
        <w:pStyle w:val="BodyText"/>
        <w:ind w:left="517" w:right="2048"/>
      </w:pPr>
      <w:r>
        <w:rPr/>
        <w:t>The artistic work comprising any of the T-2 logo, the Gathering of Developers logo or the Rockstar logo (Further information regarding the logos can be obtained from Customs), which is incorporated in:</w:t>
      </w:r>
    </w:p>
    <w:p>
      <w:pPr>
        <w:pStyle w:val="ListParagraph"/>
        <w:numPr>
          <w:ilvl w:val="0"/>
          <w:numId w:val="3"/>
        </w:numPr>
        <w:tabs>
          <w:tab w:pos="1957" w:val="left" w:leader="none"/>
          <w:tab w:pos="1958" w:val="left" w:leader="none"/>
        </w:tabs>
        <w:spacing w:line="240" w:lineRule="auto" w:before="124" w:after="0"/>
        <w:ind w:left="1958" w:right="0" w:hanging="363"/>
        <w:jc w:val="left"/>
        <w:rPr>
          <w:sz w:val="20"/>
        </w:rPr>
      </w:pPr>
      <w:r>
        <w:rPr>
          <w:sz w:val="20"/>
        </w:rPr>
        <w:t>computer games</w:t>
      </w:r>
      <w:r>
        <w:rPr>
          <w:spacing w:val="-2"/>
          <w:sz w:val="20"/>
        </w:rPr>
        <w:t> </w:t>
      </w:r>
      <w:r>
        <w:rPr>
          <w:sz w:val="20"/>
        </w:rPr>
        <w:t>software;</w:t>
      </w:r>
    </w:p>
    <w:p>
      <w:pPr>
        <w:pStyle w:val="ListParagraph"/>
        <w:numPr>
          <w:ilvl w:val="0"/>
          <w:numId w:val="3"/>
        </w:numPr>
        <w:tabs>
          <w:tab w:pos="1957" w:val="left" w:leader="none"/>
          <w:tab w:pos="1958" w:val="left" w:leader="none"/>
        </w:tabs>
        <w:spacing w:line="240" w:lineRule="auto" w:before="2" w:after="0"/>
        <w:ind w:left="1958" w:right="0" w:hanging="361"/>
        <w:jc w:val="left"/>
        <w:rPr>
          <w:sz w:val="20"/>
        </w:rPr>
      </w:pPr>
      <w:r>
        <w:rPr>
          <w:sz w:val="20"/>
        </w:rPr>
        <w:t>compact disks or other electronic storage media storing computer</w:t>
      </w:r>
      <w:r>
        <w:rPr>
          <w:spacing w:val="-7"/>
          <w:sz w:val="20"/>
        </w:rPr>
        <w:t> </w:t>
      </w:r>
      <w:r>
        <w:rPr>
          <w:sz w:val="20"/>
        </w:rPr>
        <w:t>games;</w:t>
      </w:r>
    </w:p>
    <w:p>
      <w:pPr>
        <w:pStyle w:val="ListParagraph"/>
        <w:numPr>
          <w:ilvl w:val="0"/>
          <w:numId w:val="3"/>
        </w:numPr>
        <w:tabs>
          <w:tab w:pos="1957" w:val="left" w:leader="none"/>
          <w:tab w:pos="1958" w:val="left" w:leader="none"/>
        </w:tabs>
        <w:spacing w:line="240" w:lineRule="auto" w:before="2" w:after="0"/>
        <w:ind w:left="1958" w:right="0" w:hanging="361"/>
        <w:jc w:val="left"/>
        <w:rPr>
          <w:sz w:val="20"/>
        </w:rPr>
      </w:pPr>
      <w:r>
        <w:rPr>
          <w:sz w:val="20"/>
        </w:rPr>
        <w:t>packaging for computer games products;</w:t>
      </w:r>
      <w:r>
        <w:rPr>
          <w:spacing w:val="-5"/>
          <w:sz w:val="20"/>
        </w:rPr>
        <w:t> </w:t>
      </w:r>
      <w:r>
        <w:rPr>
          <w:sz w:val="20"/>
        </w:rPr>
        <w:t>or</w:t>
      </w:r>
    </w:p>
    <w:p>
      <w:pPr>
        <w:pStyle w:val="ListParagraph"/>
        <w:numPr>
          <w:ilvl w:val="0"/>
          <w:numId w:val="3"/>
        </w:numPr>
        <w:tabs>
          <w:tab w:pos="1957" w:val="left" w:leader="none"/>
          <w:tab w:pos="1958" w:val="left" w:leader="none"/>
        </w:tabs>
        <w:spacing w:line="240" w:lineRule="auto" w:before="2" w:after="0"/>
        <w:ind w:left="1958" w:right="0" w:hanging="361"/>
        <w:jc w:val="left"/>
        <w:rPr>
          <w:sz w:val="20"/>
        </w:rPr>
      </w:pPr>
      <w:r>
        <w:rPr>
          <w:sz w:val="20"/>
        </w:rPr>
        <w:t>manuals relating to computer games</w:t>
      </w:r>
      <w:r>
        <w:rPr>
          <w:spacing w:val="-5"/>
          <w:sz w:val="20"/>
        </w:rPr>
        <w:t> </w:t>
      </w:r>
      <w:r>
        <w:rPr>
          <w:sz w:val="20"/>
        </w:rPr>
        <w:t>products.</w:t>
      </w:r>
    </w:p>
    <w:p>
      <w:pPr>
        <w:pStyle w:val="BodyText"/>
      </w:pPr>
    </w:p>
    <w:p>
      <w:pPr>
        <w:pStyle w:val="BodyText"/>
        <w:ind w:left="517"/>
      </w:pPr>
      <w:r>
        <w:rPr/>
        <w:t>The literary, artistic, musical and dramatic works, cinematograph films and sound recordings comprising computer games software:</w:t>
      </w:r>
    </w:p>
    <w:p>
      <w:pPr>
        <w:pStyle w:val="ListParagraph"/>
        <w:numPr>
          <w:ilvl w:val="0"/>
          <w:numId w:val="3"/>
        </w:numPr>
        <w:tabs>
          <w:tab w:pos="1957" w:val="left" w:leader="none"/>
          <w:tab w:pos="1958" w:val="left" w:leader="none"/>
        </w:tabs>
        <w:spacing w:line="240" w:lineRule="auto" w:before="123" w:after="0"/>
        <w:ind w:left="1958" w:right="0" w:hanging="363"/>
        <w:jc w:val="left"/>
        <w:rPr>
          <w:sz w:val="20"/>
        </w:rPr>
      </w:pPr>
      <w:r>
        <w:rPr>
          <w:sz w:val="20"/>
        </w:rPr>
        <w:t>which</w:t>
      </w:r>
      <w:r>
        <w:rPr>
          <w:spacing w:val="-1"/>
          <w:sz w:val="20"/>
        </w:rPr>
        <w:t> </w:t>
      </w:r>
      <w:r>
        <w:rPr>
          <w:sz w:val="20"/>
        </w:rPr>
        <w:t>incorporates;</w:t>
      </w:r>
    </w:p>
    <w:p>
      <w:pPr>
        <w:pStyle w:val="ListParagraph"/>
        <w:numPr>
          <w:ilvl w:val="0"/>
          <w:numId w:val="3"/>
        </w:numPr>
        <w:tabs>
          <w:tab w:pos="1957" w:val="left" w:leader="none"/>
          <w:tab w:pos="1958" w:val="left" w:leader="none"/>
        </w:tabs>
        <w:spacing w:line="240" w:lineRule="auto" w:before="2" w:after="0"/>
        <w:ind w:left="1958" w:right="0" w:hanging="361"/>
        <w:jc w:val="left"/>
        <w:rPr>
          <w:sz w:val="20"/>
        </w:rPr>
      </w:pPr>
      <w:r>
        <w:rPr>
          <w:sz w:val="20"/>
        </w:rPr>
        <w:t>which is stored on compact disks or other electronic storage media that</w:t>
      </w:r>
      <w:r>
        <w:rPr>
          <w:spacing w:val="-7"/>
          <w:sz w:val="20"/>
        </w:rPr>
        <w:t> </w:t>
      </w:r>
      <w:r>
        <w:rPr>
          <w:sz w:val="20"/>
        </w:rPr>
        <w:t>incorporate;</w:t>
      </w:r>
    </w:p>
    <w:p>
      <w:pPr>
        <w:pStyle w:val="ListParagraph"/>
        <w:numPr>
          <w:ilvl w:val="0"/>
          <w:numId w:val="3"/>
        </w:numPr>
        <w:tabs>
          <w:tab w:pos="1957" w:val="left" w:leader="none"/>
          <w:tab w:pos="1958" w:val="left" w:leader="none"/>
        </w:tabs>
        <w:spacing w:line="240" w:lineRule="auto" w:before="2" w:after="0"/>
        <w:ind w:left="1958" w:right="0" w:hanging="361"/>
        <w:jc w:val="left"/>
        <w:rPr>
          <w:sz w:val="20"/>
        </w:rPr>
      </w:pPr>
      <w:r>
        <w:rPr>
          <w:sz w:val="20"/>
        </w:rPr>
        <w:t>the packaging of which incorporates,</w:t>
      </w:r>
      <w:r>
        <w:rPr>
          <w:spacing w:val="-5"/>
          <w:sz w:val="20"/>
        </w:rPr>
        <w:t> </w:t>
      </w:r>
      <w:r>
        <w:rPr>
          <w:sz w:val="20"/>
        </w:rPr>
        <w:t>or</w:t>
      </w:r>
    </w:p>
    <w:p>
      <w:pPr>
        <w:pStyle w:val="ListParagraph"/>
        <w:numPr>
          <w:ilvl w:val="0"/>
          <w:numId w:val="3"/>
        </w:numPr>
        <w:tabs>
          <w:tab w:pos="1957" w:val="left" w:leader="none"/>
          <w:tab w:pos="1958" w:val="left" w:leader="none"/>
        </w:tabs>
        <w:spacing w:line="240" w:lineRule="auto" w:before="2" w:after="0"/>
        <w:ind w:left="1958" w:right="0" w:hanging="361"/>
        <w:jc w:val="left"/>
        <w:rPr>
          <w:sz w:val="20"/>
        </w:rPr>
      </w:pPr>
      <w:r>
        <w:rPr>
          <w:sz w:val="20"/>
        </w:rPr>
        <w:t>the manuals for which</w:t>
      </w:r>
      <w:r>
        <w:rPr>
          <w:spacing w:val="-4"/>
          <w:sz w:val="20"/>
        </w:rPr>
        <w:t> </w:t>
      </w:r>
      <w:r>
        <w:rPr>
          <w:sz w:val="20"/>
        </w:rPr>
        <w:t>incorporates,</w:t>
      </w:r>
    </w:p>
    <w:p>
      <w:pPr>
        <w:pStyle w:val="BodyText"/>
        <w:spacing w:before="120"/>
        <w:ind w:left="1597"/>
      </w:pPr>
      <w:r>
        <w:rPr/>
        <w:t>any of the T-2 logo, the Gathering of Developers logo or the Rockstar logo.</w:t>
      </w:r>
    </w:p>
    <w:p>
      <w:pPr>
        <w:pStyle w:val="BodyText"/>
        <w:spacing w:before="3"/>
      </w:pPr>
    </w:p>
    <w:p>
      <w:pPr>
        <w:pStyle w:val="BodyText"/>
        <w:ind w:left="517"/>
      </w:pPr>
      <w:r>
        <w:rPr/>
        <w:t>The literary and artistic works comprising the manuals (whether in printed or electronic form):</w:t>
      </w:r>
    </w:p>
    <w:p>
      <w:pPr>
        <w:pStyle w:val="ListParagraph"/>
        <w:numPr>
          <w:ilvl w:val="0"/>
          <w:numId w:val="3"/>
        </w:numPr>
        <w:tabs>
          <w:tab w:pos="1957" w:val="left" w:leader="none"/>
          <w:tab w:pos="1959" w:val="left" w:leader="none"/>
        </w:tabs>
        <w:spacing w:line="240" w:lineRule="auto" w:before="123" w:after="0"/>
        <w:ind w:left="1958" w:right="0" w:hanging="364"/>
        <w:jc w:val="left"/>
        <w:rPr>
          <w:sz w:val="20"/>
        </w:rPr>
      </w:pPr>
      <w:r>
        <w:rPr>
          <w:sz w:val="20"/>
        </w:rPr>
        <w:t>which incorporate;</w:t>
      </w:r>
      <w:r>
        <w:rPr>
          <w:spacing w:val="-2"/>
          <w:sz w:val="20"/>
        </w:rPr>
        <w:t> </w:t>
      </w:r>
      <w:r>
        <w:rPr>
          <w:sz w:val="20"/>
        </w:rPr>
        <w:t>or</w:t>
      </w:r>
    </w:p>
    <w:p>
      <w:pPr>
        <w:pStyle w:val="ListParagraph"/>
        <w:numPr>
          <w:ilvl w:val="0"/>
          <w:numId w:val="3"/>
        </w:numPr>
        <w:tabs>
          <w:tab w:pos="1957" w:val="left" w:leader="none"/>
          <w:tab w:pos="1959" w:val="left" w:leader="none"/>
        </w:tabs>
        <w:spacing w:line="240" w:lineRule="auto" w:before="2" w:after="0"/>
        <w:ind w:left="1958" w:right="0" w:hanging="361"/>
        <w:jc w:val="left"/>
        <w:rPr>
          <w:sz w:val="20"/>
        </w:rPr>
      </w:pPr>
      <w:r>
        <w:rPr>
          <w:sz w:val="20"/>
        </w:rPr>
        <w:t>which relate to the computer games</w:t>
      </w:r>
      <w:r>
        <w:rPr>
          <w:spacing w:val="-6"/>
          <w:sz w:val="20"/>
        </w:rPr>
        <w:t> </w:t>
      </w:r>
      <w:r>
        <w:rPr>
          <w:sz w:val="20"/>
        </w:rPr>
        <w:t>software:</w:t>
      </w:r>
    </w:p>
    <w:p>
      <w:pPr>
        <w:pStyle w:val="ListParagraph"/>
        <w:numPr>
          <w:ilvl w:val="1"/>
          <w:numId w:val="3"/>
        </w:numPr>
        <w:tabs>
          <w:tab w:pos="2677" w:val="left" w:leader="none"/>
          <w:tab w:pos="2678" w:val="left" w:leader="none"/>
        </w:tabs>
        <w:spacing w:line="240" w:lineRule="auto" w:before="61" w:after="0"/>
        <w:ind w:left="2678" w:right="0" w:hanging="363"/>
        <w:jc w:val="left"/>
        <w:rPr>
          <w:sz w:val="20"/>
        </w:rPr>
      </w:pPr>
      <w:r>
        <w:rPr>
          <w:sz w:val="20"/>
        </w:rPr>
        <w:t>which</w:t>
      </w:r>
      <w:r>
        <w:rPr>
          <w:spacing w:val="2"/>
          <w:sz w:val="20"/>
        </w:rPr>
        <w:t> </w:t>
      </w:r>
      <w:r>
        <w:rPr>
          <w:sz w:val="20"/>
        </w:rPr>
        <w:t>incorporates;</w:t>
      </w:r>
    </w:p>
    <w:p>
      <w:pPr>
        <w:pStyle w:val="ListParagraph"/>
        <w:numPr>
          <w:ilvl w:val="1"/>
          <w:numId w:val="3"/>
        </w:numPr>
        <w:tabs>
          <w:tab w:pos="2677" w:val="left" w:leader="none"/>
          <w:tab w:pos="2678" w:val="left" w:leader="none"/>
        </w:tabs>
        <w:spacing w:line="240" w:lineRule="auto" w:before="2" w:after="0"/>
        <w:ind w:left="2678" w:right="1412" w:hanging="360"/>
        <w:jc w:val="left"/>
        <w:rPr>
          <w:sz w:val="20"/>
        </w:rPr>
      </w:pPr>
      <w:r>
        <w:rPr>
          <w:sz w:val="20"/>
        </w:rPr>
        <w:t>which is stored on compact disks or other electronic storage media that incorporate;</w:t>
      </w:r>
      <w:r>
        <w:rPr>
          <w:spacing w:val="-1"/>
          <w:sz w:val="20"/>
        </w:rPr>
        <w:t> </w:t>
      </w:r>
      <w:r>
        <w:rPr>
          <w:sz w:val="20"/>
        </w:rPr>
        <w:t>or</w:t>
      </w:r>
    </w:p>
    <w:p>
      <w:pPr>
        <w:pStyle w:val="ListParagraph"/>
        <w:numPr>
          <w:ilvl w:val="1"/>
          <w:numId w:val="3"/>
        </w:numPr>
        <w:tabs>
          <w:tab w:pos="2677" w:val="left" w:leader="none"/>
          <w:tab w:pos="2678" w:val="left" w:leader="none"/>
        </w:tabs>
        <w:spacing w:line="240" w:lineRule="auto" w:before="3" w:after="0"/>
        <w:ind w:left="2678" w:right="0" w:hanging="360"/>
        <w:jc w:val="left"/>
        <w:rPr>
          <w:sz w:val="20"/>
        </w:rPr>
      </w:pPr>
      <w:r>
        <w:rPr>
          <w:sz w:val="20"/>
        </w:rPr>
        <w:t>the packaging of which incorporates,</w:t>
      </w:r>
      <w:r>
        <w:rPr>
          <w:spacing w:val="-5"/>
          <w:sz w:val="20"/>
        </w:rPr>
        <w:t> </w:t>
      </w:r>
      <w:r>
        <w:rPr>
          <w:sz w:val="20"/>
        </w:rPr>
        <w:t>or</w:t>
      </w:r>
    </w:p>
    <w:p>
      <w:pPr>
        <w:spacing w:after="0" w:line="240" w:lineRule="auto"/>
        <w:jc w:val="left"/>
        <w:rPr>
          <w:sz w:val="20"/>
        </w:rPr>
        <w:sectPr>
          <w:pgSz w:w="11900" w:h="16840"/>
          <w:pgMar w:top="1520" w:bottom="280" w:left="820" w:right="680"/>
        </w:sectPr>
      </w:pPr>
    </w:p>
    <w:p>
      <w:pPr>
        <w:pStyle w:val="BodyText"/>
        <w:spacing w:before="79"/>
        <w:ind w:left="1598"/>
      </w:pPr>
      <w:r>
        <w:rPr/>
        <w:t>any of the T-2 logo, the Gathering of Developers logo or the Rockstar logo.</w:t>
      </w:r>
    </w:p>
    <w:p>
      <w:pPr>
        <w:spacing w:after="0"/>
        <w:sectPr>
          <w:pgSz w:w="11900" w:h="16840"/>
          <w:pgMar w:top="1280" w:bottom="280" w:left="820" w:right="680"/>
        </w:sectPr>
      </w:pPr>
    </w:p>
    <w:p>
      <w:pPr>
        <w:pStyle w:val="BodyText"/>
        <w:spacing w:before="79"/>
        <w:ind w:left="518"/>
      </w:pPr>
      <w:r>
        <w:rPr/>
        <w:t>The literary and artistic work comprising the packaging:</w:t>
      </w:r>
    </w:p>
    <w:p>
      <w:pPr>
        <w:pStyle w:val="ListParagraph"/>
        <w:numPr>
          <w:ilvl w:val="0"/>
          <w:numId w:val="3"/>
        </w:numPr>
        <w:tabs>
          <w:tab w:pos="1957" w:val="left" w:leader="none"/>
          <w:tab w:pos="1958" w:val="left" w:leader="none"/>
        </w:tabs>
        <w:spacing w:line="240" w:lineRule="auto" w:before="123" w:after="0"/>
        <w:ind w:left="1958" w:right="0" w:hanging="363"/>
        <w:jc w:val="left"/>
        <w:rPr>
          <w:sz w:val="20"/>
        </w:rPr>
      </w:pPr>
      <w:r>
        <w:rPr>
          <w:sz w:val="20"/>
        </w:rPr>
        <w:t>which incorporates;</w:t>
      </w:r>
      <w:r>
        <w:rPr>
          <w:spacing w:val="-2"/>
          <w:sz w:val="20"/>
        </w:rPr>
        <w:t> </w:t>
      </w:r>
      <w:r>
        <w:rPr>
          <w:sz w:val="20"/>
        </w:rPr>
        <w:t>or</w:t>
      </w:r>
    </w:p>
    <w:p>
      <w:pPr>
        <w:pStyle w:val="ListParagraph"/>
        <w:numPr>
          <w:ilvl w:val="0"/>
          <w:numId w:val="3"/>
        </w:numPr>
        <w:tabs>
          <w:tab w:pos="1957" w:val="left" w:leader="none"/>
          <w:tab w:pos="1958" w:val="left" w:leader="none"/>
        </w:tabs>
        <w:spacing w:line="240" w:lineRule="auto" w:before="2" w:after="0"/>
        <w:ind w:left="1958" w:right="0" w:hanging="361"/>
        <w:jc w:val="left"/>
        <w:rPr>
          <w:sz w:val="20"/>
        </w:rPr>
      </w:pPr>
      <w:r>
        <w:rPr>
          <w:sz w:val="20"/>
        </w:rPr>
        <w:t>which relates to the computer games</w:t>
      </w:r>
      <w:r>
        <w:rPr>
          <w:spacing w:val="-6"/>
          <w:sz w:val="20"/>
        </w:rPr>
        <w:t> </w:t>
      </w:r>
      <w:r>
        <w:rPr>
          <w:sz w:val="20"/>
        </w:rPr>
        <w:t>software:</w:t>
      </w:r>
    </w:p>
    <w:p>
      <w:pPr>
        <w:pStyle w:val="ListParagraph"/>
        <w:numPr>
          <w:ilvl w:val="1"/>
          <w:numId w:val="3"/>
        </w:numPr>
        <w:tabs>
          <w:tab w:pos="2677" w:val="left" w:leader="none"/>
          <w:tab w:pos="2678" w:val="left" w:leader="none"/>
        </w:tabs>
        <w:spacing w:line="240" w:lineRule="auto" w:before="2" w:after="0"/>
        <w:ind w:left="2678" w:right="0" w:hanging="361"/>
        <w:jc w:val="left"/>
        <w:rPr>
          <w:sz w:val="20"/>
        </w:rPr>
      </w:pPr>
      <w:r>
        <w:rPr>
          <w:sz w:val="20"/>
        </w:rPr>
        <w:t>which</w:t>
      </w:r>
      <w:r>
        <w:rPr>
          <w:spacing w:val="-1"/>
          <w:sz w:val="20"/>
        </w:rPr>
        <w:t> </w:t>
      </w:r>
      <w:r>
        <w:rPr>
          <w:sz w:val="20"/>
        </w:rPr>
        <w:t>incorporates;</w:t>
      </w:r>
    </w:p>
    <w:p>
      <w:pPr>
        <w:pStyle w:val="ListParagraph"/>
        <w:numPr>
          <w:ilvl w:val="1"/>
          <w:numId w:val="3"/>
        </w:numPr>
        <w:tabs>
          <w:tab w:pos="2677" w:val="left" w:leader="none"/>
          <w:tab w:pos="2678" w:val="left" w:leader="none"/>
        </w:tabs>
        <w:spacing w:line="240" w:lineRule="auto" w:before="2" w:after="0"/>
        <w:ind w:left="2677" w:right="1412" w:hanging="360"/>
        <w:jc w:val="left"/>
        <w:rPr>
          <w:sz w:val="20"/>
        </w:rPr>
      </w:pPr>
      <w:r>
        <w:rPr>
          <w:sz w:val="20"/>
        </w:rPr>
        <w:t>which is stored on compact disks or other electronic storage media that incorporates;</w:t>
      </w:r>
      <w:r>
        <w:rPr>
          <w:spacing w:val="-1"/>
          <w:sz w:val="20"/>
        </w:rPr>
        <w:t> </w:t>
      </w:r>
      <w:r>
        <w:rPr>
          <w:sz w:val="20"/>
        </w:rPr>
        <w:t>or</w:t>
      </w:r>
    </w:p>
    <w:p>
      <w:pPr>
        <w:pStyle w:val="ListParagraph"/>
        <w:numPr>
          <w:ilvl w:val="1"/>
          <w:numId w:val="3"/>
        </w:numPr>
        <w:tabs>
          <w:tab w:pos="2677" w:val="left" w:leader="none"/>
          <w:tab w:pos="2678" w:val="left" w:leader="none"/>
        </w:tabs>
        <w:spacing w:line="240" w:lineRule="auto" w:before="2" w:after="0"/>
        <w:ind w:left="2678" w:right="0" w:hanging="361"/>
        <w:jc w:val="left"/>
        <w:rPr>
          <w:sz w:val="20"/>
        </w:rPr>
      </w:pPr>
      <w:r>
        <w:rPr>
          <w:sz w:val="20"/>
        </w:rPr>
        <w:t>the manuals for which incorporate,</w:t>
      </w:r>
      <w:r>
        <w:rPr>
          <w:spacing w:val="-5"/>
          <w:sz w:val="20"/>
        </w:rPr>
        <w:t> </w:t>
      </w:r>
      <w:r>
        <w:rPr>
          <w:sz w:val="20"/>
        </w:rPr>
        <w:t>or</w:t>
      </w:r>
    </w:p>
    <w:p>
      <w:pPr>
        <w:pStyle w:val="BodyText"/>
        <w:spacing w:before="119"/>
        <w:ind w:left="1569"/>
      </w:pPr>
      <w:r>
        <w:rPr/>
        <w:t>any of the T-2 logo, the Gathering of Developers logo or the Rockstar logo.</w:t>
      </w:r>
    </w:p>
    <w:p>
      <w:pPr>
        <w:pStyle w:val="BodyText"/>
        <w:spacing w:before="11"/>
        <w:rPr>
          <w:sz w:val="11"/>
        </w:rPr>
      </w:pPr>
    </w:p>
    <w:p>
      <w:pPr>
        <w:spacing w:after="0"/>
        <w:rPr>
          <w:sz w:val="11"/>
        </w:rPr>
        <w:sectPr>
          <w:pgSz w:w="11900" w:h="16840"/>
          <w:pgMar w:top="1280" w:bottom="280" w:left="820" w:right="680"/>
        </w:sectPr>
      </w:pPr>
    </w:p>
    <w:p>
      <w:pPr>
        <w:pStyle w:val="BodyText"/>
        <w:spacing w:before="94"/>
        <w:ind w:left="518"/>
      </w:pPr>
      <w:r>
        <w:rPr/>
        <w:t>All other:</w:t>
      </w:r>
    </w:p>
    <w:p>
      <w:pPr>
        <w:pStyle w:val="BodyText"/>
        <w:rPr>
          <w:sz w:val="22"/>
        </w:rPr>
      </w:pPr>
      <w:r>
        <w:rPr/>
        <w:br w:type="column"/>
      </w:r>
      <w:r>
        <w:rPr>
          <w:sz w:val="22"/>
        </w:rPr>
      </w:r>
    </w:p>
    <w:p>
      <w:pPr>
        <w:pStyle w:val="ListParagraph"/>
        <w:numPr>
          <w:ilvl w:val="0"/>
          <w:numId w:val="4"/>
        </w:numPr>
        <w:tabs>
          <w:tab w:pos="610" w:val="left" w:leader="none"/>
          <w:tab w:pos="611" w:val="left" w:leader="none"/>
        </w:tabs>
        <w:spacing w:line="240" w:lineRule="auto" w:before="194" w:after="0"/>
        <w:ind w:left="604" w:right="1667" w:hanging="357"/>
        <w:jc w:val="left"/>
        <w:rPr>
          <w:sz w:val="20"/>
        </w:rPr>
      </w:pPr>
      <w:r>
        <w:rPr>
          <w:sz w:val="20"/>
        </w:rPr>
        <w:t>literary, artistic, musical and dramatic works, cinematograph films and sound recordings comprising computer games software;</w:t>
      </w:r>
      <w:r>
        <w:rPr>
          <w:spacing w:val="-5"/>
          <w:sz w:val="20"/>
        </w:rPr>
        <w:t> </w:t>
      </w:r>
      <w:r>
        <w:rPr>
          <w:sz w:val="20"/>
        </w:rPr>
        <w:t>or</w:t>
      </w:r>
    </w:p>
    <w:p>
      <w:pPr>
        <w:pStyle w:val="ListParagraph"/>
        <w:numPr>
          <w:ilvl w:val="0"/>
          <w:numId w:val="4"/>
        </w:numPr>
        <w:tabs>
          <w:tab w:pos="610" w:val="left" w:leader="none"/>
          <w:tab w:pos="611" w:val="left" w:leader="none"/>
        </w:tabs>
        <w:spacing w:line="240" w:lineRule="auto" w:before="2" w:after="0"/>
        <w:ind w:left="610" w:right="694" w:hanging="360"/>
        <w:jc w:val="left"/>
        <w:rPr>
          <w:sz w:val="20"/>
        </w:rPr>
      </w:pPr>
      <w:r>
        <w:rPr>
          <w:sz w:val="20"/>
        </w:rPr>
        <w:t>literary and artistic works comprising manuals and packaging which relates to computer games</w:t>
      </w:r>
      <w:r>
        <w:rPr>
          <w:spacing w:val="-1"/>
          <w:sz w:val="20"/>
        </w:rPr>
        <w:t> </w:t>
      </w:r>
      <w:r>
        <w:rPr>
          <w:sz w:val="20"/>
        </w:rPr>
        <w:t>software</w:t>
      </w:r>
    </w:p>
    <w:p>
      <w:pPr>
        <w:spacing w:after="0" w:line="240" w:lineRule="auto"/>
        <w:jc w:val="left"/>
        <w:rPr>
          <w:sz w:val="20"/>
        </w:rPr>
        <w:sectPr>
          <w:type w:val="continuous"/>
          <w:pgSz w:w="11900" w:h="16840"/>
          <w:pgMar w:top="720" w:bottom="280" w:left="820" w:right="680"/>
          <w:cols w:num="2" w:equalWidth="0">
            <w:col w:w="1308" w:space="40"/>
            <w:col w:w="9052"/>
          </w:cols>
        </w:sectPr>
      </w:pPr>
    </w:p>
    <w:p>
      <w:pPr>
        <w:pStyle w:val="BodyText"/>
        <w:spacing w:before="120"/>
        <w:ind w:left="1237" w:right="739"/>
      </w:pPr>
      <w:r>
        <w:rPr/>
        <w:t>which copyright is owned by Take-Two Interactive Software, Inc. and of which copyright Take 2 Interactive Software Pty Ltd is the exclusive licensee in Australia.</w:t>
      </w:r>
    </w:p>
    <w:sectPr>
      <w:type w:val="continuous"/>
      <w:pgSz w:w="11900" w:h="16840"/>
      <w:pgMar w:top="72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604" w:hanging="363"/>
      </w:pPr>
      <w:rPr>
        <w:rFonts w:hint="default" w:ascii="Times New Roman" w:hAnsi="Times New Roman" w:eastAsia="Times New Roman" w:cs="Times New Roman"/>
        <w:w w:val="100"/>
        <w:sz w:val="20"/>
        <w:szCs w:val="20"/>
      </w:rPr>
    </w:lvl>
    <w:lvl w:ilvl="1">
      <w:start w:val="0"/>
      <w:numFmt w:val="bullet"/>
      <w:lvlText w:val="•"/>
      <w:lvlJc w:val="left"/>
      <w:pPr>
        <w:ind w:left="1445" w:hanging="363"/>
      </w:pPr>
      <w:rPr>
        <w:rFonts w:hint="default"/>
      </w:rPr>
    </w:lvl>
    <w:lvl w:ilvl="2">
      <w:start w:val="0"/>
      <w:numFmt w:val="bullet"/>
      <w:lvlText w:val="•"/>
      <w:lvlJc w:val="left"/>
      <w:pPr>
        <w:ind w:left="2290" w:hanging="363"/>
      </w:pPr>
      <w:rPr>
        <w:rFonts w:hint="default"/>
      </w:rPr>
    </w:lvl>
    <w:lvl w:ilvl="3">
      <w:start w:val="0"/>
      <w:numFmt w:val="bullet"/>
      <w:lvlText w:val="•"/>
      <w:lvlJc w:val="left"/>
      <w:pPr>
        <w:ind w:left="3135" w:hanging="363"/>
      </w:pPr>
      <w:rPr>
        <w:rFonts w:hint="default"/>
      </w:rPr>
    </w:lvl>
    <w:lvl w:ilvl="4">
      <w:start w:val="0"/>
      <w:numFmt w:val="bullet"/>
      <w:lvlText w:val="•"/>
      <w:lvlJc w:val="left"/>
      <w:pPr>
        <w:ind w:left="3981" w:hanging="363"/>
      </w:pPr>
      <w:rPr>
        <w:rFonts w:hint="default"/>
      </w:rPr>
    </w:lvl>
    <w:lvl w:ilvl="5">
      <w:start w:val="0"/>
      <w:numFmt w:val="bullet"/>
      <w:lvlText w:val="•"/>
      <w:lvlJc w:val="left"/>
      <w:pPr>
        <w:ind w:left="4826" w:hanging="363"/>
      </w:pPr>
      <w:rPr>
        <w:rFonts w:hint="default"/>
      </w:rPr>
    </w:lvl>
    <w:lvl w:ilvl="6">
      <w:start w:val="0"/>
      <w:numFmt w:val="bullet"/>
      <w:lvlText w:val="•"/>
      <w:lvlJc w:val="left"/>
      <w:pPr>
        <w:ind w:left="5671" w:hanging="363"/>
      </w:pPr>
      <w:rPr>
        <w:rFonts w:hint="default"/>
      </w:rPr>
    </w:lvl>
    <w:lvl w:ilvl="7">
      <w:start w:val="0"/>
      <w:numFmt w:val="bullet"/>
      <w:lvlText w:val="•"/>
      <w:lvlJc w:val="left"/>
      <w:pPr>
        <w:ind w:left="6516" w:hanging="363"/>
      </w:pPr>
      <w:rPr>
        <w:rFonts w:hint="default"/>
      </w:rPr>
    </w:lvl>
    <w:lvl w:ilvl="8">
      <w:start w:val="0"/>
      <w:numFmt w:val="bullet"/>
      <w:lvlText w:val="•"/>
      <w:lvlJc w:val="left"/>
      <w:pPr>
        <w:ind w:left="7362" w:hanging="363"/>
      </w:pPr>
      <w:rPr>
        <w:rFonts w:hint="default"/>
      </w:rPr>
    </w:lvl>
  </w:abstractNum>
  <w:abstractNum w:abstractNumId="2">
    <w:multiLevelType w:val="hybridMultilevel"/>
    <w:lvl w:ilvl="0">
      <w:start w:val="0"/>
      <w:numFmt w:val="bullet"/>
      <w:lvlText w:val="-"/>
      <w:lvlJc w:val="left"/>
      <w:pPr>
        <w:ind w:left="1958" w:hanging="363"/>
      </w:pPr>
      <w:rPr>
        <w:rFonts w:hint="default" w:ascii="Times New Roman" w:hAnsi="Times New Roman" w:eastAsia="Times New Roman" w:cs="Times New Roman"/>
        <w:w w:val="100"/>
        <w:sz w:val="20"/>
        <w:szCs w:val="20"/>
      </w:rPr>
    </w:lvl>
    <w:lvl w:ilvl="1">
      <w:start w:val="0"/>
      <w:numFmt w:val="bullet"/>
      <w:lvlText w:val="-"/>
      <w:lvlJc w:val="left"/>
      <w:pPr>
        <w:ind w:left="2678" w:hanging="363"/>
      </w:pPr>
      <w:rPr>
        <w:rFonts w:hint="default" w:ascii="Times New Roman" w:hAnsi="Times New Roman" w:eastAsia="Times New Roman" w:cs="Times New Roman"/>
        <w:w w:val="100"/>
        <w:sz w:val="20"/>
        <w:szCs w:val="20"/>
      </w:rPr>
    </w:lvl>
    <w:lvl w:ilvl="2">
      <w:start w:val="0"/>
      <w:numFmt w:val="bullet"/>
      <w:lvlText w:val="•"/>
      <w:lvlJc w:val="left"/>
      <w:pPr>
        <w:ind w:left="3537" w:hanging="363"/>
      </w:pPr>
      <w:rPr>
        <w:rFonts w:hint="default"/>
      </w:rPr>
    </w:lvl>
    <w:lvl w:ilvl="3">
      <w:start w:val="0"/>
      <w:numFmt w:val="bullet"/>
      <w:lvlText w:val="•"/>
      <w:lvlJc w:val="left"/>
      <w:pPr>
        <w:ind w:left="4395" w:hanging="363"/>
      </w:pPr>
      <w:rPr>
        <w:rFonts w:hint="default"/>
      </w:rPr>
    </w:lvl>
    <w:lvl w:ilvl="4">
      <w:start w:val="0"/>
      <w:numFmt w:val="bullet"/>
      <w:lvlText w:val="•"/>
      <w:lvlJc w:val="left"/>
      <w:pPr>
        <w:ind w:left="5253" w:hanging="363"/>
      </w:pPr>
      <w:rPr>
        <w:rFonts w:hint="default"/>
      </w:rPr>
    </w:lvl>
    <w:lvl w:ilvl="5">
      <w:start w:val="0"/>
      <w:numFmt w:val="bullet"/>
      <w:lvlText w:val="•"/>
      <w:lvlJc w:val="left"/>
      <w:pPr>
        <w:ind w:left="6111" w:hanging="363"/>
      </w:pPr>
      <w:rPr>
        <w:rFonts w:hint="default"/>
      </w:rPr>
    </w:lvl>
    <w:lvl w:ilvl="6">
      <w:start w:val="0"/>
      <w:numFmt w:val="bullet"/>
      <w:lvlText w:val="•"/>
      <w:lvlJc w:val="left"/>
      <w:pPr>
        <w:ind w:left="6968" w:hanging="363"/>
      </w:pPr>
      <w:rPr>
        <w:rFonts w:hint="default"/>
      </w:rPr>
    </w:lvl>
    <w:lvl w:ilvl="7">
      <w:start w:val="0"/>
      <w:numFmt w:val="bullet"/>
      <w:lvlText w:val="•"/>
      <w:lvlJc w:val="left"/>
      <w:pPr>
        <w:ind w:left="7826" w:hanging="363"/>
      </w:pPr>
      <w:rPr>
        <w:rFonts w:hint="default"/>
      </w:rPr>
    </w:lvl>
    <w:lvl w:ilvl="8">
      <w:start w:val="0"/>
      <w:numFmt w:val="bullet"/>
      <w:lvlText w:val="•"/>
      <w:lvlJc w:val="left"/>
      <w:pPr>
        <w:ind w:left="8684" w:hanging="363"/>
      </w:pPr>
      <w:rPr>
        <w:rFonts w:hint="default"/>
      </w:rPr>
    </w:lvl>
  </w:abstractNum>
  <w:abstractNum w:abstractNumId="1">
    <w:multiLevelType w:val="hybridMultilevel"/>
    <w:lvl w:ilvl="0">
      <w:start w:val="1"/>
      <w:numFmt w:val="decimal"/>
      <w:lvlText w:val="%1."/>
      <w:lvlJc w:val="left"/>
      <w:pPr>
        <w:ind w:left="2448" w:hanging="284"/>
        <w:jc w:val="left"/>
      </w:pPr>
      <w:rPr>
        <w:rFonts w:hint="default" w:ascii="Arial" w:hAnsi="Arial" w:eastAsia="Arial" w:cs="Arial"/>
        <w:w w:val="100"/>
        <w:sz w:val="20"/>
        <w:szCs w:val="20"/>
      </w:rPr>
    </w:lvl>
    <w:lvl w:ilvl="1">
      <w:start w:val="0"/>
      <w:numFmt w:val="bullet"/>
      <w:lvlText w:val="•"/>
      <w:lvlJc w:val="left"/>
      <w:pPr>
        <w:ind w:left="3236" w:hanging="284"/>
      </w:pPr>
      <w:rPr>
        <w:rFonts w:hint="default"/>
      </w:rPr>
    </w:lvl>
    <w:lvl w:ilvl="2">
      <w:start w:val="0"/>
      <w:numFmt w:val="bullet"/>
      <w:lvlText w:val="•"/>
      <w:lvlJc w:val="left"/>
      <w:pPr>
        <w:ind w:left="4032" w:hanging="284"/>
      </w:pPr>
      <w:rPr>
        <w:rFonts w:hint="default"/>
      </w:rPr>
    </w:lvl>
    <w:lvl w:ilvl="3">
      <w:start w:val="0"/>
      <w:numFmt w:val="bullet"/>
      <w:lvlText w:val="•"/>
      <w:lvlJc w:val="left"/>
      <w:pPr>
        <w:ind w:left="4828" w:hanging="284"/>
      </w:pPr>
      <w:rPr>
        <w:rFonts w:hint="default"/>
      </w:rPr>
    </w:lvl>
    <w:lvl w:ilvl="4">
      <w:start w:val="0"/>
      <w:numFmt w:val="bullet"/>
      <w:lvlText w:val="•"/>
      <w:lvlJc w:val="left"/>
      <w:pPr>
        <w:ind w:left="5624" w:hanging="284"/>
      </w:pPr>
      <w:rPr>
        <w:rFonts w:hint="default"/>
      </w:rPr>
    </w:lvl>
    <w:lvl w:ilvl="5">
      <w:start w:val="0"/>
      <w:numFmt w:val="bullet"/>
      <w:lvlText w:val="•"/>
      <w:lvlJc w:val="left"/>
      <w:pPr>
        <w:ind w:left="6420" w:hanging="284"/>
      </w:pPr>
      <w:rPr>
        <w:rFonts w:hint="default"/>
      </w:rPr>
    </w:lvl>
    <w:lvl w:ilvl="6">
      <w:start w:val="0"/>
      <w:numFmt w:val="bullet"/>
      <w:lvlText w:val="•"/>
      <w:lvlJc w:val="left"/>
      <w:pPr>
        <w:ind w:left="7216" w:hanging="284"/>
      </w:pPr>
      <w:rPr>
        <w:rFonts w:hint="default"/>
      </w:rPr>
    </w:lvl>
    <w:lvl w:ilvl="7">
      <w:start w:val="0"/>
      <w:numFmt w:val="bullet"/>
      <w:lvlText w:val="•"/>
      <w:lvlJc w:val="left"/>
      <w:pPr>
        <w:ind w:left="8012" w:hanging="284"/>
      </w:pPr>
      <w:rPr>
        <w:rFonts w:hint="default"/>
      </w:rPr>
    </w:lvl>
    <w:lvl w:ilvl="8">
      <w:start w:val="0"/>
      <w:numFmt w:val="bullet"/>
      <w:lvlText w:val="•"/>
      <w:lvlJc w:val="left"/>
      <w:pPr>
        <w:ind w:left="8808" w:hanging="284"/>
      </w:pPr>
      <w:rPr>
        <w:rFonts w:hint="default"/>
      </w:rPr>
    </w:lvl>
  </w:abstractNum>
  <w:abstractNum w:abstractNumId="0">
    <w:multiLevelType w:val="hybridMultilevel"/>
    <w:lvl w:ilvl="0">
      <w:start w:val="0"/>
      <w:numFmt w:val="bullet"/>
      <w:lvlText w:val="-"/>
      <w:lvlJc w:val="left"/>
      <w:pPr>
        <w:ind w:left="1231" w:hanging="363"/>
      </w:pPr>
      <w:rPr>
        <w:rFonts w:hint="default" w:ascii="Times New Roman" w:hAnsi="Times New Roman" w:eastAsia="Times New Roman" w:cs="Times New Roman"/>
        <w:w w:val="100"/>
        <w:sz w:val="20"/>
        <w:szCs w:val="20"/>
      </w:rPr>
    </w:lvl>
    <w:lvl w:ilvl="1">
      <w:start w:val="0"/>
      <w:numFmt w:val="bullet"/>
      <w:lvlText w:val="•"/>
      <w:lvlJc w:val="left"/>
      <w:pPr>
        <w:ind w:left="2156" w:hanging="363"/>
      </w:pPr>
      <w:rPr>
        <w:rFonts w:hint="default"/>
      </w:rPr>
    </w:lvl>
    <w:lvl w:ilvl="2">
      <w:start w:val="0"/>
      <w:numFmt w:val="bullet"/>
      <w:lvlText w:val="•"/>
      <w:lvlJc w:val="left"/>
      <w:pPr>
        <w:ind w:left="3072" w:hanging="363"/>
      </w:pPr>
      <w:rPr>
        <w:rFonts w:hint="default"/>
      </w:rPr>
    </w:lvl>
    <w:lvl w:ilvl="3">
      <w:start w:val="0"/>
      <w:numFmt w:val="bullet"/>
      <w:lvlText w:val="•"/>
      <w:lvlJc w:val="left"/>
      <w:pPr>
        <w:ind w:left="3988" w:hanging="363"/>
      </w:pPr>
      <w:rPr>
        <w:rFonts w:hint="default"/>
      </w:rPr>
    </w:lvl>
    <w:lvl w:ilvl="4">
      <w:start w:val="0"/>
      <w:numFmt w:val="bullet"/>
      <w:lvlText w:val="•"/>
      <w:lvlJc w:val="left"/>
      <w:pPr>
        <w:ind w:left="4904" w:hanging="363"/>
      </w:pPr>
      <w:rPr>
        <w:rFonts w:hint="default"/>
      </w:rPr>
    </w:lvl>
    <w:lvl w:ilvl="5">
      <w:start w:val="0"/>
      <w:numFmt w:val="bullet"/>
      <w:lvlText w:val="•"/>
      <w:lvlJc w:val="left"/>
      <w:pPr>
        <w:ind w:left="5820" w:hanging="363"/>
      </w:pPr>
      <w:rPr>
        <w:rFonts w:hint="default"/>
      </w:rPr>
    </w:lvl>
    <w:lvl w:ilvl="6">
      <w:start w:val="0"/>
      <w:numFmt w:val="bullet"/>
      <w:lvlText w:val="•"/>
      <w:lvlJc w:val="left"/>
      <w:pPr>
        <w:ind w:left="6736" w:hanging="363"/>
      </w:pPr>
      <w:rPr>
        <w:rFonts w:hint="default"/>
      </w:rPr>
    </w:lvl>
    <w:lvl w:ilvl="7">
      <w:start w:val="0"/>
      <w:numFmt w:val="bullet"/>
      <w:lvlText w:val="•"/>
      <w:lvlJc w:val="left"/>
      <w:pPr>
        <w:ind w:left="7652" w:hanging="363"/>
      </w:pPr>
      <w:rPr>
        <w:rFonts w:hint="default"/>
      </w:rPr>
    </w:lvl>
    <w:lvl w:ilvl="8">
      <w:start w:val="0"/>
      <w:numFmt w:val="bullet"/>
      <w:lvlText w:val="•"/>
      <w:lvlJc w:val="left"/>
      <w:pPr>
        <w:ind w:left="8568" w:hanging="36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67"/>
      <w:ind w:left="2048" w:right="2058"/>
      <w:jc w:val="center"/>
      <w:outlineLvl w:val="1"/>
    </w:pPr>
    <w:rPr>
      <w:rFonts w:ascii="Arial" w:hAnsi="Arial" w:eastAsia="Arial" w:cs="Arial"/>
      <w:b/>
      <w:bCs/>
      <w:sz w:val="28"/>
      <w:szCs w:val="28"/>
    </w:rPr>
  </w:style>
  <w:style w:styleId="ListParagraph" w:type="paragraph">
    <w:name w:val="List Paragraph"/>
    <w:basedOn w:val="Normal"/>
    <w:uiPriority w:val="1"/>
    <w:qFormat/>
    <w:pPr>
      <w:spacing w:before="2"/>
      <w:ind w:left="1958"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2003/66</dc:title>
  <dcterms:created xsi:type="dcterms:W3CDTF">2020-12-09T22:44:29Z</dcterms:created>
  <dcterms:modified xsi:type="dcterms:W3CDTF">2020-12-09T22:44:29Z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2003-10-15T00:00:00Z</vt:filetime>
  </property>
  <property fmtid="{D5CDD505-2E9C-101B-9397-08002B2CF9AE}" pid="3" name="Creator">
    <vt:lpwstr>Acrobat PDFMaker 6.0 for Word</vt:lpwstr>
  </property>
  <property fmtid="{D5CDD505-2E9C-101B-9397-08002B2CF9AE}" pid="4" name="LastSaved">
    <vt:filetime>2020-12-09T00:00:00Z</vt:filetime>
  </property>
</Properties>
</file>