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42621" cy="7166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21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1"/>
        <w:spacing w:after="19"/>
        <w:ind w:left="2048" w:right="2213"/>
        <w:jc w:val="center"/>
      </w:pPr>
      <w:r>
        <w:rPr/>
        <w:t>AUSTRALIAN CUSTOMS NOTICE NO. 2003/72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80"/>
        <w:ind w:left="695" w:right="0" w:firstLine="0"/>
        <w:jc w:val="left"/>
        <w:rPr>
          <w:b/>
          <w:sz w:val="28"/>
        </w:rPr>
      </w:pPr>
      <w:r>
        <w:rPr>
          <w:b/>
          <w:sz w:val="28"/>
        </w:rPr>
        <w:t>Overtime charges for requested out-of-hours boarding duties</w:t>
      </w:r>
    </w:p>
    <w:p>
      <w:pPr>
        <w:pStyle w:val="BodyText"/>
        <w:spacing w:line="242" w:lineRule="auto" w:before="230"/>
        <w:ind w:left="518" w:right="1824"/>
      </w:pPr>
      <w:r>
        <w:rPr/>
        <w:t>Following a review which involved industry consultation, and in line with the cost-recovery policy in all other Australian ports, Customs has decided to introduce charges for out-of- hours activities by officers conducting </w:t>
      </w:r>
      <w:r>
        <w:rPr>
          <w:b/>
        </w:rPr>
        <w:t>requested </w:t>
      </w:r>
      <w:r>
        <w:rPr/>
        <w:t>tasks in the ports of Melbourne, Geelong, Westernport and Port Welshpool.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18" w:right="1552"/>
      </w:pPr>
      <w:r>
        <w:rPr/>
        <w:t>As of 1 December 2003, the Melbourne Boarding Response Unit will begin charging merchants overtime fees for out-of-hours attendances. Fees will be charged for attendances that occur on weekends and public holidays and outside Monday-to-Friday working hours (8:30am to 5:00pm) as stated in Regulation 19(1) of the Customs Regulations 1926.</w:t>
      </w:r>
    </w:p>
    <w:p>
      <w:pPr>
        <w:pStyle w:val="BodyText"/>
        <w:spacing w:before="2"/>
      </w:pPr>
    </w:p>
    <w:p>
      <w:pPr>
        <w:pStyle w:val="BodyText"/>
        <w:ind w:left="517" w:right="1850"/>
      </w:pPr>
      <w:r>
        <w:rPr/>
        <w:t>Overtime fees are not incurred for attendances that involve only the checking of passenger baggage at an appointed port or wharf – for example, checking baggage of previously immigration-cleared passengers/transit passengers [Reg 19(1) Item 4].</w:t>
      </w:r>
    </w:p>
    <w:p>
      <w:pPr>
        <w:pStyle w:val="BodyText"/>
        <w:spacing w:before="6"/>
      </w:pPr>
    </w:p>
    <w:p>
      <w:pPr>
        <w:pStyle w:val="BodyText"/>
        <w:ind w:left="518" w:right="1947"/>
      </w:pPr>
      <w:r>
        <w:rPr/>
        <w:t>All other Customs functions that are </w:t>
      </w:r>
      <w:r>
        <w:rPr>
          <w:b/>
        </w:rPr>
        <w:t>requested </w:t>
      </w:r>
      <w:r>
        <w:rPr/>
        <w:t>and occur out of hours as above will incur overtime charges [Reg 19(1) Item9].</w:t>
      </w:r>
    </w:p>
    <w:p>
      <w:pPr>
        <w:pStyle w:val="Heading1"/>
        <w:spacing w:before="189"/>
      </w:pPr>
      <w:r>
        <w:rPr/>
        <w:t>Schedule of charges</w:t>
      </w:r>
    </w:p>
    <w:p>
      <w:pPr>
        <w:pStyle w:val="BodyText"/>
        <w:spacing w:before="246"/>
        <w:ind w:left="1237" w:right="2217"/>
      </w:pPr>
      <w:r>
        <w:rPr/>
        <w:t>The overtime rate per officer per hour of attendance (or part there of) including travelling time is $43.35 [Reg 20(1)].</w:t>
      </w:r>
    </w:p>
    <w:p>
      <w:pPr>
        <w:pStyle w:val="BodyText"/>
        <w:spacing w:line="249" w:lineRule="auto" w:before="18"/>
        <w:ind w:left="1237" w:right="1950"/>
      </w:pPr>
      <w:r>
        <w:rPr/>
        <w:t>The number of officers required for an attendance is at the discretion of Customs. The travel charge for a departmental vehicle is 58 cents per kilometre of travel to and from the place where the function is performed [Reg 20(3)(b)].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18"/>
      </w:pPr>
      <w:r>
        <w:rPr/>
        <w:t>These rates were current at 28 October 2003. Notification will be made of any rate changes.</w:t>
      </w:r>
    </w:p>
    <w:p>
      <w:pPr>
        <w:pStyle w:val="Heading1"/>
        <w:spacing w:before="189"/>
      </w:pPr>
      <w:r>
        <w:rPr/>
        <w:t>Overtime billing</w:t>
      </w:r>
    </w:p>
    <w:p>
      <w:pPr>
        <w:pStyle w:val="BodyText"/>
        <w:spacing w:before="229"/>
        <w:ind w:left="518" w:right="1552"/>
      </w:pPr>
      <w:r>
        <w:rPr/>
        <w:t>Overtime payments will be billed as for out-of-hours vessel clearance through the Accounts Receivable Section and are to be settled on either a daily or monthly account.</w:t>
      </w:r>
    </w:p>
    <w:p>
      <w:pPr>
        <w:pStyle w:val="BodyText"/>
        <w:spacing w:before="1"/>
      </w:pPr>
    </w:p>
    <w:p>
      <w:pPr>
        <w:pStyle w:val="BodyText"/>
        <w:ind w:left="518" w:right="1824"/>
      </w:pPr>
      <w:r>
        <w:rPr/>
        <w:t>Inquiries concerning this notice may be directed to the Supervisor Boarding Response Unit on telephone number (03) 9244 9125 or fax number (03) 9244 9130.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4"/>
        <w:ind w:left="518" w:right="8056"/>
      </w:pPr>
      <w:r>
        <w:rPr/>
        <w:t>Brian Hurrell National</w:t>
      </w:r>
      <w:r>
        <w:rPr>
          <w:spacing w:val="6"/>
        </w:rPr>
        <w:t> </w:t>
      </w:r>
      <w:r>
        <w:rPr>
          <w:spacing w:val="-3"/>
        </w:rPr>
        <w:t>Manager</w:t>
      </w:r>
    </w:p>
    <w:p>
      <w:pPr>
        <w:pStyle w:val="BodyText"/>
        <w:spacing w:before="1"/>
        <w:ind w:left="518" w:right="4283"/>
      </w:pPr>
      <w:r>
        <w:rPr/>
        <w:t>Investigations and Enforcement Operations </w:t>
      </w:r>
      <w:r>
        <w:rPr>
          <w:spacing w:val="-3"/>
        </w:rPr>
        <w:t>Branch </w:t>
      </w:r>
      <w:r>
        <w:rPr/>
        <w:t>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120"/>
        <w:ind w:left="738"/>
      </w:pPr>
      <w:r>
        <w:rPr/>
        <w:t>October 2003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139802</wp:posOffset>
            </wp:positionV>
            <wp:extent cx="1872912" cy="18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2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0"/>
      <w:ind w:left="518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2003/72</dc:title>
  <dcterms:created xsi:type="dcterms:W3CDTF">2020-12-09T22:44:23Z</dcterms:created>
  <dcterms:modified xsi:type="dcterms:W3CDTF">2020-12-09T22:44:23Z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2003-11-09T00:00:00Z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