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-1189712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2004/12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right="2075"/>
      </w:pPr>
      <w:r>
        <w:rPr/>
        <w:t>ICS implementation for exports – cutover date announced</w:t>
      </w:r>
    </w:p>
    <w:p>
      <w:pPr>
        <w:pStyle w:val="BodyText"/>
        <w:spacing w:before="1"/>
        <w:rPr>
          <w:b/>
          <w:sz w:val="25"/>
        </w:rPr>
      </w:pPr>
    </w:p>
    <w:p>
      <w:pPr>
        <w:pStyle w:val="BodyText"/>
        <w:ind w:left="1701" w:right="1786"/>
      </w:pPr>
      <w:r>
        <w:rPr/>
        <w:t>The introduction of Customs new computer system, the Integrated Cargo System (ICS), and related legislative changes is fast approaching. Customs clients will need to update or replace their current computer software, and review business processes to complement new legislation in order to meet the new cargo management requirements.</w:t>
      </w:r>
    </w:p>
    <w:p>
      <w:pPr>
        <w:pStyle w:val="BodyText"/>
        <w:spacing w:before="1"/>
      </w:pPr>
    </w:p>
    <w:p>
      <w:pPr>
        <w:pStyle w:val="BodyText"/>
        <w:ind w:left="1701" w:right="1786"/>
      </w:pPr>
      <w:r>
        <w:rPr/>
        <w:t>The export component of the ICS will ‘go-live’ on 22 September this year. After a two-week transition period, Customs existing export reporting system, EXIT, will cease operations at 2.00am, 6 October 2004 (AEST). From this date all electronic reporting of export cargo will occur through the ICS.</w:t>
      </w:r>
    </w:p>
    <w:p>
      <w:pPr>
        <w:pStyle w:val="BodyText"/>
        <w:spacing w:before="11"/>
        <w:rPr>
          <w:sz w:val="19"/>
        </w:rPr>
      </w:pPr>
    </w:p>
    <w:p>
      <w:pPr>
        <w:pStyle w:val="BodyText"/>
        <w:ind w:left="1701" w:right="2252"/>
      </w:pPr>
      <w:r>
        <w:rPr/>
        <w:t>Clients who communicate directly with Customs should be looking at the new options for connecting to the ICS to ensure they can continue reporting exports from 6 October 2004.</w:t>
      </w:r>
    </w:p>
    <w:p>
      <w:pPr>
        <w:pStyle w:val="BodyText"/>
      </w:pPr>
    </w:p>
    <w:p>
      <w:pPr>
        <w:pStyle w:val="BodyText"/>
        <w:ind w:left="1701" w:right="1808"/>
      </w:pPr>
      <w:r>
        <w:rPr/>
        <w:t>The introduction of the ICS and related legislation will require businesses, in the exporting chain, to review business practices and IT provisions to ensure the smooth movement of cargo during the transition.</w:t>
      </w:r>
    </w:p>
    <w:p>
      <w:pPr>
        <w:pStyle w:val="BodyText"/>
        <w:spacing w:before="11"/>
        <w:rPr>
          <w:sz w:val="19"/>
        </w:rPr>
      </w:pPr>
    </w:p>
    <w:p>
      <w:pPr>
        <w:pStyle w:val="BodyText"/>
        <w:ind w:left="1701" w:right="1786"/>
      </w:pPr>
      <w:r>
        <w:rPr/>
        <w:t>Industry has four months to get ready for the implementation of the ICS. To assist with this preparation, Customs will be holding free export functionality refresher training. Training will be held during July, August and September in all capital cities and some major regional centres.</w:t>
      </w:r>
    </w:p>
    <w:p>
      <w:pPr>
        <w:pStyle w:val="BodyText"/>
        <w:ind w:left="1701"/>
      </w:pPr>
      <w:r>
        <w:rPr/>
        <w:t>The exports refresher training schedule is posted on the CMR website.</w:t>
      </w:r>
    </w:p>
    <w:p>
      <w:pPr>
        <w:pStyle w:val="BodyText"/>
      </w:pPr>
    </w:p>
    <w:p>
      <w:pPr>
        <w:pStyle w:val="BodyText"/>
        <w:spacing w:before="1"/>
        <w:ind w:left="1701" w:right="2032" w:hanging="1"/>
      </w:pPr>
      <w:r>
        <w:rPr/>
        <w:t>For more information go to </w:t>
      </w:r>
      <w:hyperlink r:id="rId6">
        <w:r>
          <w:rPr>
            <w:color w:val="0000FF"/>
            <w:u w:val="single" w:color="0000FF"/>
          </w:rPr>
          <w:t>www.customs.gov.au</w:t>
        </w:r>
        <w:r>
          <w:rPr>
            <w:color w:val="0000FF"/>
          </w:rPr>
          <w:t> </w:t>
        </w:r>
      </w:hyperlink>
      <w:r>
        <w:rPr/>
        <w:t>(follow the links to Cargo Management Re- engineering), email </w:t>
      </w:r>
      <w:hyperlink r:id="rId7">
        <w:r>
          <w:rPr>
            <w:color w:val="0000FF"/>
            <w:u w:val="single" w:color="0000FF"/>
          </w:rPr>
          <w:t>cmr@customs.gov.au</w:t>
        </w:r>
        <w:r>
          <w:rPr>
            <w:color w:val="0000FF"/>
          </w:rPr>
          <w:t> </w:t>
        </w:r>
      </w:hyperlink>
      <w:r>
        <w:rPr/>
        <w:t>or phone the CMR hotline on 1800 022 267.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701" w:right="8600"/>
      </w:pPr>
      <w:r>
        <w:rPr/>
        <w:t>Matthew Corkhill National Manager Cargo Systems</w:t>
      </w:r>
    </w:p>
    <w:p>
      <w:pPr>
        <w:pStyle w:val="BodyText"/>
        <w:spacing w:before="5"/>
        <w:rPr>
          <w:sz w:val="30"/>
        </w:rPr>
      </w:pPr>
    </w:p>
    <w:p>
      <w:pPr>
        <w:pStyle w:val="BodyText"/>
        <w:ind w:left="1701"/>
      </w:pPr>
      <w:r>
        <w:rPr/>
        <w:t>25 May 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8"/>
        </w:rPr>
      </w:pPr>
      <w:r>
        <w:rPr/>
        <w:drawing>
          <wp:anchor distT="0" distB="0" distL="0" distR="0" allowOverlap="1" layoutInCell="1" locked="0" behindDoc="0" simplePos="0" relativeHeight="1">
            <wp:simplePos x="0" y="0"/>
            <wp:positionH relativeFrom="page">
              <wp:posOffset>5557265</wp:posOffset>
            </wp:positionH>
            <wp:positionV relativeFrom="paragraph">
              <wp:posOffset>162291</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3015" cy="123825"/>
                    </a:xfrm>
                    <a:prstGeom prst="rect">
                      <a:avLst/>
                    </a:prstGeom>
                  </pic:spPr>
                </pic:pic>
              </a:graphicData>
            </a:graphic>
          </wp:anchor>
        </w:drawing>
      </w:r>
    </w:p>
    <w:sectPr>
      <w:type w:val="continuous"/>
      <w:pgSz w:w="1190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082" w:right="2074"/>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yperlink" Target="mailto:cmr@custom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2004/12</dc:title>
  <dcterms:created xsi:type="dcterms:W3CDTF">2020-12-09T23:20:42Z</dcterms:created>
  <dcterms:modified xsi:type="dcterms:W3CDTF">2020-12-09T23:20:42Z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2004-05-31T00:00:00Z</vt:filetime>
  </property>
  <property fmtid="{D5CDD505-2E9C-101B-9397-08002B2CF9AE}" pid="3" name="Creator">
    <vt:lpwstr>PScript5.dll Version 5.2</vt:lpwstr>
  </property>
  <property fmtid="{D5CDD505-2E9C-101B-9397-08002B2CF9AE}" pid="4" name="LastSaved">
    <vt:filetime>2020-12-09T00:00:00Z</vt:filetime>
  </property>
</Properties>
</file>