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97"/>
        <w:rPr>
          <w:sz w:val="20"/>
        </w:rPr>
      </w:pPr>
      <w:r>
        <w:rPr>
          <w:sz w:val="20"/>
        </w:rPr>
        <w:drawing>
          <wp:inline distT="0" distB="0" distL="0" distR="0">
            <wp:extent cx="2844031" cy="7220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031" cy="7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spacing w:before="91" w:after="21"/>
        <w:ind w:left="298"/>
      </w:pPr>
      <w:r>
        <w:rPr/>
        <w:t>AUSTRALIAN CUSTOMS NOTICE NO. 2004/31</w:t>
      </w:r>
    </w:p>
    <w:p>
      <w:pPr>
        <w:pStyle w:val="BodyText"/>
        <w:spacing w:line="20" w:lineRule="exact"/>
        <w:ind w:left="107"/>
        <w:rPr>
          <w:rFonts w:ascii="Arial"/>
          <w:sz w:val="2"/>
        </w:rPr>
      </w:pPr>
      <w:r>
        <w:rPr>
          <w:rFonts w:ascii="Arial"/>
          <w:sz w:val="2"/>
        </w:rPr>
        <w:pict>
          <v:group style="width:418.65pt;height:.75pt;mso-position-horizontal-relative:char;mso-position-vertical-relative:line" coordorigin="0,0" coordsize="8373,15">
            <v:rect style="position:absolute;left:0;top:0;width:8373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line="322" w:lineRule="exact" w:before="174"/>
        <w:ind w:left="298" w:right="615" w:firstLine="0"/>
        <w:jc w:val="center"/>
        <w:rPr>
          <w:rFonts w:ascii="TimesNewRomanPS-BoldItalicMT"/>
          <w:b/>
          <w:i/>
          <w:sz w:val="28"/>
        </w:rPr>
      </w:pPr>
      <w:r>
        <w:rPr>
          <w:b/>
          <w:sz w:val="28"/>
        </w:rPr>
        <w:t>Amendments to the </w:t>
      </w:r>
      <w:r>
        <w:rPr>
          <w:rFonts w:ascii="TimesNewRomanPS-BoldItalicMT"/>
          <w:b/>
          <w:i/>
          <w:sz w:val="28"/>
        </w:rPr>
        <w:t>Customs (Prohibited Imports) Regulations 1956</w:t>
      </w:r>
    </w:p>
    <w:p>
      <w:pPr>
        <w:pStyle w:val="Heading1"/>
        <w:ind w:right="615"/>
        <w:rPr>
          <w:rFonts w:ascii="Times New Roman"/>
        </w:rPr>
      </w:pPr>
      <w:r>
        <w:rPr>
          <w:rFonts w:ascii="Times New Roman"/>
        </w:rPr>
        <w:t>Unmanufactured Tobacco Leaf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137" w:right="0" w:firstLine="0"/>
        <w:jc w:val="left"/>
        <w:rPr>
          <w:i/>
          <w:sz w:val="24"/>
        </w:rPr>
      </w:pPr>
      <w:r>
        <w:rPr>
          <w:sz w:val="24"/>
        </w:rPr>
        <w:t>Amendments to the </w:t>
      </w:r>
      <w:r>
        <w:rPr>
          <w:i/>
          <w:sz w:val="24"/>
        </w:rPr>
        <w:t>Customs (Prohibited Imports) Regulations 1956</w:t>
      </w:r>
    </w:p>
    <w:p>
      <w:pPr>
        <w:pStyle w:val="BodyText"/>
        <w:ind w:left="137" w:right="844"/>
      </w:pPr>
      <w:r>
        <w:rPr/>
        <w:t>(the PI Regulations) relating to the control of the importation of unmanufactured tobacco leaf were notified in Special Gazette No. 349 dated 26 August 2004. The amendments commenced on gazettal.</w:t>
      </w:r>
    </w:p>
    <w:p>
      <w:pPr>
        <w:pStyle w:val="BodyText"/>
      </w:pPr>
    </w:p>
    <w:p>
      <w:pPr>
        <w:pStyle w:val="BodyText"/>
        <w:ind w:left="137" w:right="98"/>
      </w:pPr>
      <w:r>
        <w:rPr/>
        <w:t>The amendments repeal item 2 of Schedule 3 to the PI Regulations and insert new regulation 4D. Regulation 4D prohibits the importation of unmanufactured tobacco leaf mentioned in subheading 2401.10.00 of Schedule 3 to the </w:t>
      </w:r>
      <w:r>
        <w:rPr>
          <w:i/>
        </w:rPr>
        <w:t>Customs Tariff Act 1995 </w:t>
      </w:r>
      <w:r>
        <w:rPr/>
        <w:t>unless the importer is the holder of a dealer licence, or a manufacturer licence for tobacco or tobacco products, granted under the </w:t>
      </w:r>
      <w:r>
        <w:rPr>
          <w:i/>
        </w:rPr>
        <w:t>Excise Act 1901</w:t>
      </w:r>
      <w:r>
        <w:rPr/>
        <w:t>, and a permission to import has been granted by the Commissioner of Taxation.</w:t>
      </w:r>
    </w:p>
    <w:p>
      <w:pPr>
        <w:pStyle w:val="BodyText"/>
      </w:pPr>
    </w:p>
    <w:p>
      <w:pPr>
        <w:pStyle w:val="BodyText"/>
        <w:ind w:left="137" w:right="844"/>
      </w:pPr>
      <w:r>
        <w:rPr/>
        <w:t>Regulation 4D also sets out other matters relating to the permission-based regime, including:</w:t>
      </w:r>
    </w:p>
    <w:p>
      <w:pPr>
        <w:pStyle w:val="BodyText"/>
      </w:pPr>
    </w:p>
    <w:p>
      <w:pPr>
        <w:pStyle w:val="BodyText"/>
        <w:ind w:left="705"/>
      </w:pPr>
      <w:r>
        <w:rPr/>
        <w:t>factors to be considered in granting a permission;</w:t>
      </w:r>
    </w:p>
    <w:p>
      <w:pPr>
        <w:pStyle w:val="BodyText"/>
        <w:ind w:left="705" w:right="2443"/>
      </w:pPr>
      <w:r>
        <w:rPr/>
        <w:t>the revocation of a permission under certain circumstances; notification of adverse decisions;</w:t>
      </w:r>
    </w:p>
    <w:p>
      <w:pPr>
        <w:pStyle w:val="BodyText"/>
        <w:ind w:left="705"/>
      </w:pPr>
      <w:r>
        <w:rPr/>
        <w:t>the review of adverse decisions;</w:t>
      </w:r>
      <w:r>
        <w:rPr>
          <w:spacing w:val="-7"/>
        </w:rPr>
        <w:t> </w:t>
      </w:r>
      <w:r>
        <w:rPr/>
        <w:t>and</w:t>
      </w:r>
    </w:p>
    <w:p>
      <w:pPr>
        <w:pStyle w:val="BodyText"/>
        <w:ind w:left="705" w:right="637"/>
      </w:pPr>
      <w:r>
        <w:rPr/>
        <w:t>the saving of existing consents granted by the Treasurer under previous Item </w:t>
      </w:r>
      <w:r>
        <w:rPr>
          <w:spacing w:val="-14"/>
        </w:rPr>
        <w:t>2 </w:t>
      </w:r>
      <w:r>
        <w:rPr/>
        <w:t>of Schedule 3 to the PI</w:t>
      </w:r>
      <w:r>
        <w:rPr>
          <w:spacing w:val="-1"/>
        </w:rPr>
        <w:t> </w:t>
      </w:r>
      <w:r>
        <w:rPr/>
        <w:t>Regulations.</w:t>
      </w:r>
    </w:p>
    <w:p>
      <w:pPr>
        <w:pStyle w:val="BodyText"/>
      </w:pPr>
    </w:p>
    <w:p>
      <w:pPr>
        <w:pStyle w:val="BodyText"/>
        <w:ind w:left="137" w:right="725"/>
      </w:pPr>
      <w:r>
        <w:rPr/>
        <w:t>It is important to note that existing consents to import unmanufactured tobacco leaf granted by the Treasurer remain valid until their expiry date and subject to any conditions attached to those consents.</w:t>
      </w:r>
    </w:p>
    <w:p>
      <w:pPr>
        <w:pStyle w:val="BodyText"/>
      </w:pPr>
    </w:p>
    <w:p>
      <w:pPr>
        <w:pStyle w:val="BodyText"/>
        <w:ind w:left="137" w:right="704"/>
      </w:pPr>
      <w:r>
        <w:rPr/>
        <w:t>Enquiries regarding this notice may be directed to Community Protection Policy on telephone (02) 6275 6114 or via email to </w:t>
      </w:r>
      <w:hyperlink r:id="rId6">
        <w:r>
          <w:rPr>
            <w:color w:val="0000FF"/>
            <w:u w:val="single" w:color="0000FF"/>
          </w:rPr>
          <w:t>community.protection@customs.gov.au</w:t>
        </w:r>
        <w:r>
          <w:rPr/>
          <w:t>.</w:t>
        </w:r>
      </w:hyperlink>
    </w:p>
    <w:p>
      <w:pPr>
        <w:pStyle w:val="BodyText"/>
      </w:pPr>
    </w:p>
    <w:p>
      <w:pPr>
        <w:pStyle w:val="BodyText"/>
        <w:ind w:left="137" w:right="611"/>
      </w:pPr>
      <w:r>
        <w:rPr/>
        <w:t>Enquiries about obtaining a permit to import unmanufactured tobacco leaf should be directed to the Australian Taxation Office on telephone 1300 137 295 or fax number</w:t>
      </w:r>
    </w:p>
    <w:p>
      <w:pPr>
        <w:pStyle w:val="BodyText"/>
        <w:spacing w:before="1"/>
        <w:ind w:left="137"/>
      </w:pPr>
      <w:r>
        <w:rPr/>
        <w:t>(02) 9374 8585 or via email at</w:t>
      </w:r>
      <w:r>
        <w:rPr>
          <w:color w:val="0000FF"/>
        </w:rPr>
        <w:t> </w:t>
      </w:r>
      <w:hyperlink r:id="rId7">
        <w:r>
          <w:rPr>
            <w:color w:val="0000FF"/>
            <w:u w:val="single" w:color="0000FF"/>
          </w:rPr>
          <w:t>ATO-EXE-Tobacco@ato.gov.au</w:t>
        </w:r>
        <w:r>
          <w:rPr/>
          <w:t>.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5"/>
        <w:ind w:left="137" w:right="6437"/>
      </w:pPr>
      <w:r>
        <w:rPr/>
        <w:t>Philomena Carnell National Manager Cargo Branch CANBERRA</w:t>
      </w:r>
      <w:r>
        <w:rPr>
          <w:spacing w:val="59"/>
        </w:rPr>
        <w:t> </w:t>
      </w:r>
      <w:r>
        <w:rPr>
          <w:spacing w:val="-6"/>
        </w:rPr>
        <w:t>ACT</w:t>
      </w:r>
    </w:p>
    <w:p>
      <w:pPr>
        <w:pStyle w:val="BodyText"/>
        <w:spacing w:before="61"/>
        <w:ind w:left="317"/>
      </w:pPr>
      <w:r>
        <w:rPr/>
        <w:t>August 2004</w:t>
      </w:r>
    </w:p>
    <w:sectPr>
      <w:type w:val="continuous"/>
      <w:pgSz w:w="11900" w:h="16840"/>
      <w:pgMar w:top="1540" w:bottom="280" w:left="16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imesNewRomanPS-BoldItalicMT">
    <w:altName w:val="TimesNewRomanPS-BoldItalicMT"/>
    <w:charset w:val="0"/>
    <w:family w:val="roman"/>
    <w:pitch w:val="variable"/>
  </w:font>
  <w:font w:name="Symbol">
    <w:altName w:val="Symbol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96" w:right="588"/>
      <w:jc w:val="center"/>
      <w:outlineLvl w:val="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ommunity.protection@customs.gov.au" TargetMode="External"/><Relationship Id="rId7" Type="http://schemas.openxmlformats.org/officeDocument/2006/relationships/hyperlink" Target="mailto:ATO-EXE-Tobacco@ato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2004/31</dc:title>
  <dcterms:created xsi:type="dcterms:W3CDTF">2020-12-09T22:31:01Z</dcterms:created>
  <dcterms:modified xsi:type="dcterms:W3CDTF">2020-12-09T22:31:01Z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2004-08-30T00:00:00Z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