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9664">
            <wp:simplePos x="0" y="0"/>
            <wp:positionH relativeFrom="page">
              <wp:posOffset>57146</wp:posOffset>
            </wp:positionH>
            <wp:positionV relativeFrom="page">
              <wp:posOffset>457200</wp:posOffset>
            </wp:positionV>
            <wp:extent cx="7499353" cy="92507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99353" cy="925074"/>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4"/>
        </w:rPr>
      </w:pPr>
    </w:p>
    <w:p>
      <w:pPr>
        <w:pStyle w:val="Heading1"/>
        <w:spacing w:before="91" w:after="21"/>
        <w:ind w:left="1852" w:right="1844"/>
        <w:jc w:val="center"/>
      </w:pPr>
      <w:bookmarkStart w:name="AUSTRALIAN CUSTOMS NOTICE NO. 2004/45" w:id="1"/>
      <w:bookmarkEnd w:id="1"/>
      <w:r>
        <w:rPr>
          <w:b w:val="0"/>
        </w:rPr>
      </w:r>
      <w:r>
        <w:rPr/>
        <w:t>AUSTRALIAN CUSTOMS NOTICE NO. 2004/45</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701" w:right="2353" w:firstLine="0"/>
        <w:jc w:val="left"/>
        <w:rPr>
          <w:b/>
          <w:sz w:val="28"/>
        </w:rPr>
      </w:pPr>
      <w:bookmarkStart w:name="US Free Trade Agreement Implementation (" w:id="2"/>
      <w:bookmarkEnd w:id="2"/>
      <w:r>
        <w:rPr/>
      </w:r>
      <w:r>
        <w:rPr>
          <w:b/>
          <w:sz w:val="28"/>
        </w:rPr>
        <w:t>US Free Trade Agreement Implementation (Customs Tariff) Act 2004</w:t>
      </w:r>
    </w:p>
    <w:p>
      <w:pPr>
        <w:pStyle w:val="BodyText"/>
        <w:rPr>
          <w:b/>
          <w:sz w:val="25"/>
        </w:rPr>
      </w:pPr>
    </w:p>
    <w:p>
      <w:pPr>
        <w:spacing w:before="0"/>
        <w:ind w:left="1701" w:right="1787" w:firstLine="0"/>
        <w:jc w:val="left"/>
        <w:rPr>
          <w:sz w:val="20"/>
        </w:rPr>
      </w:pPr>
      <w:r>
        <w:rPr>
          <w:sz w:val="20"/>
        </w:rPr>
        <w:t>The </w:t>
      </w:r>
      <w:r>
        <w:rPr>
          <w:i/>
          <w:sz w:val="20"/>
        </w:rPr>
        <w:t>US Free Trade Agreement Implementation Act 2004 </w:t>
      </w:r>
      <w:r>
        <w:rPr>
          <w:sz w:val="20"/>
        </w:rPr>
        <w:t>and the </w:t>
      </w:r>
      <w:r>
        <w:rPr>
          <w:i/>
          <w:sz w:val="20"/>
        </w:rPr>
        <w:t>US Free Trade Agreement Implementation (Customs Tariff) Act 2004 </w:t>
      </w:r>
      <w:r>
        <w:rPr>
          <w:sz w:val="20"/>
        </w:rPr>
        <w:t>(the USFTA Tariff Act) received the Royal Assent on 16 August 2004, as Act No. 120 and Act No. 121 of 2004, respectively.</w:t>
      </w:r>
    </w:p>
    <w:p>
      <w:pPr>
        <w:pStyle w:val="BodyText"/>
        <w:spacing w:before="1"/>
      </w:pPr>
    </w:p>
    <w:p>
      <w:pPr>
        <w:pStyle w:val="BodyText"/>
        <w:ind w:left="1701" w:right="1863"/>
      </w:pPr>
      <w:r>
        <w:rPr/>
        <w:t>The USFTA Tariff Act contains amendments to the </w:t>
      </w:r>
      <w:r>
        <w:rPr>
          <w:i/>
        </w:rPr>
        <w:t>Customs Tariff Act 1995 </w:t>
      </w:r>
      <w:r>
        <w:rPr/>
        <w:t>(the Tariff) to implement the duty reductions contained in the Australia-United States Free Trade Agreement (AUSFTA) by:</w:t>
      </w:r>
    </w:p>
    <w:p>
      <w:pPr>
        <w:pStyle w:val="BodyText"/>
        <w:spacing w:before="1"/>
        <w:rPr>
          <w:sz w:val="21"/>
        </w:rPr>
      </w:pPr>
    </w:p>
    <w:p>
      <w:pPr>
        <w:pStyle w:val="ListParagraph"/>
        <w:numPr>
          <w:ilvl w:val="0"/>
          <w:numId w:val="1"/>
        </w:numPr>
        <w:tabs>
          <w:tab w:pos="2421" w:val="left" w:leader="none"/>
          <w:tab w:pos="2422" w:val="left" w:leader="none"/>
        </w:tabs>
        <w:spacing w:line="240" w:lineRule="auto" w:before="0" w:after="0"/>
        <w:ind w:left="2421" w:right="1907" w:hanging="360"/>
        <w:jc w:val="left"/>
        <w:rPr>
          <w:sz w:val="20"/>
        </w:rPr>
      </w:pPr>
      <w:r>
        <w:rPr>
          <w:sz w:val="20"/>
        </w:rPr>
        <w:t>providing duty-free access for certain goods and preferential rates of customs duty</w:t>
      </w:r>
      <w:r>
        <w:rPr>
          <w:spacing w:val="-19"/>
          <w:sz w:val="20"/>
        </w:rPr>
        <w:t> </w:t>
      </w:r>
      <w:r>
        <w:rPr>
          <w:sz w:val="20"/>
        </w:rPr>
        <w:t>for other goods that are US originating goods in accordance with new Division 1C</w:t>
      </w:r>
      <w:r>
        <w:rPr>
          <w:spacing w:val="-21"/>
          <w:sz w:val="20"/>
        </w:rPr>
        <w:t> </w:t>
      </w:r>
      <w:r>
        <w:rPr>
          <w:sz w:val="20"/>
        </w:rPr>
        <w:t>of</w:t>
      </w:r>
    </w:p>
    <w:p>
      <w:pPr>
        <w:pStyle w:val="BodyText"/>
        <w:spacing w:before="1"/>
        <w:ind w:left="2421"/>
      </w:pPr>
      <w:r>
        <w:rPr/>
        <w:t>Part VIII of the </w:t>
      </w:r>
      <w:r>
        <w:rPr>
          <w:i/>
        </w:rPr>
        <w:t>Customs Act 1901</w:t>
      </w:r>
      <w:r>
        <w:rPr/>
        <w:t>, imported after the Agreement enters into force;</w:t>
      </w:r>
    </w:p>
    <w:p>
      <w:pPr>
        <w:pStyle w:val="BodyText"/>
        <w:spacing w:before="1"/>
        <w:rPr>
          <w:sz w:val="21"/>
        </w:rPr>
      </w:pPr>
    </w:p>
    <w:p>
      <w:pPr>
        <w:pStyle w:val="ListParagraph"/>
        <w:numPr>
          <w:ilvl w:val="0"/>
          <w:numId w:val="1"/>
        </w:numPr>
        <w:tabs>
          <w:tab w:pos="2421" w:val="left" w:leader="none"/>
          <w:tab w:pos="2422" w:val="left" w:leader="none"/>
        </w:tabs>
        <w:spacing w:line="240" w:lineRule="auto" w:before="0" w:after="0"/>
        <w:ind w:left="2421" w:right="1772" w:hanging="360"/>
        <w:jc w:val="left"/>
        <w:rPr>
          <w:sz w:val="20"/>
        </w:rPr>
      </w:pPr>
      <w:r>
        <w:rPr>
          <w:sz w:val="20"/>
        </w:rPr>
        <w:t>phasing the above preferential rates of customs duty for certain goods to Free by 2015; and</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1962" w:hanging="360"/>
        <w:jc w:val="left"/>
        <w:rPr>
          <w:sz w:val="20"/>
        </w:rPr>
      </w:pPr>
      <w:r>
        <w:rPr>
          <w:sz w:val="20"/>
        </w:rPr>
        <w:t>inserting a regulation making power in the Tariff to prescribe certain footwear that will be subject to phasing rates of customs</w:t>
      </w:r>
      <w:r>
        <w:rPr>
          <w:spacing w:val="-10"/>
          <w:sz w:val="20"/>
        </w:rPr>
        <w:t> </w:t>
      </w:r>
      <w:r>
        <w:rPr>
          <w:sz w:val="20"/>
        </w:rPr>
        <w:t>duty.</w:t>
      </w:r>
    </w:p>
    <w:p>
      <w:pPr>
        <w:pStyle w:val="BodyText"/>
      </w:pPr>
    </w:p>
    <w:p>
      <w:pPr>
        <w:pStyle w:val="BodyText"/>
        <w:ind w:left="1701" w:right="1787"/>
      </w:pPr>
      <w:r>
        <w:rPr/>
        <w:t>Reference should be made to ACN No. 2004/39, which sets out the rules for determining whether goods are United States (US) originating goods, for the purposes of AUSFTA.</w:t>
      </w:r>
    </w:p>
    <w:p>
      <w:pPr>
        <w:pStyle w:val="BodyText"/>
      </w:pPr>
    </w:p>
    <w:p>
      <w:pPr>
        <w:pStyle w:val="BodyText"/>
        <w:ind w:left="1701" w:right="1787"/>
      </w:pPr>
      <w:r>
        <w:rPr/>
        <w:t>The amendments will come into effect when AUSFTA enters into force. A COMPILE news message will be issued to advise the date.</w:t>
      </w:r>
    </w:p>
    <w:p>
      <w:pPr>
        <w:pStyle w:val="BodyText"/>
      </w:pPr>
    </w:p>
    <w:p>
      <w:pPr>
        <w:pStyle w:val="BodyText"/>
        <w:ind w:left="1701" w:right="1787"/>
      </w:pPr>
      <w:r>
        <w:rPr/>
        <w:t>The introduction of AUSFTA will affect entry procedures for goods from the US. In particular, a new preference code will apply for US originating goods when AUSFTA enters into force.</w:t>
      </w:r>
    </w:p>
    <w:p>
      <w:pPr>
        <w:pStyle w:val="BodyText"/>
        <w:spacing w:before="1"/>
      </w:pPr>
    </w:p>
    <w:p>
      <w:pPr>
        <w:spacing w:before="0"/>
        <w:ind w:left="1701" w:right="0" w:firstLine="0"/>
        <w:jc w:val="left"/>
        <w:rPr>
          <w:i/>
          <w:sz w:val="20"/>
        </w:rPr>
      </w:pPr>
      <w:bookmarkStart w:name="Entry procedures for goods from the Unit" w:id="3"/>
      <w:bookmarkEnd w:id="3"/>
      <w:r>
        <w:rPr/>
      </w:r>
      <w:r>
        <w:rPr>
          <w:i/>
          <w:sz w:val="20"/>
        </w:rPr>
        <w:t>Entry procedures for goods from the United States</w:t>
      </w:r>
    </w:p>
    <w:p>
      <w:pPr>
        <w:pStyle w:val="BodyText"/>
        <w:spacing w:before="1"/>
        <w:rPr>
          <w:i/>
          <w:sz w:val="21"/>
        </w:rPr>
      </w:pPr>
    </w:p>
    <w:p>
      <w:pPr>
        <w:pStyle w:val="ListParagraph"/>
        <w:numPr>
          <w:ilvl w:val="0"/>
          <w:numId w:val="1"/>
        </w:numPr>
        <w:tabs>
          <w:tab w:pos="2421" w:val="left" w:leader="none"/>
          <w:tab w:pos="2422" w:val="left" w:leader="none"/>
        </w:tabs>
        <w:spacing w:line="240" w:lineRule="auto" w:before="1" w:after="0"/>
        <w:ind w:left="2421" w:right="1707" w:hanging="360"/>
        <w:jc w:val="left"/>
        <w:rPr>
          <w:sz w:val="20"/>
        </w:rPr>
      </w:pPr>
      <w:r>
        <w:rPr>
          <w:sz w:val="20"/>
        </w:rPr>
        <w:t>Where goods meet the AUSFTA rules of origin, the preference code "U" should be used on Customs entries to access the preferential rate of</w:t>
      </w:r>
      <w:r>
        <w:rPr>
          <w:spacing w:val="-14"/>
          <w:sz w:val="20"/>
        </w:rPr>
        <w:t> </w:t>
      </w:r>
      <w:r>
        <w:rPr>
          <w:sz w:val="20"/>
        </w:rPr>
        <w:t>duty.</w:t>
      </w:r>
    </w:p>
    <w:p>
      <w:pPr>
        <w:pStyle w:val="BodyText"/>
        <w:spacing w:before="1"/>
        <w:rPr>
          <w:sz w:val="21"/>
        </w:rPr>
      </w:pPr>
    </w:p>
    <w:p>
      <w:pPr>
        <w:pStyle w:val="ListParagraph"/>
        <w:numPr>
          <w:ilvl w:val="0"/>
          <w:numId w:val="1"/>
        </w:numPr>
        <w:tabs>
          <w:tab w:pos="2421" w:val="left" w:leader="none"/>
          <w:tab w:pos="2422" w:val="left" w:leader="none"/>
        </w:tabs>
        <w:spacing w:line="240" w:lineRule="auto" w:before="0" w:after="0"/>
        <w:ind w:left="2421" w:right="1796" w:hanging="360"/>
        <w:jc w:val="left"/>
        <w:rPr>
          <w:sz w:val="20"/>
        </w:rPr>
      </w:pPr>
      <w:r>
        <w:rPr>
          <w:sz w:val="20"/>
        </w:rPr>
        <w:t>Where goods are manufactured in the US, but do not meet the AUSFTA rules of</w:t>
      </w:r>
      <w:r>
        <w:rPr>
          <w:spacing w:val="-39"/>
          <w:sz w:val="20"/>
        </w:rPr>
        <w:t> </w:t>
      </w:r>
      <w:r>
        <w:rPr>
          <w:sz w:val="20"/>
        </w:rPr>
        <w:t>origin, the</w:t>
      </w:r>
      <w:r>
        <w:rPr>
          <w:spacing w:val="-4"/>
          <w:sz w:val="20"/>
        </w:rPr>
        <w:t> </w:t>
      </w:r>
      <w:r>
        <w:rPr>
          <w:sz w:val="20"/>
        </w:rPr>
        <w:t>preference</w:t>
      </w:r>
      <w:r>
        <w:rPr>
          <w:spacing w:val="-3"/>
          <w:sz w:val="20"/>
        </w:rPr>
        <w:t> </w:t>
      </w:r>
      <w:r>
        <w:rPr>
          <w:sz w:val="20"/>
        </w:rPr>
        <w:t>indicator</w:t>
      </w:r>
      <w:r>
        <w:rPr>
          <w:spacing w:val="-3"/>
          <w:sz w:val="20"/>
        </w:rPr>
        <w:t> </w:t>
      </w:r>
      <w:r>
        <w:rPr>
          <w:sz w:val="20"/>
        </w:rPr>
        <w:t>"X"</w:t>
      </w:r>
      <w:r>
        <w:rPr>
          <w:spacing w:val="-3"/>
          <w:sz w:val="20"/>
        </w:rPr>
        <w:t> </w:t>
      </w:r>
      <w:r>
        <w:rPr>
          <w:sz w:val="20"/>
        </w:rPr>
        <w:t>should</w:t>
      </w:r>
      <w:r>
        <w:rPr>
          <w:spacing w:val="-3"/>
          <w:sz w:val="20"/>
        </w:rPr>
        <w:t> </w:t>
      </w:r>
      <w:r>
        <w:rPr>
          <w:sz w:val="20"/>
        </w:rPr>
        <w:t>be</w:t>
      </w:r>
      <w:r>
        <w:rPr>
          <w:spacing w:val="-3"/>
          <w:sz w:val="20"/>
        </w:rPr>
        <w:t> </w:t>
      </w:r>
      <w:r>
        <w:rPr>
          <w:sz w:val="20"/>
        </w:rPr>
        <w:t>used</w:t>
      </w:r>
      <w:r>
        <w:rPr>
          <w:spacing w:val="-4"/>
          <w:sz w:val="20"/>
        </w:rPr>
        <w:t> </w:t>
      </w:r>
      <w:r>
        <w:rPr>
          <w:sz w:val="20"/>
        </w:rPr>
        <w:t>and</w:t>
      </w:r>
      <w:r>
        <w:rPr>
          <w:spacing w:val="-3"/>
          <w:sz w:val="20"/>
        </w:rPr>
        <w:t> </w:t>
      </w:r>
      <w:r>
        <w:rPr>
          <w:sz w:val="20"/>
        </w:rPr>
        <w:t>the</w:t>
      </w:r>
      <w:r>
        <w:rPr>
          <w:spacing w:val="-3"/>
          <w:sz w:val="20"/>
        </w:rPr>
        <w:t> </w:t>
      </w:r>
      <w:r>
        <w:rPr>
          <w:sz w:val="20"/>
        </w:rPr>
        <w:t>general</w:t>
      </w:r>
      <w:r>
        <w:rPr>
          <w:spacing w:val="-3"/>
          <w:sz w:val="20"/>
        </w:rPr>
        <w:t> </w:t>
      </w:r>
      <w:r>
        <w:rPr>
          <w:sz w:val="20"/>
        </w:rPr>
        <w:t>rate</w:t>
      </w:r>
      <w:r>
        <w:rPr>
          <w:spacing w:val="-3"/>
          <w:sz w:val="20"/>
        </w:rPr>
        <w:t> </w:t>
      </w:r>
      <w:r>
        <w:rPr>
          <w:sz w:val="20"/>
        </w:rPr>
        <w:t>of</w:t>
      </w:r>
      <w:r>
        <w:rPr>
          <w:spacing w:val="-5"/>
          <w:sz w:val="20"/>
        </w:rPr>
        <w:t> </w:t>
      </w:r>
      <w:r>
        <w:rPr>
          <w:sz w:val="20"/>
        </w:rPr>
        <w:t>duty</w:t>
      </w:r>
      <w:r>
        <w:rPr>
          <w:spacing w:val="-4"/>
          <w:sz w:val="20"/>
        </w:rPr>
        <w:t> </w:t>
      </w:r>
      <w:r>
        <w:rPr>
          <w:sz w:val="20"/>
        </w:rPr>
        <w:t>will</w:t>
      </w:r>
      <w:r>
        <w:rPr>
          <w:spacing w:val="-3"/>
          <w:sz w:val="20"/>
        </w:rPr>
        <w:t> </w:t>
      </w:r>
      <w:r>
        <w:rPr>
          <w:sz w:val="20"/>
        </w:rPr>
        <w:t>apply.</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1896" w:hanging="360"/>
        <w:jc w:val="left"/>
        <w:rPr>
          <w:sz w:val="20"/>
        </w:rPr>
      </w:pPr>
      <w:r>
        <w:rPr>
          <w:sz w:val="20"/>
        </w:rPr>
        <w:t>Prior</w:t>
      </w:r>
      <w:r>
        <w:rPr>
          <w:spacing w:val="-5"/>
          <w:sz w:val="20"/>
        </w:rPr>
        <w:t> </w:t>
      </w:r>
      <w:r>
        <w:rPr>
          <w:sz w:val="20"/>
        </w:rPr>
        <w:t>to</w:t>
      </w:r>
      <w:r>
        <w:rPr>
          <w:spacing w:val="-5"/>
          <w:sz w:val="20"/>
        </w:rPr>
        <w:t> </w:t>
      </w:r>
      <w:r>
        <w:rPr>
          <w:sz w:val="20"/>
        </w:rPr>
        <w:t>the</w:t>
      </w:r>
      <w:r>
        <w:rPr>
          <w:spacing w:val="-5"/>
          <w:sz w:val="20"/>
        </w:rPr>
        <w:t> </w:t>
      </w:r>
      <w:r>
        <w:rPr>
          <w:sz w:val="20"/>
        </w:rPr>
        <w:t>commencement</w:t>
      </w:r>
      <w:r>
        <w:rPr>
          <w:spacing w:val="-4"/>
          <w:sz w:val="20"/>
        </w:rPr>
        <w:t> </w:t>
      </w:r>
      <w:r>
        <w:rPr>
          <w:sz w:val="20"/>
        </w:rPr>
        <w:t>of</w:t>
      </w:r>
      <w:r>
        <w:rPr>
          <w:spacing w:val="-5"/>
          <w:sz w:val="20"/>
        </w:rPr>
        <w:t> </w:t>
      </w:r>
      <w:r>
        <w:rPr>
          <w:sz w:val="20"/>
        </w:rPr>
        <w:t>the</w:t>
      </w:r>
      <w:r>
        <w:rPr>
          <w:spacing w:val="-5"/>
          <w:sz w:val="20"/>
        </w:rPr>
        <w:t> </w:t>
      </w:r>
      <w:r>
        <w:rPr>
          <w:sz w:val="20"/>
        </w:rPr>
        <w:t>AUSFTA</w:t>
      </w:r>
      <w:r>
        <w:rPr>
          <w:spacing w:val="-5"/>
          <w:sz w:val="20"/>
        </w:rPr>
        <w:t> </w:t>
      </w:r>
      <w:r>
        <w:rPr>
          <w:sz w:val="20"/>
        </w:rPr>
        <w:t>arrangements,</w:t>
      </w:r>
      <w:r>
        <w:rPr>
          <w:spacing w:val="-4"/>
          <w:sz w:val="20"/>
        </w:rPr>
        <w:t> </w:t>
      </w:r>
      <w:r>
        <w:rPr>
          <w:sz w:val="20"/>
        </w:rPr>
        <w:t>amendments</w:t>
      </w:r>
      <w:r>
        <w:rPr>
          <w:spacing w:val="-6"/>
          <w:sz w:val="20"/>
        </w:rPr>
        <w:t> </w:t>
      </w:r>
      <w:r>
        <w:rPr>
          <w:sz w:val="20"/>
        </w:rPr>
        <w:t>will</w:t>
      </w:r>
      <w:r>
        <w:rPr>
          <w:spacing w:val="-5"/>
          <w:sz w:val="20"/>
        </w:rPr>
        <w:t> </w:t>
      </w:r>
      <w:r>
        <w:rPr>
          <w:sz w:val="20"/>
        </w:rPr>
        <w:t>be</w:t>
      </w:r>
      <w:r>
        <w:rPr>
          <w:spacing w:val="-4"/>
          <w:sz w:val="20"/>
        </w:rPr>
        <w:t> </w:t>
      </w:r>
      <w:r>
        <w:rPr>
          <w:sz w:val="20"/>
        </w:rPr>
        <w:t>made to the COMPILE computer system that will require importers of goods from the US to quote the preference indicator "X" on entries. A COMPILE news message will be issued when this change occurs. (The preference indicator "U" will not be available until the commencement of</w:t>
      </w:r>
      <w:r>
        <w:rPr>
          <w:spacing w:val="-6"/>
          <w:sz w:val="20"/>
        </w:rPr>
        <w:t> </w:t>
      </w:r>
      <w:r>
        <w:rPr>
          <w:sz w:val="20"/>
        </w:rPr>
        <w:t>AUSFTA).</w:t>
      </w:r>
    </w:p>
    <w:p>
      <w:pPr>
        <w:pStyle w:val="BodyText"/>
      </w:pPr>
    </w:p>
    <w:p>
      <w:pPr>
        <w:pStyle w:val="BodyText"/>
        <w:ind w:left="1701" w:right="1710"/>
      </w:pPr>
      <w:r>
        <w:rPr/>
        <w:t>The amendments to the Tariff contained in the USFTA Tariff Act provide that a Free rate of duty applies to US originating goods, unless a rate is specified in new Schedule 5 opposite the tariff classification that applies to those goods.</w:t>
      </w:r>
    </w:p>
    <w:p>
      <w:pPr>
        <w:pStyle w:val="BodyText"/>
      </w:pPr>
    </w:p>
    <w:p>
      <w:pPr>
        <w:pStyle w:val="BodyText"/>
      </w:pPr>
    </w:p>
    <w:p>
      <w:pPr>
        <w:pStyle w:val="BodyText"/>
      </w:pPr>
    </w:p>
    <w:p>
      <w:pPr>
        <w:pStyle w:val="BodyText"/>
      </w:pPr>
    </w:p>
    <w:p>
      <w:pPr>
        <w:pStyle w:val="BodyText"/>
        <w:spacing w:before="8"/>
        <w:rPr>
          <w:sz w:val="29"/>
        </w:rPr>
      </w:pPr>
      <w:r>
        <w:rPr/>
        <w:drawing>
          <wp:anchor distT="0" distB="0" distL="0" distR="0" allowOverlap="1" layoutInCell="1" locked="0" behindDoc="0" simplePos="0" relativeHeight="1">
            <wp:simplePos x="0" y="0"/>
            <wp:positionH relativeFrom="page">
              <wp:posOffset>5642609</wp:posOffset>
            </wp:positionH>
            <wp:positionV relativeFrom="paragraph">
              <wp:posOffset>241754</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29"/>
        </w:rPr>
        <w:sectPr>
          <w:type w:val="continuous"/>
          <w:pgSz w:w="11900" w:h="16840"/>
          <w:pgMar w:top="720" w:bottom="280" w:left="0" w:right="0"/>
        </w:sectPr>
      </w:pPr>
    </w:p>
    <w:p>
      <w:pPr>
        <w:pStyle w:val="BodyText"/>
        <w:spacing w:before="77"/>
        <w:ind w:left="1852" w:right="1845"/>
        <w:jc w:val="center"/>
      </w:pPr>
      <w:r>
        <w:rPr/>
        <w:t>-2-</w:t>
      </w:r>
    </w:p>
    <w:p>
      <w:pPr>
        <w:pStyle w:val="BodyText"/>
        <w:spacing w:before="11"/>
        <w:rPr>
          <w:sz w:val="19"/>
        </w:rPr>
      </w:pPr>
    </w:p>
    <w:p>
      <w:pPr>
        <w:pStyle w:val="BodyText"/>
        <w:ind w:left="1701" w:right="1787"/>
      </w:pPr>
      <w:r>
        <w:rPr/>
        <w:t>A small number of items in Schedule 5, covering footwear of Chapter 64, apply in respect of "prescribed goods only". An extract of the Australian Customs Tariff working pages, indicating those items and the relevant subheadings of Chapter 64, is provided at Attachment A.</w:t>
      </w:r>
    </w:p>
    <w:p>
      <w:pPr>
        <w:pStyle w:val="BodyText"/>
      </w:pPr>
    </w:p>
    <w:p>
      <w:pPr>
        <w:pStyle w:val="BodyText"/>
        <w:spacing w:before="1"/>
        <w:ind w:left="1701" w:right="1914"/>
        <w:jc w:val="both"/>
      </w:pPr>
      <w:r>
        <w:rPr/>
        <w:t>The prescribed goods for each relevant item are specified in Schedule 1 of the </w:t>
      </w:r>
      <w:r>
        <w:rPr>
          <w:i/>
        </w:rPr>
        <w:t>Customs Tariff Regulations 2004</w:t>
      </w:r>
      <w:r>
        <w:rPr/>
        <w:t>. An extract of these Regulations is at Attachment B. Those goods that are prescribed in Schedule 1 make reference to certain US Tariff Classifications for footwear.</w:t>
      </w:r>
    </w:p>
    <w:p>
      <w:pPr>
        <w:pStyle w:val="BodyText"/>
        <w:ind w:left="1701" w:right="1861"/>
        <w:jc w:val="both"/>
      </w:pPr>
      <w:r>
        <w:rPr/>
        <w:t>Importers will need to ascertain whether those US Tariff Classifications apply to their goods. If so, the rate of duty for those prescribed goods, as specified in Schedule 5, will apply.</w:t>
      </w:r>
    </w:p>
    <w:p>
      <w:pPr>
        <w:pStyle w:val="BodyText"/>
        <w:spacing w:before="11"/>
        <w:rPr>
          <w:sz w:val="19"/>
        </w:rPr>
      </w:pPr>
    </w:p>
    <w:p>
      <w:pPr>
        <w:pStyle w:val="BodyText"/>
        <w:ind w:left="1701" w:right="1919"/>
      </w:pPr>
      <w:r>
        <w:rPr/>
        <w:t>In the COMPILE system, the rate of duty for prescribed goods will be accessed by using Rate Number 01 for the relevant classification. For those goods that are not prescribed, Rate Number 02 will provide a Free rate of duty.</w:t>
      </w:r>
    </w:p>
    <w:p>
      <w:pPr>
        <w:pStyle w:val="BodyText"/>
        <w:spacing w:before="11"/>
        <w:rPr>
          <w:sz w:val="19"/>
        </w:rPr>
      </w:pPr>
    </w:p>
    <w:p>
      <w:pPr>
        <w:pStyle w:val="BodyText"/>
        <w:ind w:left="1701" w:right="1863"/>
      </w:pPr>
      <w:r>
        <w:rPr/>
        <w:t>Extracts of Chapter 64 (footwear classifications) of the US Tariff are provided at Attachment C for the information of importers. These extracts serve as a guide only. The complete US Tariff is obtainable on the Internet at </w:t>
      </w:r>
      <w:hyperlink r:id="rId7">
        <w:r>
          <w:rPr>
            <w:color w:val="0000FF"/>
          </w:rPr>
          <w:t>http://hotdocs.usitc.gov/tariff_chapters_current/toc.html</w:t>
        </w:r>
      </w:hyperlink>
    </w:p>
    <w:p>
      <w:pPr>
        <w:pStyle w:val="BodyText"/>
        <w:rPr>
          <w:sz w:val="21"/>
        </w:rPr>
      </w:pPr>
    </w:p>
    <w:p>
      <w:pPr>
        <w:pStyle w:val="Heading1"/>
        <w:jc w:val="both"/>
      </w:pPr>
      <w:bookmarkStart w:name="Tariff Reprint Pages" w:id="4"/>
      <w:bookmarkEnd w:id="4"/>
      <w:r>
        <w:rPr>
          <w:b w:val="0"/>
        </w:rPr>
      </w:r>
      <w:r>
        <w:rPr>
          <w:u w:val="thick"/>
        </w:rPr>
        <w:t>Tariff Reprint Pages</w:t>
      </w:r>
    </w:p>
    <w:p>
      <w:pPr>
        <w:pStyle w:val="BodyText"/>
        <w:spacing w:before="11"/>
        <w:rPr>
          <w:b/>
          <w:sz w:val="16"/>
        </w:rPr>
      </w:pPr>
    </w:p>
    <w:p>
      <w:pPr>
        <w:pStyle w:val="BodyText"/>
        <w:spacing w:before="94"/>
        <w:ind w:left="1701" w:right="2010"/>
      </w:pPr>
      <w:r>
        <w:rPr/>
        <w:t>Tariff reprint pages relevant to the above amendments will be issued progressively as other changes are made. Those pages containing the </w:t>
      </w:r>
      <w:r>
        <w:rPr>
          <w:i/>
        </w:rPr>
        <w:t>Customs Tariff Act 1995 </w:t>
      </w:r>
      <w:r>
        <w:rPr/>
        <w:t>and Schedule 5 (US Originating Goods) will be issued as soon as possible.</w:t>
      </w:r>
    </w:p>
    <w:p>
      <w:pPr>
        <w:pStyle w:val="BodyText"/>
        <w:tabs>
          <w:tab w:pos="4582" w:val="left" w:leader="none"/>
        </w:tabs>
        <w:spacing w:line="460" w:lineRule="atLeast"/>
        <w:ind w:left="1701" w:right="5617"/>
      </w:pPr>
      <w:r>
        <w:rPr/>
        <w:t>Enquiries concerning this notice may be directed</w:t>
      </w:r>
      <w:r>
        <w:rPr>
          <w:spacing w:val="-11"/>
        </w:rPr>
        <w:t> </w:t>
      </w:r>
      <w:r>
        <w:rPr/>
        <w:t>to: for customs tariff</w:t>
      </w:r>
      <w:r>
        <w:rPr>
          <w:spacing w:val="-3"/>
        </w:rPr>
        <w:t> </w:t>
      </w:r>
      <w:r>
        <w:rPr/>
        <w:t>duty</w:t>
      </w:r>
      <w:r>
        <w:rPr>
          <w:spacing w:val="-1"/>
        </w:rPr>
        <w:t> </w:t>
      </w:r>
      <w:r>
        <w:rPr/>
        <w:t>rates:</w:t>
        <w:tab/>
        <w:t>Manager</w:t>
      </w:r>
    </w:p>
    <w:p>
      <w:pPr>
        <w:pStyle w:val="BodyText"/>
        <w:ind w:left="4581" w:right="4143" w:hanging="1"/>
      </w:pPr>
      <w:r>
        <w:rPr/>
        <w:t>Tariff Legislation &amp; External Review Australian Customs Service</w:t>
      </w:r>
    </w:p>
    <w:p>
      <w:pPr>
        <w:pStyle w:val="BodyText"/>
        <w:spacing w:line="230" w:lineRule="exact"/>
        <w:ind w:left="4581"/>
      </w:pPr>
      <w:r>
        <w:rPr/>
        <w:t>5 Constitution Avenue</w:t>
      </w:r>
    </w:p>
    <w:p>
      <w:pPr>
        <w:pStyle w:val="BodyText"/>
        <w:spacing w:line="230" w:lineRule="exact"/>
        <w:ind w:left="4581"/>
      </w:pPr>
      <w:r>
        <w:rPr/>
        <w:t>CANBERRA ACT</w:t>
      </w:r>
      <w:r>
        <w:rPr>
          <w:spacing w:val="53"/>
        </w:rPr>
        <w:t> </w:t>
      </w:r>
      <w:r>
        <w:rPr/>
        <w:t>2601</w:t>
      </w:r>
    </w:p>
    <w:p>
      <w:pPr>
        <w:pStyle w:val="BodyText"/>
        <w:spacing w:line="230" w:lineRule="exact"/>
        <w:ind w:left="4581"/>
      </w:pPr>
      <w:r>
        <w:rPr/>
        <w:t>Ph: 02 6275 6486</w:t>
      </w:r>
    </w:p>
    <w:p>
      <w:pPr>
        <w:pStyle w:val="BodyText"/>
        <w:spacing w:before="1"/>
      </w:pPr>
    </w:p>
    <w:p>
      <w:pPr>
        <w:pStyle w:val="BodyText"/>
        <w:tabs>
          <w:tab w:pos="4581" w:val="left" w:leader="none"/>
        </w:tabs>
        <w:ind w:left="4581" w:right="6526" w:hanging="2881"/>
      </w:pPr>
      <w:r>
        <w:rPr/>
        <w:t>for rules</w:t>
      </w:r>
      <w:r>
        <w:rPr>
          <w:spacing w:val="-3"/>
        </w:rPr>
        <w:t> </w:t>
      </w:r>
      <w:r>
        <w:rPr/>
        <w:t>of</w:t>
      </w:r>
      <w:r>
        <w:rPr>
          <w:spacing w:val="-1"/>
        </w:rPr>
        <w:t> </w:t>
      </w:r>
      <w:r>
        <w:rPr/>
        <w:t>origin:</w:t>
        <w:tab/>
        <w:t>Manager Origin</w:t>
      </w:r>
    </w:p>
    <w:p>
      <w:pPr>
        <w:pStyle w:val="BodyText"/>
        <w:ind w:left="4581" w:right="4842"/>
      </w:pPr>
      <w:r>
        <w:rPr/>
        <w:t>Australian Customs Service 5 Constitution Avenue</w:t>
      </w:r>
    </w:p>
    <w:p>
      <w:pPr>
        <w:pStyle w:val="BodyText"/>
        <w:spacing w:line="230" w:lineRule="exact"/>
        <w:ind w:left="4581"/>
      </w:pPr>
      <w:r>
        <w:rPr/>
        <w:t>CANBERRA ACT</w:t>
      </w:r>
      <w:r>
        <w:rPr>
          <w:spacing w:val="53"/>
        </w:rPr>
        <w:t> </w:t>
      </w:r>
      <w:r>
        <w:rPr/>
        <w:t>2601</w:t>
      </w:r>
    </w:p>
    <w:p>
      <w:pPr>
        <w:pStyle w:val="BodyText"/>
        <w:ind w:left="4581"/>
      </w:pPr>
      <w:r>
        <w:rPr/>
        <w:t>Ph: 02 6275 5821.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pPr>
      <w:r>
        <w:rPr/>
        <w:t>John Arndell</w:t>
      </w:r>
    </w:p>
    <w:p>
      <w:pPr>
        <w:pStyle w:val="BodyText"/>
        <w:spacing w:before="1"/>
        <w:ind w:left="1701" w:right="7988"/>
      </w:pPr>
      <w:r>
        <w:rPr/>
        <w:t>Acting National Manager Trade</w:t>
      </w:r>
    </w:p>
    <w:p>
      <w:pPr>
        <w:pStyle w:val="BodyText"/>
        <w:spacing w:line="230" w:lineRule="exact"/>
        <w:ind w:left="1701"/>
      </w:pPr>
      <w:r>
        <w:rPr/>
        <w:t>CANBERRA</w:t>
      </w:r>
      <w:r>
        <w:rPr>
          <w:spacing w:val="54"/>
        </w:rPr>
        <w:t> </w:t>
      </w:r>
      <w:r>
        <w:rPr/>
        <w:t>ACT</w:t>
      </w:r>
    </w:p>
    <w:p>
      <w:pPr>
        <w:pStyle w:val="BodyText"/>
        <w:spacing w:line="230" w:lineRule="exact"/>
        <w:ind w:left="1701"/>
      </w:pPr>
      <w:r>
        <w:rPr/>
        <w:t>for</w:t>
      </w:r>
    </w:p>
    <w:p>
      <w:pPr>
        <w:pStyle w:val="BodyText"/>
        <w:spacing w:line="480" w:lineRule="auto"/>
        <w:ind w:left="2256" w:right="8144" w:hanging="555"/>
      </w:pPr>
      <w:r>
        <w:rPr/>
        <w:t>Chief Executive Officer October 2004</w:t>
      </w:r>
    </w:p>
    <w:p>
      <w:pPr>
        <w:spacing w:after="0" w:line="480" w:lineRule="auto"/>
        <w:sectPr>
          <w:pgSz w:w="11900" w:h="16840"/>
          <w:pgMar w:top="1360" w:bottom="280" w:left="0" w:right="0"/>
        </w:sectPr>
      </w:pPr>
    </w:p>
    <w:p>
      <w:pPr>
        <w:spacing w:before="69"/>
        <w:ind w:left="0" w:right="1407" w:firstLine="0"/>
        <w:jc w:val="right"/>
        <w:rPr>
          <w:b/>
          <w:sz w:val="20"/>
        </w:rPr>
      </w:pPr>
      <w:r>
        <w:rPr>
          <w:b/>
          <w:sz w:val="20"/>
        </w:rPr>
        <w:t>ATTACHMENT A</w:t>
      </w:r>
    </w:p>
    <w:p>
      <w:pPr>
        <w:pStyle w:val="BodyText"/>
        <w:spacing w:before="10"/>
        <w:rPr>
          <w:b/>
          <w:sz w:val="17"/>
        </w:rPr>
      </w:pPr>
    </w:p>
    <w:p>
      <w:pPr>
        <w:spacing w:before="0"/>
        <w:ind w:left="1852" w:right="1237" w:firstLine="0"/>
        <w:jc w:val="center"/>
        <w:rPr>
          <w:b/>
          <w:sz w:val="24"/>
        </w:rPr>
      </w:pPr>
      <w:r>
        <w:rPr>
          <w:b/>
          <w:sz w:val="24"/>
        </w:rPr>
        <w:t>Extract from the Australian Customs Tariff Working Pages</w:t>
      </w:r>
    </w:p>
    <w:p>
      <w:pPr>
        <w:pStyle w:val="Heading3"/>
        <w:spacing w:line="218" w:lineRule="auto" w:before="208"/>
        <w:ind w:left="5373" w:right="4757"/>
        <w:jc w:val="center"/>
        <w:rPr>
          <w:rFonts w:ascii="Arial"/>
        </w:rPr>
      </w:pPr>
      <w:r>
        <w:rPr>
          <w:rFonts w:ascii="Arial"/>
        </w:rPr>
        <w:t>CUSTOMS TARIFF SCHEDULE 5</w:t>
      </w:r>
    </w:p>
    <w:p>
      <w:pPr>
        <w:pStyle w:val="BodyText"/>
        <w:spacing w:before="9"/>
        <w:rPr>
          <w:b/>
          <w:sz w:val="8"/>
        </w:rPr>
      </w:pPr>
    </w:p>
    <w:p>
      <w:pPr>
        <w:spacing w:after="0"/>
        <w:rPr>
          <w:sz w:val="8"/>
        </w:rPr>
        <w:sectPr>
          <w:pgSz w:w="11900" w:h="16840"/>
          <w:pgMar w:top="620" w:bottom="280" w:left="0" w:right="0"/>
        </w:sectPr>
      </w:pPr>
    </w:p>
    <w:p>
      <w:pPr>
        <w:pStyle w:val="BodyText"/>
        <w:rPr>
          <w:b/>
          <w:sz w:val="22"/>
        </w:rPr>
      </w:pPr>
    </w:p>
    <w:p>
      <w:pPr>
        <w:pStyle w:val="BodyText"/>
        <w:rPr>
          <w:b/>
          <w:sz w:val="22"/>
        </w:rPr>
      </w:pPr>
    </w:p>
    <w:p>
      <w:pPr>
        <w:pStyle w:val="BodyText"/>
        <w:spacing w:before="3"/>
        <w:rPr>
          <w:b/>
          <w:sz w:val="30"/>
        </w:rPr>
      </w:pPr>
    </w:p>
    <w:p>
      <w:pPr>
        <w:spacing w:before="0"/>
        <w:ind w:left="0" w:right="0" w:firstLine="0"/>
        <w:jc w:val="right"/>
        <w:rPr>
          <w:rFonts w:ascii="Arial Narrow"/>
          <w:b/>
          <w:sz w:val="20"/>
        </w:rPr>
      </w:pPr>
      <w:r>
        <w:rPr/>
        <w:pict>
          <v:rect style="position:absolute;margin-left:84.360001pt;margin-top:14.067728pt;width:461.699022pt;height:.72pt;mso-position-horizontal-relative:page;mso-position-vertical-relative:paragraph;z-index:15731200" filled="true" fillcolor="#000000" stroked="false">
            <v:fill type="solid"/>
            <w10:wrap type="none"/>
          </v:rect>
        </w:pict>
      </w:r>
      <w:r>
        <w:rPr>
          <w:rFonts w:ascii="Arial Narrow"/>
          <w:b/>
          <w:sz w:val="20"/>
        </w:rPr>
        <w:t>Item</w:t>
      </w:r>
    </w:p>
    <w:p>
      <w:pPr>
        <w:pStyle w:val="BodyText"/>
        <w:rPr>
          <w:rFonts w:ascii="Arial Narrow"/>
          <w:b/>
          <w:sz w:val="22"/>
        </w:rPr>
      </w:pPr>
      <w:r>
        <w:rPr/>
        <w:br w:type="column"/>
      </w:r>
      <w:r>
        <w:rPr>
          <w:rFonts w:ascii="Arial Narrow"/>
          <w:b/>
          <w:sz w:val="22"/>
        </w:rPr>
      </w:r>
    </w:p>
    <w:p>
      <w:pPr>
        <w:pStyle w:val="Heading3"/>
        <w:spacing w:before="144"/>
        <w:ind w:left="1181" w:right="4047"/>
      </w:pPr>
      <w:r>
        <w:rPr/>
        <w:pict>
          <v:shape style="position:absolute;margin-left:85.080002pt;margin-top:3.386465pt;width:460.65pt;height:.75pt;mso-position-horizontal-relative:page;mso-position-vertical-relative:paragraph;z-index:15730688" coordorigin="1702,68" coordsize="9213,15" path="m7952,68l1702,68,1702,82,7952,82,7952,68xm10914,68l7952,68,7952,82,10914,82,10914,68xe" filled="true" fillcolor="#000000" stroked="false">
            <v:path arrowok="t"/>
            <v:fill type="solid"/>
            <w10:wrap type="none"/>
          </v:shape>
        </w:pict>
      </w:r>
      <w:r>
        <w:rPr/>
        <w:t>Heading or subheading in</w:t>
      </w:r>
    </w:p>
    <w:p>
      <w:pPr>
        <w:tabs>
          <w:tab w:pos="5866" w:val="left" w:leader="none"/>
        </w:tabs>
        <w:spacing w:before="2"/>
        <w:ind w:left="1181" w:right="0" w:firstLine="0"/>
        <w:jc w:val="left"/>
        <w:rPr>
          <w:rFonts w:ascii="Arial Narrow"/>
          <w:b/>
          <w:sz w:val="20"/>
        </w:rPr>
      </w:pPr>
      <w:r>
        <w:rPr>
          <w:rFonts w:ascii="Arial Narrow"/>
          <w:b/>
          <w:sz w:val="20"/>
        </w:rPr>
        <w:t>Schedule</w:t>
      </w:r>
      <w:r>
        <w:rPr>
          <w:rFonts w:ascii="Arial Narrow"/>
          <w:b/>
          <w:spacing w:val="-3"/>
          <w:sz w:val="20"/>
        </w:rPr>
        <w:t> </w:t>
      </w:r>
      <w:r>
        <w:rPr>
          <w:rFonts w:ascii="Arial Narrow"/>
          <w:b/>
          <w:sz w:val="20"/>
        </w:rPr>
        <w:t>3</w:t>
        <w:tab/>
        <w:t>Rate</w:t>
      </w:r>
      <w:r>
        <w:rPr>
          <w:rFonts w:ascii="Arial Narrow"/>
          <w:b/>
          <w:spacing w:val="1"/>
          <w:sz w:val="20"/>
        </w:rPr>
        <w:t> </w:t>
      </w:r>
      <w:r>
        <w:rPr>
          <w:rFonts w:ascii="Arial Narrow"/>
          <w:b/>
          <w:spacing w:val="-20"/>
          <w:sz w:val="20"/>
        </w:rPr>
        <w:t>#</w:t>
      </w:r>
    </w:p>
    <w:p>
      <w:pPr>
        <w:pStyle w:val="Heading3"/>
        <w:spacing w:before="92"/>
        <w:ind w:left="1127"/>
        <w:rPr>
          <w:rFonts w:ascii="Times New Roman"/>
        </w:rPr>
      </w:pPr>
      <w:r>
        <w:rPr>
          <w:b w:val="0"/>
        </w:rPr>
        <w:br w:type="column"/>
      </w:r>
      <w:r>
        <w:rPr>
          <w:rFonts w:ascii="Times New Roman"/>
        </w:rPr>
        <w:t>Schedule 5/61</w:t>
      </w:r>
    </w:p>
    <w:p>
      <w:pPr>
        <w:spacing w:after="0"/>
        <w:rPr>
          <w:rFonts w:ascii="Times New Roman"/>
        </w:rPr>
        <w:sectPr>
          <w:type w:val="continuous"/>
          <w:pgSz w:w="11900" w:h="16840"/>
          <w:pgMar w:top="720" w:bottom="280" w:left="0" w:right="0"/>
          <w:cols w:num="3" w:equalWidth="0">
            <w:col w:w="2147" w:space="40"/>
            <w:col w:w="6360" w:space="39"/>
            <w:col w:w="3314"/>
          </w:cols>
        </w:sectPr>
      </w:pPr>
    </w:p>
    <w:p>
      <w:pPr>
        <w:pStyle w:val="BodyText"/>
        <w:spacing w:before="2"/>
        <w:rPr>
          <w:rFonts w:ascii="Times New Roman"/>
          <w:b/>
          <w:sz w:val="5"/>
        </w:rPr>
      </w:pPr>
    </w:p>
    <w:tbl>
      <w:tblPr>
        <w:tblW w:w="0" w:type="auto"/>
        <w:jc w:val="left"/>
        <w:tblInd w:w="1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2203"/>
        <w:gridCol w:w="2786"/>
        <w:gridCol w:w="911"/>
      </w:tblGrid>
      <w:tr>
        <w:trPr>
          <w:trHeight w:val="598" w:hRule="atLeast"/>
        </w:trPr>
        <w:tc>
          <w:tcPr>
            <w:tcW w:w="1051" w:type="dxa"/>
          </w:tcPr>
          <w:p>
            <w:pPr>
              <w:pStyle w:val="TableParagraph"/>
              <w:spacing w:before="6"/>
              <w:rPr>
                <w:rFonts w:ascii="Times New Roman"/>
                <w:b/>
                <w:sz w:val="17"/>
              </w:rPr>
            </w:pPr>
          </w:p>
          <w:p>
            <w:pPr>
              <w:pStyle w:val="TableParagraph"/>
              <w:ind w:left="121"/>
              <w:rPr>
                <w:rFonts w:ascii="Times New Roman"/>
                <w:b/>
                <w:sz w:val="20"/>
              </w:rPr>
            </w:pPr>
            <w:r>
              <w:rPr>
                <w:rFonts w:ascii="Times New Roman"/>
                <w:b/>
                <w:sz w:val="20"/>
              </w:rPr>
              <w:t>919</w:t>
            </w:r>
          </w:p>
        </w:tc>
        <w:tc>
          <w:tcPr>
            <w:tcW w:w="2203" w:type="dxa"/>
          </w:tcPr>
          <w:p>
            <w:pPr>
              <w:pStyle w:val="TableParagraph"/>
              <w:spacing w:before="6"/>
              <w:rPr>
                <w:rFonts w:ascii="Times New Roman"/>
                <w:b/>
                <w:sz w:val="17"/>
              </w:rPr>
            </w:pPr>
          </w:p>
          <w:p>
            <w:pPr>
              <w:pStyle w:val="TableParagraph"/>
              <w:ind w:left="629"/>
              <w:rPr>
                <w:rFonts w:ascii="Times New Roman"/>
                <w:b/>
                <w:sz w:val="20"/>
              </w:rPr>
            </w:pPr>
            <w:r>
              <w:rPr>
                <w:rFonts w:ascii="Times New Roman"/>
                <w:b/>
                <w:sz w:val="20"/>
              </w:rPr>
              <w:t>6401.10.00</w:t>
            </w:r>
          </w:p>
        </w:tc>
        <w:tc>
          <w:tcPr>
            <w:tcW w:w="2786" w:type="dxa"/>
          </w:tcPr>
          <w:p>
            <w:pPr>
              <w:pStyle w:val="TableParagraph"/>
              <w:spacing w:before="6"/>
              <w:rPr>
                <w:rFonts w:ascii="Times New Roman"/>
                <w:b/>
                <w:sz w:val="17"/>
              </w:rPr>
            </w:pPr>
          </w:p>
          <w:p>
            <w:pPr>
              <w:pStyle w:val="TableParagraph"/>
              <w:spacing w:line="210" w:lineRule="exact"/>
              <w:ind w:left="396"/>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6" w:lineRule="exact"/>
              <w:ind w:left="1661"/>
              <w:rPr>
                <w:rFonts w:ascii="Times New Roman"/>
                <w:b/>
                <w:sz w:val="20"/>
              </w:rPr>
            </w:pPr>
            <w:r>
              <w:rPr>
                <w:rFonts w:ascii="Times New Roman"/>
                <w:b/>
                <w:sz w:val="20"/>
              </w:rPr>
              <w:t>AUSFTA</w:t>
            </w:r>
          </w:p>
        </w:tc>
        <w:tc>
          <w:tcPr>
            <w:tcW w:w="911" w:type="dxa"/>
          </w:tcPr>
          <w:p>
            <w:pPr>
              <w:pStyle w:val="TableParagraph"/>
              <w:spacing w:before="6"/>
              <w:rPr>
                <w:rFonts w:ascii="Times New Roman"/>
                <w:b/>
                <w:sz w:val="17"/>
              </w:rPr>
            </w:pPr>
          </w:p>
          <w:p>
            <w:pPr>
              <w:pStyle w:val="TableParagraph"/>
              <w:ind w:left="323"/>
              <w:rPr>
                <w:rFonts w:ascii="Times New Roman"/>
                <w:b/>
                <w:sz w:val="20"/>
              </w:rPr>
            </w:pPr>
            <w:r>
              <w:rPr>
                <w:rFonts w:ascii="Times New Roman"/>
                <w:b/>
                <w:sz w:val="20"/>
              </w:rPr>
              <w:t>9%</w:t>
            </w:r>
          </w:p>
        </w:tc>
      </w:tr>
      <w:tr>
        <w:trPr>
          <w:trHeight w:val="207"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7" w:lineRule="exact"/>
              <w:ind w:right="321"/>
              <w:jc w:val="right"/>
              <w:rPr>
                <w:rFonts w:ascii="Times New Roman"/>
                <w:b/>
                <w:sz w:val="20"/>
              </w:rPr>
            </w:pPr>
            <w:r>
              <w:rPr>
                <w:rFonts w:ascii="Times New Roman"/>
                <w:b/>
                <w:sz w:val="20"/>
              </w:rPr>
              <w:t>From 1 January 2006</w:t>
            </w:r>
          </w:p>
        </w:tc>
        <w:tc>
          <w:tcPr>
            <w:tcW w:w="911" w:type="dxa"/>
          </w:tcPr>
          <w:p>
            <w:pPr>
              <w:pStyle w:val="TableParagraph"/>
              <w:spacing w:line="187" w:lineRule="exact"/>
              <w:ind w:left="323"/>
              <w:rPr>
                <w:rFonts w:ascii="Times New Roman"/>
                <w:b/>
                <w:sz w:val="20"/>
              </w:rPr>
            </w:pPr>
            <w:r>
              <w:rPr>
                <w:rFonts w:ascii="Times New Roman"/>
                <w:b/>
                <w:sz w:val="20"/>
              </w:rPr>
              <w:t>8%</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2007</w:t>
            </w:r>
          </w:p>
        </w:tc>
        <w:tc>
          <w:tcPr>
            <w:tcW w:w="911" w:type="dxa"/>
          </w:tcPr>
          <w:p>
            <w:pPr>
              <w:pStyle w:val="TableParagraph"/>
              <w:spacing w:line="189" w:lineRule="exact"/>
              <w:ind w:left="323"/>
              <w:rPr>
                <w:rFonts w:ascii="Times New Roman"/>
                <w:b/>
                <w:sz w:val="20"/>
              </w:rPr>
            </w:pPr>
            <w:r>
              <w:rPr>
                <w:rFonts w:ascii="Times New Roman"/>
                <w:b/>
                <w:sz w:val="20"/>
              </w:rPr>
              <w:t>7%</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2008</w:t>
            </w:r>
          </w:p>
        </w:tc>
        <w:tc>
          <w:tcPr>
            <w:tcW w:w="911" w:type="dxa"/>
          </w:tcPr>
          <w:p>
            <w:pPr>
              <w:pStyle w:val="TableParagraph"/>
              <w:spacing w:line="189" w:lineRule="exact"/>
              <w:ind w:left="323"/>
              <w:rPr>
                <w:rFonts w:ascii="Times New Roman"/>
                <w:b/>
                <w:sz w:val="20"/>
              </w:rPr>
            </w:pPr>
            <w:r>
              <w:rPr>
                <w:rFonts w:ascii="Times New Roman"/>
                <w:b/>
                <w:sz w:val="20"/>
              </w:rPr>
              <w:t>6%</w:t>
            </w:r>
          </w:p>
        </w:tc>
      </w:tr>
      <w:tr>
        <w:trPr>
          <w:trHeight w:val="209"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2009</w:t>
            </w:r>
          </w:p>
        </w:tc>
        <w:tc>
          <w:tcPr>
            <w:tcW w:w="911" w:type="dxa"/>
          </w:tcPr>
          <w:p>
            <w:pPr>
              <w:pStyle w:val="TableParagraph"/>
              <w:spacing w:line="189" w:lineRule="exact"/>
              <w:ind w:left="323"/>
              <w:rPr>
                <w:rFonts w:ascii="Times New Roman"/>
                <w:b/>
                <w:sz w:val="20"/>
              </w:rPr>
            </w:pPr>
            <w:r>
              <w:rPr>
                <w:rFonts w:ascii="Times New Roman"/>
                <w:b/>
                <w:sz w:val="20"/>
              </w:rPr>
              <w:t>5%</w:t>
            </w:r>
          </w:p>
        </w:tc>
      </w:tr>
      <w:tr>
        <w:trPr>
          <w:trHeight w:val="209"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2010</w:t>
            </w:r>
          </w:p>
        </w:tc>
        <w:tc>
          <w:tcPr>
            <w:tcW w:w="911" w:type="dxa"/>
          </w:tcPr>
          <w:p>
            <w:pPr>
              <w:pStyle w:val="TableParagraph"/>
              <w:spacing w:line="189" w:lineRule="exact"/>
              <w:ind w:left="323"/>
              <w:rPr>
                <w:rFonts w:ascii="Times New Roman"/>
                <w:b/>
                <w:sz w:val="20"/>
              </w:rPr>
            </w:pPr>
            <w:r>
              <w:rPr>
                <w:rFonts w:ascii="Times New Roman"/>
                <w:b/>
                <w:sz w:val="20"/>
              </w:rPr>
              <w:t>4%</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2011</w:t>
            </w:r>
          </w:p>
        </w:tc>
        <w:tc>
          <w:tcPr>
            <w:tcW w:w="911" w:type="dxa"/>
          </w:tcPr>
          <w:p>
            <w:pPr>
              <w:pStyle w:val="TableParagraph"/>
              <w:spacing w:line="189" w:lineRule="exact"/>
              <w:ind w:left="323"/>
              <w:rPr>
                <w:rFonts w:ascii="Times New Roman"/>
                <w:b/>
                <w:sz w:val="20"/>
              </w:rPr>
            </w:pPr>
            <w:r>
              <w:rPr>
                <w:rFonts w:ascii="Times New Roman"/>
                <w:b/>
                <w:sz w:val="20"/>
              </w:rPr>
              <w:t>3%</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2012</w:t>
            </w:r>
          </w:p>
        </w:tc>
        <w:tc>
          <w:tcPr>
            <w:tcW w:w="911" w:type="dxa"/>
          </w:tcPr>
          <w:p>
            <w:pPr>
              <w:pStyle w:val="TableParagraph"/>
              <w:spacing w:line="189" w:lineRule="exact"/>
              <w:ind w:left="323"/>
              <w:rPr>
                <w:rFonts w:ascii="Times New Roman"/>
                <w:b/>
                <w:sz w:val="20"/>
              </w:rPr>
            </w:pPr>
            <w:r>
              <w:rPr>
                <w:rFonts w:ascii="Times New Roman"/>
                <w:b/>
                <w:sz w:val="20"/>
              </w:rPr>
              <w:t>2%</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2013</w:t>
            </w:r>
          </w:p>
        </w:tc>
        <w:tc>
          <w:tcPr>
            <w:tcW w:w="911" w:type="dxa"/>
          </w:tcPr>
          <w:p>
            <w:pPr>
              <w:pStyle w:val="TableParagraph"/>
              <w:spacing w:line="189" w:lineRule="exact"/>
              <w:ind w:left="323"/>
              <w:rPr>
                <w:rFonts w:ascii="Times New Roman"/>
                <w:b/>
                <w:sz w:val="20"/>
              </w:rPr>
            </w:pPr>
            <w:r>
              <w:rPr>
                <w:rFonts w:ascii="Times New Roman"/>
                <w:b/>
                <w:sz w:val="20"/>
              </w:rPr>
              <w:t>1%</w:t>
            </w:r>
          </w:p>
        </w:tc>
      </w:tr>
      <w:tr>
        <w:trPr>
          <w:trHeight w:val="294" w:hRule="atLeast"/>
        </w:trPr>
        <w:tc>
          <w:tcPr>
            <w:tcW w:w="1051" w:type="dxa"/>
          </w:tcPr>
          <w:p>
            <w:pPr>
              <w:pStyle w:val="TableParagraph"/>
              <w:rPr>
                <w:rFonts w:ascii="Times New Roman"/>
                <w:sz w:val="20"/>
              </w:rPr>
            </w:pPr>
          </w:p>
        </w:tc>
        <w:tc>
          <w:tcPr>
            <w:tcW w:w="2203" w:type="dxa"/>
          </w:tcPr>
          <w:p>
            <w:pPr>
              <w:pStyle w:val="TableParagraph"/>
              <w:rPr>
                <w:rFonts w:ascii="Times New Roman"/>
                <w:sz w:val="20"/>
              </w:rPr>
            </w:pPr>
          </w:p>
        </w:tc>
        <w:tc>
          <w:tcPr>
            <w:tcW w:w="2786" w:type="dxa"/>
          </w:tcPr>
          <w:p>
            <w:pPr>
              <w:pStyle w:val="TableParagraph"/>
              <w:spacing w:line="215" w:lineRule="exact"/>
              <w:ind w:right="321"/>
              <w:jc w:val="right"/>
              <w:rPr>
                <w:rFonts w:ascii="Times New Roman"/>
                <w:b/>
                <w:sz w:val="20"/>
              </w:rPr>
            </w:pPr>
            <w:r>
              <w:rPr>
                <w:rFonts w:ascii="Times New Roman"/>
                <w:b/>
                <w:sz w:val="20"/>
              </w:rPr>
              <w:t>From 1 January 2014</w:t>
            </w:r>
          </w:p>
        </w:tc>
        <w:tc>
          <w:tcPr>
            <w:tcW w:w="911" w:type="dxa"/>
          </w:tcPr>
          <w:p>
            <w:pPr>
              <w:pStyle w:val="TableParagraph"/>
              <w:spacing w:line="215" w:lineRule="exact"/>
              <w:ind w:left="323"/>
              <w:rPr>
                <w:rFonts w:ascii="Times New Roman"/>
                <w:b/>
                <w:sz w:val="20"/>
              </w:rPr>
            </w:pPr>
            <w:r>
              <w:rPr>
                <w:rFonts w:ascii="Times New Roman"/>
                <w:b/>
                <w:sz w:val="20"/>
              </w:rPr>
              <w:t>Free</w:t>
            </w:r>
          </w:p>
        </w:tc>
      </w:tr>
      <w:tr>
        <w:trPr>
          <w:trHeight w:val="467" w:hRule="atLeast"/>
        </w:trPr>
        <w:tc>
          <w:tcPr>
            <w:tcW w:w="1051" w:type="dxa"/>
          </w:tcPr>
          <w:p>
            <w:pPr>
              <w:pStyle w:val="TableParagraph"/>
              <w:spacing w:before="71"/>
              <w:ind w:left="121"/>
              <w:rPr>
                <w:rFonts w:ascii="Times New Roman"/>
                <w:b/>
                <w:sz w:val="20"/>
              </w:rPr>
            </w:pPr>
            <w:r>
              <w:rPr>
                <w:rFonts w:ascii="Times New Roman"/>
                <w:b/>
                <w:sz w:val="20"/>
              </w:rPr>
              <w:t>920</w:t>
            </w:r>
          </w:p>
        </w:tc>
        <w:tc>
          <w:tcPr>
            <w:tcW w:w="2203" w:type="dxa"/>
          </w:tcPr>
          <w:p>
            <w:pPr>
              <w:pStyle w:val="TableParagraph"/>
              <w:spacing w:before="71"/>
              <w:ind w:left="629"/>
              <w:rPr>
                <w:rFonts w:ascii="Times New Roman"/>
                <w:b/>
                <w:sz w:val="20"/>
              </w:rPr>
            </w:pPr>
            <w:r>
              <w:rPr>
                <w:rFonts w:ascii="Times New Roman"/>
                <w:b/>
                <w:sz w:val="20"/>
              </w:rPr>
              <w:t>6401.91.00</w:t>
            </w:r>
          </w:p>
        </w:tc>
        <w:tc>
          <w:tcPr>
            <w:tcW w:w="2786" w:type="dxa"/>
          </w:tcPr>
          <w:p>
            <w:pPr>
              <w:pStyle w:val="TableParagraph"/>
              <w:spacing w:line="210" w:lineRule="exact" w:before="71"/>
              <w:ind w:left="396"/>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7" w:lineRule="exact"/>
              <w:ind w:left="1661"/>
              <w:rPr>
                <w:rFonts w:ascii="Times New Roman"/>
                <w:b/>
                <w:sz w:val="20"/>
              </w:rPr>
            </w:pPr>
            <w:r>
              <w:rPr>
                <w:rFonts w:ascii="Times New Roman"/>
                <w:b/>
                <w:sz w:val="20"/>
              </w:rPr>
              <w:t>AUSFTA</w:t>
            </w:r>
          </w:p>
        </w:tc>
        <w:tc>
          <w:tcPr>
            <w:tcW w:w="911" w:type="dxa"/>
          </w:tcPr>
          <w:p>
            <w:pPr>
              <w:pStyle w:val="TableParagraph"/>
              <w:spacing w:before="71"/>
              <w:ind w:left="323"/>
              <w:rPr>
                <w:rFonts w:ascii="Times New Roman"/>
                <w:b/>
                <w:sz w:val="20"/>
              </w:rPr>
            </w:pPr>
            <w:r>
              <w:rPr>
                <w:rFonts w:ascii="Times New Roman"/>
                <w:b/>
                <w:sz w:val="20"/>
              </w:rPr>
              <w:t>9%</w:t>
            </w:r>
          </w:p>
        </w:tc>
      </w:tr>
      <w:tr>
        <w:trPr>
          <w:trHeight w:val="207"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8" w:lineRule="exact"/>
              <w:ind w:right="321"/>
              <w:jc w:val="right"/>
              <w:rPr>
                <w:rFonts w:ascii="Times New Roman"/>
                <w:b/>
                <w:sz w:val="20"/>
              </w:rPr>
            </w:pPr>
            <w:r>
              <w:rPr>
                <w:rFonts w:ascii="Times New Roman"/>
                <w:b/>
                <w:sz w:val="20"/>
              </w:rPr>
              <w:t>From 1 January 2006</w:t>
            </w:r>
          </w:p>
        </w:tc>
        <w:tc>
          <w:tcPr>
            <w:tcW w:w="911" w:type="dxa"/>
          </w:tcPr>
          <w:p>
            <w:pPr>
              <w:pStyle w:val="TableParagraph"/>
              <w:spacing w:line="188" w:lineRule="exact"/>
              <w:ind w:left="323"/>
              <w:rPr>
                <w:rFonts w:ascii="Times New Roman"/>
                <w:b/>
                <w:sz w:val="20"/>
              </w:rPr>
            </w:pPr>
            <w:r>
              <w:rPr>
                <w:rFonts w:ascii="Times New Roman"/>
                <w:b/>
                <w:sz w:val="20"/>
              </w:rPr>
              <w:t>8%</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2007</w:t>
            </w:r>
          </w:p>
        </w:tc>
        <w:tc>
          <w:tcPr>
            <w:tcW w:w="911" w:type="dxa"/>
          </w:tcPr>
          <w:p>
            <w:pPr>
              <w:pStyle w:val="TableParagraph"/>
              <w:spacing w:line="189" w:lineRule="exact"/>
              <w:ind w:left="323"/>
              <w:rPr>
                <w:rFonts w:ascii="Times New Roman"/>
                <w:b/>
                <w:sz w:val="20"/>
              </w:rPr>
            </w:pPr>
            <w:r>
              <w:rPr>
                <w:rFonts w:ascii="Times New Roman"/>
                <w:b/>
                <w:sz w:val="20"/>
              </w:rPr>
              <w:t>7%</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2008</w:t>
            </w:r>
          </w:p>
        </w:tc>
        <w:tc>
          <w:tcPr>
            <w:tcW w:w="911" w:type="dxa"/>
          </w:tcPr>
          <w:p>
            <w:pPr>
              <w:pStyle w:val="TableParagraph"/>
              <w:spacing w:line="189" w:lineRule="exact"/>
              <w:ind w:left="323"/>
              <w:rPr>
                <w:rFonts w:ascii="Times New Roman"/>
                <w:b/>
                <w:sz w:val="20"/>
              </w:rPr>
            </w:pPr>
            <w:r>
              <w:rPr>
                <w:rFonts w:ascii="Times New Roman"/>
                <w:b/>
                <w:sz w:val="20"/>
              </w:rPr>
              <w:t>6%</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2009</w:t>
            </w:r>
          </w:p>
        </w:tc>
        <w:tc>
          <w:tcPr>
            <w:tcW w:w="911" w:type="dxa"/>
          </w:tcPr>
          <w:p>
            <w:pPr>
              <w:pStyle w:val="TableParagraph"/>
              <w:spacing w:line="189" w:lineRule="exact"/>
              <w:ind w:left="323"/>
              <w:rPr>
                <w:rFonts w:ascii="Times New Roman"/>
                <w:b/>
                <w:sz w:val="20"/>
              </w:rPr>
            </w:pPr>
            <w:r>
              <w:rPr>
                <w:rFonts w:ascii="Times New Roman"/>
                <w:b/>
                <w:sz w:val="20"/>
              </w:rPr>
              <w:t>5%</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2010</w:t>
            </w:r>
          </w:p>
        </w:tc>
        <w:tc>
          <w:tcPr>
            <w:tcW w:w="911" w:type="dxa"/>
          </w:tcPr>
          <w:p>
            <w:pPr>
              <w:pStyle w:val="TableParagraph"/>
              <w:spacing w:line="189" w:lineRule="exact"/>
              <w:ind w:left="323"/>
              <w:rPr>
                <w:rFonts w:ascii="Times New Roman"/>
                <w:b/>
                <w:sz w:val="20"/>
              </w:rPr>
            </w:pPr>
            <w:r>
              <w:rPr>
                <w:rFonts w:ascii="Times New Roman"/>
                <w:b/>
                <w:sz w:val="20"/>
              </w:rPr>
              <w:t>4%</w:t>
            </w:r>
          </w:p>
        </w:tc>
      </w:tr>
      <w:tr>
        <w:trPr>
          <w:trHeight w:val="209"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2011</w:t>
            </w:r>
          </w:p>
        </w:tc>
        <w:tc>
          <w:tcPr>
            <w:tcW w:w="911" w:type="dxa"/>
          </w:tcPr>
          <w:p>
            <w:pPr>
              <w:pStyle w:val="TableParagraph"/>
              <w:spacing w:line="189" w:lineRule="exact"/>
              <w:ind w:left="323"/>
              <w:rPr>
                <w:rFonts w:ascii="Times New Roman"/>
                <w:b/>
                <w:sz w:val="20"/>
              </w:rPr>
            </w:pPr>
            <w:r>
              <w:rPr>
                <w:rFonts w:ascii="Times New Roman"/>
                <w:b/>
                <w:sz w:val="20"/>
              </w:rPr>
              <w:t>3%</w:t>
            </w:r>
          </w:p>
        </w:tc>
      </w:tr>
      <w:tr>
        <w:trPr>
          <w:trHeight w:val="209"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2012</w:t>
            </w:r>
          </w:p>
        </w:tc>
        <w:tc>
          <w:tcPr>
            <w:tcW w:w="911" w:type="dxa"/>
          </w:tcPr>
          <w:p>
            <w:pPr>
              <w:pStyle w:val="TableParagraph"/>
              <w:spacing w:line="189" w:lineRule="exact"/>
              <w:ind w:left="323"/>
              <w:rPr>
                <w:rFonts w:ascii="Times New Roman"/>
                <w:b/>
                <w:sz w:val="20"/>
              </w:rPr>
            </w:pPr>
            <w:r>
              <w:rPr>
                <w:rFonts w:ascii="Times New Roman"/>
                <w:b/>
                <w:sz w:val="20"/>
              </w:rPr>
              <w:t>2%</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2013</w:t>
            </w:r>
          </w:p>
        </w:tc>
        <w:tc>
          <w:tcPr>
            <w:tcW w:w="911" w:type="dxa"/>
          </w:tcPr>
          <w:p>
            <w:pPr>
              <w:pStyle w:val="TableParagraph"/>
              <w:spacing w:line="189" w:lineRule="exact"/>
              <w:ind w:left="323"/>
              <w:rPr>
                <w:rFonts w:ascii="Times New Roman"/>
                <w:b/>
                <w:sz w:val="20"/>
              </w:rPr>
            </w:pPr>
            <w:r>
              <w:rPr>
                <w:rFonts w:ascii="Times New Roman"/>
                <w:b/>
                <w:sz w:val="20"/>
              </w:rPr>
              <w:t>1%</w:t>
            </w:r>
          </w:p>
        </w:tc>
      </w:tr>
      <w:tr>
        <w:trPr>
          <w:trHeight w:val="294" w:hRule="atLeast"/>
        </w:trPr>
        <w:tc>
          <w:tcPr>
            <w:tcW w:w="1051" w:type="dxa"/>
          </w:tcPr>
          <w:p>
            <w:pPr>
              <w:pStyle w:val="TableParagraph"/>
              <w:rPr>
                <w:rFonts w:ascii="Times New Roman"/>
                <w:sz w:val="20"/>
              </w:rPr>
            </w:pPr>
          </w:p>
        </w:tc>
        <w:tc>
          <w:tcPr>
            <w:tcW w:w="2203" w:type="dxa"/>
          </w:tcPr>
          <w:p>
            <w:pPr>
              <w:pStyle w:val="TableParagraph"/>
              <w:rPr>
                <w:rFonts w:ascii="Times New Roman"/>
                <w:sz w:val="20"/>
              </w:rPr>
            </w:pPr>
          </w:p>
        </w:tc>
        <w:tc>
          <w:tcPr>
            <w:tcW w:w="2786" w:type="dxa"/>
          </w:tcPr>
          <w:p>
            <w:pPr>
              <w:pStyle w:val="TableParagraph"/>
              <w:spacing w:line="215" w:lineRule="exact"/>
              <w:ind w:right="321"/>
              <w:jc w:val="right"/>
              <w:rPr>
                <w:rFonts w:ascii="Times New Roman"/>
                <w:b/>
                <w:sz w:val="20"/>
              </w:rPr>
            </w:pPr>
            <w:r>
              <w:rPr>
                <w:rFonts w:ascii="Times New Roman"/>
                <w:b/>
                <w:sz w:val="20"/>
              </w:rPr>
              <w:t>From 1 January 2014</w:t>
            </w:r>
          </w:p>
        </w:tc>
        <w:tc>
          <w:tcPr>
            <w:tcW w:w="911" w:type="dxa"/>
          </w:tcPr>
          <w:p>
            <w:pPr>
              <w:pStyle w:val="TableParagraph"/>
              <w:spacing w:line="215" w:lineRule="exact"/>
              <w:ind w:left="323"/>
              <w:rPr>
                <w:rFonts w:ascii="Times New Roman"/>
                <w:b/>
                <w:sz w:val="20"/>
              </w:rPr>
            </w:pPr>
            <w:r>
              <w:rPr>
                <w:rFonts w:ascii="Times New Roman"/>
                <w:b/>
                <w:sz w:val="20"/>
              </w:rPr>
              <w:t>Free</w:t>
            </w:r>
          </w:p>
        </w:tc>
      </w:tr>
      <w:tr>
        <w:trPr>
          <w:trHeight w:val="466" w:hRule="atLeast"/>
        </w:trPr>
        <w:tc>
          <w:tcPr>
            <w:tcW w:w="1051" w:type="dxa"/>
          </w:tcPr>
          <w:p>
            <w:pPr>
              <w:pStyle w:val="TableParagraph"/>
              <w:spacing w:before="71"/>
              <w:ind w:left="121"/>
              <w:rPr>
                <w:rFonts w:ascii="Times New Roman"/>
                <w:b/>
                <w:sz w:val="20"/>
              </w:rPr>
            </w:pPr>
            <w:r>
              <w:rPr>
                <w:rFonts w:ascii="Times New Roman"/>
                <w:b/>
                <w:sz w:val="20"/>
              </w:rPr>
              <w:t>921</w:t>
            </w:r>
          </w:p>
        </w:tc>
        <w:tc>
          <w:tcPr>
            <w:tcW w:w="2203" w:type="dxa"/>
          </w:tcPr>
          <w:p>
            <w:pPr>
              <w:pStyle w:val="TableParagraph"/>
              <w:spacing w:before="71"/>
              <w:ind w:left="629"/>
              <w:rPr>
                <w:rFonts w:ascii="Times New Roman"/>
                <w:b/>
                <w:sz w:val="20"/>
              </w:rPr>
            </w:pPr>
            <w:r>
              <w:rPr>
                <w:rFonts w:ascii="Times New Roman"/>
                <w:b/>
                <w:sz w:val="20"/>
              </w:rPr>
              <w:t>6401.92.90</w:t>
            </w:r>
          </w:p>
        </w:tc>
        <w:tc>
          <w:tcPr>
            <w:tcW w:w="2786" w:type="dxa"/>
          </w:tcPr>
          <w:p>
            <w:pPr>
              <w:pStyle w:val="TableParagraph"/>
              <w:spacing w:line="210" w:lineRule="exact" w:before="71"/>
              <w:ind w:left="396"/>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6" w:lineRule="exact"/>
              <w:ind w:left="1661"/>
              <w:rPr>
                <w:rFonts w:ascii="Times New Roman"/>
                <w:b/>
                <w:sz w:val="20"/>
              </w:rPr>
            </w:pPr>
            <w:r>
              <w:rPr>
                <w:rFonts w:ascii="Times New Roman"/>
                <w:b/>
                <w:sz w:val="20"/>
              </w:rPr>
              <w:t>AUSFTA</w:t>
            </w:r>
          </w:p>
        </w:tc>
        <w:tc>
          <w:tcPr>
            <w:tcW w:w="911" w:type="dxa"/>
          </w:tcPr>
          <w:p>
            <w:pPr>
              <w:pStyle w:val="TableParagraph"/>
              <w:spacing w:before="71"/>
              <w:ind w:left="323"/>
              <w:rPr>
                <w:rFonts w:ascii="Times New Roman"/>
                <w:b/>
                <w:sz w:val="20"/>
              </w:rPr>
            </w:pPr>
            <w:r>
              <w:rPr>
                <w:rFonts w:ascii="Times New Roman"/>
                <w:b/>
                <w:sz w:val="20"/>
              </w:rPr>
              <w:t>9%</w:t>
            </w:r>
          </w:p>
        </w:tc>
      </w:tr>
      <w:tr>
        <w:trPr>
          <w:trHeight w:val="207" w:hRule="atLeast"/>
        </w:trPr>
        <w:tc>
          <w:tcPr>
            <w:tcW w:w="1051" w:type="dxa"/>
          </w:tcPr>
          <w:p>
            <w:pPr>
              <w:pStyle w:val="TableParagraph"/>
              <w:rPr>
                <w:rFonts w:ascii="Times New Roman"/>
                <w:sz w:val="14"/>
              </w:rPr>
            </w:pPr>
          </w:p>
        </w:tc>
        <w:tc>
          <w:tcPr>
            <w:tcW w:w="2203" w:type="dxa"/>
          </w:tcPr>
          <w:p>
            <w:pPr>
              <w:pStyle w:val="TableParagraph"/>
              <w:spacing w:line="187" w:lineRule="exact"/>
              <w:ind w:left="630"/>
              <w:rPr>
                <w:rFonts w:ascii="Times New Roman"/>
                <w:b/>
                <w:sz w:val="20"/>
              </w:rPr>
            </w:pPr>
            <w:r>
              <w:rPr>
                <w:rFonts w:ascii="Times New Roman"/>
                <w:b/>
                <w:sz w:val="20"/>
              </w:rPr>
              <w:t>(Prescribed</w:t>
            </w:r>
          </w:p>
        </w:tc>
        <w:tc>
          <w:tcPr>
            <w:tcW w:w="2786" w:type="dxa"/>
          </w:tcPr>
          <w:p>
            <w:pPr>
              <w:pStyle w:val="TableParagraph"/>
              <w:spacing w:line="187" w:lineRule="exact"/>
              <w:ind w:right="321"/>
              <w:jc w:val="right"/>
              <w:rPr>
                <w:rFonts w:ascii="Times New Roman"/>
                <w:b/>
                <w:sz w:val="20"/>
              </w:rPr>
            </w:pPr>
            <w:r>
              <w:rPr>
                <w:rFonts w:ascii="Times New Roman"/>
                <w:b/>
                <w:sz w:val="20"/>
              </w:rPr>
              <w:t>From 1 January 2006</w:t>
            </w:r>
          </w:p>
        </w:tc>
        <w:tc>
          <w:tcPr>
            <w:tcW w:w="911" w:type="dxa"/>
          </w:tcPr>
          <w:p>
            <w:pPr>
              <w:pStyle w:val="TableParagraph"/>
              <w:spacing w:line="187" w:lineRule="exact"/>
              <w:ind w:left="324"/>
              <w:rPr>
                <w:rFonts w:ascii="Times New Roman"/>
                <w:b/>
                <w:sz w:val="20"/>
              </w:rPr>
            </w:pPr>
            <w:r>
              <w:rPr>
                <w:rFonts w:ascii="Times New Roman"/>
                <w:b/>
                <w:sz w:val="20"/>
              </w:rPr>
              <w:t>8%</w:t>
            </w:r>
          </w:p>
        </w:tc>
      </w:tr>
      <w:tr>
        <w:trPr>
          <w:trHeight w:val="209"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b/>
                <w:sz w:val="20"/>
              </w:rPr>
            </w:pPr>
            <w:r>
              <w:rPr>
                <w:rFonts w:ascii="Times New Roman"/>
                <w:b/>
                <w:sz w:val="20"/>
              </w:rPr>
              <w:t>goods only)</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2007</w:t>
            </w:r>
          </w:p>
        </w:tc>
        <w:tc>
          <w:tcPr>
            <w:tcW w:w="911" w:type="dxa"/>
          </w:tcPr>
          <w:p>
            <w:pPr>
              <w:pStyle w:val="TableParagraph"/>
              <w:spacing w:line="189" w:lineRule="exact"/>
              <w:ind w:left="324"/>
              <w:rPr>
                <w:rFonts w:ascii="Times New Roman"/>
                <w:b/>
                <w:sz w:val="20"/>
              </w:rPr>
            </w:pPr>
            <w:r>
              <w:rPr>
                <w:rFonts w:ascii="Times New Roman"/>
                <w:b/>
                <w:sz w:val="20"/>
              </w:rPr>
              <w:t>7%</w:t>
            </w:r>
          </w:p>
        </w:tc>
      </w:tr>
      <w:tr>
        <w:trPr>
          <w:trHeight w:val="209"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2008</w:t>
            </w:r>
          </w:p>
        </w:tc>
        <w:tc>
          <w:tcPr>
            <w:tcW w:w="911" w:type="dxa"/>
          </w:tcPr>
          <w:p>
            <w:pPr>
              <w:pStyle w:val="TableParagraph"/>
              <w:spacing w:line="189" w:lineRule="exact"/>
              <w:ind w:left="323"/>
              <w:rPr>
                <w:rFonts w:ascii="Times New Roman"/>
                <w:b/>
                <w:sz w:val="20"/>
              </w:rPr>
            </w:pPr>
            <w:r>
              <w:rPr>
                <w:rFonts w:ascii="Times New Roman"/>
                <w:b/>
                <w:sz w:val="20"/>
              </w:rPr>
              <w:t>6%</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(Rate No. 01)</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2009</w:t>
            </w:r>
          </w:p>
        </w:tc>
        <w:tc>
          <w:tcPr>
            <w:tcW w:w="911" w:type="dxa"/>
          </w:tcPr>
          <w:p>
            <w:pPr>
              <w:pStyle w:val="TableParagraph"/>
              <w:spacing w:line="189" w:lineRule="exact"/>
              <w:ind w:left="323"/>
              <w:rPr>
                <w:rFonts w:ascii="Times New Roman"/>
                <w:b/>
                <w:sz w:val="20"/>
              </w:rPr>
            </w:pPr>
            <w:r>
              <w:rPr>
                <w:rFonts w:ascii="Times New Roman"/>
                <w:b/>
                <w:sz w:val="20"/>
              </w:rPr>
              <w:t>5%</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2010</w:t>
            </w:r>
          </w:p>
        </w:tc>
        <w:tc>
          <w:tcPr>
            <w:tcW w:w="911" w:type="dxa"/>
          </w:tcPr>
          <w:p>
            <w:pPr>
              <w:pStyle w:val="TableParagraph"/>
              <w:spacing w:line="189" w:lineRule="exact"/>
              <w:ind w:left="323"/>
              <w:rPr>
                <w:rFonts w:ascii="Times New Roman"/>
                <w:b/>
                <w:sz w:val="20"/>
              </w:rPr>
            </w:pPr>
            <w:r>
              <w:rPr>
                <w:rFonts w:ascii="Times New Roman"/>
                <w:b/>
                <w:sz w:val="20"/>
              </w:rPr>
              <w:t>4%</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Refer</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2011</w:t>
            </w:r>
          </w:p>
        </w:tc>
        <w:tc>
          <w:tcPr>
            <w:tcW w:w="911" w:type="dxa"/>
          </w:tcPr>
          <w:p>
            <w:pPr>
              <w:pStyle w:val="TableParagraph"/>
              <w:spacing w:line="189" w:lineRule="exact"/>
              <w:ind w:left="323"/>
              <w:rPr>
                <w:rFonts w:ascii="Times New Roman"/>
                <w:b/>
                <w:sz w:val="20"/>
              </w:rPr>
            </w:pPr>
            <w:r>
              <w:rPr>
                <w:rFonts w:ascii="Times New Roman"/>
                <w:b/>
                <w:sz w:val="20"/>
              </w:rPr>
              <w:t>3%</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ACN 2004/45.</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2012</w:t>
            </w:r>
          </w:p>
        </w:tc>
        <w:tc>
          <w:tcPr>
            <w:tcW w:w="911" w:type="dxa"/>
          </w:tcPr>
          <w:p>
            <w:pPr>
              <w:pStyle w:val="TableParagraph"/>
              <w:spacing w:line="189" w:lineRule="exact"/>
              <w:ind w:left="323"/>
              <w:rPr>
                <w:rFonts w:ascii="Times New Roman"/>
                <w:b/>
                <w:sz w:val="20"/>
              </w:rPr>
            </w:pPr>
            <w:r>
              <w:rPr>
                <w:rFonts w:ascii="Times New Roman"/>
                <w:b/>
                <w:sz w:val="20"/>
              </w:rPr>
              <w:t>2%</w:t>
            </w:r>
          </w:p>
        </w:tc>
      </w:tr>
      <w:tr>
        <w:trPr>
          <w:trHeight w:val="209"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2013</w:t>
            </w:r>
          </w:p>
        </w:tc>
        <w:tc>
          <w:tcPr>
            <w:tcW w:w="911" w:type="dxa"/>
          </w:tcPr>
          <w:p>
            <w:pPr>
              <w:pStyle w:val="TableParagraph"/>
              <w:spacing w:line="189" w:lineRule="exact"/>
              <w:ind w:left="323"/>
              <w:rPr>
                <w:rFonts w:ascii="Times New Roman"/>
                <w:b/>
                <w:sz w:val="20"/>
              </w:rPr>
            </w:pPr>
            <w:r>
              <w:rPr>
                <w:rFonts w:ascii="Times New Roman"/>
                <w:b/>
                <w:sz w:val="20"/>
              </w:rPr>
              <w:t>1%</w:t>
            </w:r>
          </w:p>
        </w:tc>
      </w:tr>
      <w:tr>
        <w:trPr>
          <w:trHeight w:val="294" w:hRule="atLeast"/>
        </w:trPr>
        <w:tc>
          <w:tcPr>
            <w:tcW w:w="1051" w:type="dxa"/>
          </w:tcPr>
          <w:p>
            <w:pPr>
              <w:pStyle w:val="TableParagraph"/>
              <w:rPr>
                <w:rFonts w:ascii="Times New Roman"/>
                <w:sz w:val="20"/>
              </w:rPr>
            </w:pPr>
          </w:p>
        </w:tc>
        <w:tc>
          <w:tcPr>
            <w:tcW w:w="2203" w:type="dxa"/>
          </w:tcPr>
          <w:p>
            <w:pPr>
              <w:pStyle w:val="TableParagraph"/>
              <w:rPr>
                <w:rFonts w:ascii="Times New Roman"/>
                <w:sz w:val="20"/>
              </w:rPr>
            </w:pPr>
          </w:p>
        </w:tc>
        <w:tc>
          <w:tcPr>
            <w:tcW w:w="2786" w:type="dxa"/>
          </w:tcPr>
          <w:p>
            <w:pPr>
              <w:pStyle w:val="TableParagraph"/>
              <w:spacing w:line="216" w:lineRule="exact"/>
              <w:ind w:right="321"/>
              <w:jc w:val="right"/>
              <w:rPr>
                <w:rFonts w:ascii="Times New Roman"/>
                <w:b/>
                <w:sz w:val="20"/>
              </w:rPr>
            </w:pPr>
            <w:r>
              <w:rPr>
                <w:rFonts w:ascii="Times New Roman"/>
                <w:b/>
                <w:sz w:val="20"/>
              </w:rPr>
              <w:t>From 1 January 2014</w:t>
            </w:r>
          </w:p>
        </w:tc>
        <w:tc>
          <w:tcPr>
            <w:tcW w:w="911" w:type="dxa"/>
          </w:tcPr>
          <w:p>
            <w:pPr>
              <w:pStyle w:val="TableParagraph"/>
              <w:spacing w:line="216" w:lineRule="exact"/>
              <w:ind w:left="323"/>
              <w:rPr>
                <w:rFonts w:ascii="Times New Roman"/>
                <w:b/>
                <w:sz w:val="20"/>
              </w:rPr>
            </w:pPr>
            <w:r>
              <w:rPr>
                <w:rFonts w:ascii="Times New Roman"/>
                <w:b/>
                <w:sz w:val="20"/>
              </w:rPr>
              <w:t>Free</w:t>
            </w:r>
          </w:p>
        </w:tc>
      </w:tr>
      <w:tr>
        <w:trPr>
          <w:trHeight w:val="293" w:hRule="atLeast"/>
        </w:trPr>
        <w:tc>
          <w:tcPr>
            <w:tcW w:w="1051" w:type="dxa"/>
          </w:tcPr>
          <w:p>
            <w:pPr>
              <w:pStyle w:val="TableParagraph"/>
              <w:rPr>
                <w:rFonts w:ascii="Times New Roman"/>
                <w:sz w:val="20"/>
              </w:rPr>
            </w:pPr>
          </w:p>
        </w:tc>
        <w:tc>
          <w:tcPr>
            <w:tcW w:w="2203" w:type="dxa"/>
          </w:tcPr>
          <w:p>
            <w:pPr>
              <w:pStyle w:val="TableParagraph"/>
              <w:spacing w:line="204" w:lineRule="exact" w:before="70"/>
              <w:ind w:left="630"/>
              <w:rPr>
                <w:rFonts w:ascii="Times New Roman"/>
                <w:b/>
                <w:sz w:val="20"/>
              </w:rPr>
            </w:pPr>
            <w:r>
              <w:rPr>
                <w:rFonts w:ascii="Times New Roman"/>
                <w:b/>
                <w:sz w:val="20"/>
              </w:rPr>
              <w:t>Other</w:t>
            </w:r>
          </w:p>
        </w:tc>
        <w:tc>
          <w:tcPr>
            <w:tcW w:w="2786" w:type="dxa"/>
          </w:tcPr>
          <w:p>
            <w:pPr>
              <w:pStyle w:val="TableParagraph"/>
              <w:rPr>
                <w:rFonts w:ascii="Times New Roman"/>
                <w:sz w:val="20"/>
              </w:rPr>
            </w:pPr>
          </w:p>
        </w:tc>
        <w:tc>
          <w:tcPr>
            <w:tcW w:w="911" w:type="dxa"/>
          </w:tcPr>
          <w:p>
            <w:pPr>
              <w:pStyle w:val="TableParagraph"/>
              <w:spacing w:line="204" w:lineRule="exact" w:before="70"/>
              <w:ind w:left="323"/>
              <w:rPr>
                <w:rFonts w:ascii="Times New Roman"/>
                <w:b/>
                <w:sz w:val="20"/>
              </w:rPr>
            </w:pPr>
            <w:r>
              <w:rPr>
                <w:rFonts w:ascii="Times New Roman"/>
                <w:b/>
                <w:sz w:val="20"/>
              </w:rPr>
              <w:t>Free</w:t>
            </w:r>
          </w:p>
        </w:tc>
      </w:tr>
      <w:tr>
        <w:trPr>
          <w:trHeight w:val="294" w:hRule="atLeast"/>
        </w:trPr>
        <w:tc>
          <w:tcPr>
            <w:tcW w:w="1051" w:type="dxa"/>
          </w:tcPr>
          <w:p>
            <w:pPr>
              <w:pStyle w:val="TableParagraph"/>
              <w:rPr>
                <w:rFonts w:ascii="Times New Roman"/>
                <w:sz w:val="20"/>
              </w:rPr>
            </w:pPr>
          </w:p>
        </w:tc>
        <w:tc>
          <w:tcPr>
            <w:tcW w:w="2203" w:type="dxa"/>
          </w:tcPr>
          <w:p>
            <w:pPr>
              <w:pStyle w:val="TableParagraph"/>
              <w:spacing w:line="215" w:lineRule="exact"/>
              <w:ind w:left="630"/>
              <w:rPr>
                <w:rFonts w:ascii="Times New Roman"/>
                <w:sz w:val="20"/>
              </w:rPr>
            </w:pPr>
            <w:r>
              <w:rPr>
                <w:rFonts w:ascii="Times New Roman"/>
                <w:sz w:val="20"/>
              </w:rPr>
              <w:t>(Rate No. 02)</w:t>
            </w:r>
          </w:p>
        </w:tc>
        <w:tc>
          <w:tcPr>
            <w:tcW w:w="2786" w:type="dxa"/>
          </w:tcPr>
          <w:p>
            <w:pPr>
              <w:pStyle w:val="TableParagraph"/>
              <w:rPr>
                <w:rFonts w:ascii="Times New Roman"/>
                <w:sz w:val="20"/>
              </w:rPr>
            </w:pPr>
          </w:p>
        </w:tc>
        <w:tc>
          <w:tcPr>
            <w:tcW w:w="911" w:type="dxa"/>
          </w:tcPr>
          <w:p>
            <w:pPr>
              <w:pStyle w:val="TableParagraph"/>
              <w:rPr>
                <w:rFonts w:ascii="Times New Roman"/>
                <w:sz w:val="20"/>
              </w:rPr>
            </w:pPr>
          </w:p>
        </w:tc>
      </w:tr>
      <w:tr>
        <w:trPr>
          <w:trHeight w:val="467" w:hRule="atLeast"/>
        </w:trPr>
        <w:tc>
          <w:tcPr>
            <w:tcW w:w="1051" w:type="dxa"/>
          </w:tcPr>
          <w:p>
            <w:pPr>
              <w:pStyle w:val="TableParagraph"/>
              <w:spacing w:before="71"/>
              <w:ind w:left="121"/>
              <w:rPr>
                <w:rFonts w:ascii="Times New Roman"/>
                <w:b/>
                <w:sz w:val="20"/>
              </w:rPr>
            </w:pPr>
            <w:r>
              <w:rPr>
                <w:rFonts w:ascii="Times New Roman"/>
                <w:b/>
                <w:sz w:val="20"/>
              </w:rPr>
              <w:t>922</w:t>
            </w:r>
          </w:p>
        </w:tc>
        <w:tc>
          <w:tcPr>
            <w:tcW w:w="2203" w:type="dxa"/>
          </w:tcPr>
          <w:p>
            <w:pPr>
              <w:pStyle w:val="TableParagraph"/>
              <w:spacing w:before="71"/>
              <w:ind w:left="629"/>
              <w:rPr>
                <w:rFonts w:ascii="Times New Roman"/>
                <w:b/>
                <w:sz w:val="20"/>
              </w:rPr>
            </w:pPr>
            <w:r>
              <w:rPr>
                <w:rFonts w:ascii="Times New Roman"/>
                <w:b/>
                <w:sz w:val="20"/>
              </w:rPr>
              <w:t>6401.99.90</w:t>
            </w:r>
          </w:p>
        </w:tc>
        <w:tc>
          <w:tcPr>
            <w:tcW w:w="2786" w:type="dxa"/>
          </w:tcPr>
          <w:p>
            <w:pPr>
              <w:pStyle w:val="TableParagraph"/>
              <w:spacing w:line="210" w:lineRule="exact" w:before="71"/>
              <w:ind w:left="396"/>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7" w:lineRule="exact"/>
              <w:ind w:left="1661"/>
              <w:rPr>
                <w:rFonts w:ascii="Times New Roman"/>
                <w:b/>
                <w:sz w:val="20"/>
              </w:rPr>
            </w:pPr>
            <w:r>
              <w:rPr>
                <w:rFonts w:ascii="Times New Roman"/>
                <w:b/>
                <w:sz w:val="20"/>
              </w:rPr>
              <w:t>AUSFTA</w:t>
            </w:r>
          </w:p>
        </w:tc>
        <w:tc>
          <w:tcPr>
            <w:tcW w:w="911" w:type="dxa"/>
          </w:tcPr>
          <w:p>
            <w:pPr>
              <w:pStyle w:val="TableParagraph"/>
              <w:spacing w:before="71"/>
              <w:ind w:left="323"/>
              <w:rPr>
                <w:rFonts w:ascii="Times New Roman"/>
                <w:b/>
                <w:sz w:val="20"/>
              </w:rPr>
            </w:pPr>
            <w:r>
              <w:rPr>
                <w:rFonts w:ascii="Times New Roman"/>
                <w:b/>
                <w:sz w:val="20"/>
              </w:rPr>
              <w:t>9%</w:t>
            </w:r>
          </w:p>
        </w:tc>
      </w:tr>
      <w:tr>
        <w:trPr>
          <w:trHeight w:val="207" w:hRule="atLeast"/>
        </w:trPr>
        <w:tc>
          <w:tcPr>
            <w:tcW w:w="1051" w:type="dxa"/>
          </w:tcPr>
          <w:p>
            <w:pPr>
              <w:pStyle w:val="TableParagraph"/>
              <w:rPr>
                <w:rFonts w:ascii="Times New Roman"/>
                <w:sz w:val="14"/>
              </w:rPr>
            </w:pPr>
          </w:p>
        </w:tc>
        <w:tc>
          <w:tcPr>
            <w:tcW w:w="2203" w:type="dxa"/>
          </w:tcPr>
          <w:p>
            <w:pPr>
              <w:pStyle w:val="TableParagraph"/>
              <w:spacing w:line="188" w:lineRule="exact"/>
              <w:ind w:left="630"/>
              <w:rPr>
                <w:rFonts w:ascii="Times New Roman"/>
                <w:b/>
                <w:sz w:val="20"/>
              </w:rPr>
            </w:pPr>
            <w:r>
              <w:rPr>
                <w:rFonts w:ascii="Times New Roman"/>
                <w:b/>
                <w:sz w:val="20"/>
              </w:rPr>
              <w:t>(Prescribed</w:t>
            </w:r>
          </w:p>
        </w:tc>
        <w:tc>
          <w:tcPr>
            <w:tcW w:w="2786" w:type="dxa"/>
          </w:tcPr>
          <w:p>
            <w:pPr>
              <w:pStyle w:val="TableParagraph"/>
              <w:spacing w:line="188" w:lineRule="exact"/>
              <w:ind w:right="321"/>
              <w:jc w:val="right"/>
              <w:rPr>
                <w:rFonts w:ascii="Times New Roman"/>
                <w:b/>
                <w:sz w:val="20"/>
              </w:rPr>
            </w:pPr>
            <w:r>
              <w:rPr>
                <w:rFonts w:ascii="Times New Roman"/>
                <w:b/>
                <w:sz w:val="20"/>
              </w:rPr>
              <w:t>From 1 January 2006</w:t>
            </w:r>
          </w:p>
        </w:tc>
        <w:tc>
          <w:tcPr>
            <w:tcW w:w="911" w:type="dxa"/>
          </w:tcPr>
          <w:p>
            <w:pPr>
              <w:pStyle w:val="TableParagraph"/>
              <w:spacing w:line="188" w:lineRule="exact"/>
              <w:ind w:left="324"/>
              <w:rPr>
                <w:rFonts w:ascii="Times New Roman"/>
                <w:b/>
                <w:sz w:val="20"/>
              </w:rPr>
            </w:pPr>
            <w:r>
              <w:rPr>
                <w:rFonts w:ascii="Times New Roman"/>
                <w:b/>
                <w:sz w:val="20"/>
              </w:rPr>
              <w:t>8%</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b/>
                <w:sz w:val="20"/>
              </w:rPr>
            </w:pPr>
            <w:r>
              <w:rPr>
                <w:rFonts w:ascii="Times New Roman"/>
                <w:b/>
                <w:sz w:val="20"/>
              </w:rPr>
              <w:t>goods only)</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2007</w:t>
            </w:r>
          </w:p>
        </w:tc>
        <w:tc>
          <w:tcPr>
            <w:tcW w:w="911" w:type="dxa"/>
          </w:tcPr>
          <w:p>
            <w:pPr>
              <w:pStyle w:val="TableParagraph"/>
              <w:spacing w:line="189" w:lineRule="exact"/>
              <w:ind w:left="324"/>
              <w:rPr>
                <w:rFonts w:ascii="Times New Roman"/>
                <w:b/>
                <w:sz w:val="20"/>
              </w:rPr>
            </w:pPr>
            <w:r>
              <w:rPr>
                <w:rFonts w:ascii="Times New Roman"/>
                <w:b/>
                <w:sz w:val="20"/>
              </w:rPr>
              <w:t>7%</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2008</w:t>
            </w:r>
          </w:p>
        </w:tc>
        <w:tc>
          <w:tcPr>
            <w:tcW w:w="911" w:type="dxa"/>
          </w:tcPr>
          <w:p>
            <w:pPr>
              <w:pStyle w:val="TableParagraph"/>
              <w:spacing w:line="189" w:lineRule="exact"/>
              <w:ind w:left="323"/>
              <w:rPr>
                <w:rFonts w:ascii="Times New Roman"/>
                <w:b/>
                <w:sz w:val="20"/>
              </w:rPr>
            </w:pPr>
            <w:r>
              <w:rPr>
                <w:rFonts w:ascii="Times New Roman"/>
                <w:b/>
                <w:sz w:val="20"/>
              </w:rPr>
              <w:t>6%</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(Rate No. 01)</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2009</w:t>
            </w:r>
          </w:p>
        </w:tc>
        <w:tc>
          <w:tcPr>
            <w:tcW w:w="911" w:type="dxa"/>
          </w:tcPr>
          <w:p>
            <w:pPr>
              <w:pStyle w:val="TableParagraph"/>
              <w:spacing w:line="189" w:lineRule="exact"/>
              <w:ind w:left="323"/>
              <w:rPr>
                <w:rFonts w:ascii="Times New Roman"/>
                <w:b/>
                <w:sz w:val="20"/>
              </w:rPr>
            </w:pPr>
            <w:r>
              <w:rPr>
                <w:rFonts w:ascii="Times New Roman"/>
                <w:b/>
                <w:sz w:val="20"/>
              </w:rPr>
              <w:t>5%</w:t>
            </w:r>
          </w:p>
        </w:tc>
      </w:tr>
      <w:tr>
        <w:trPr>
          <w:trHeight w:val="209"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2010</w:t>
            </w:r>
          </w:p>
        </w:tc>
        <w:tc>
          <w:tcPr>
            <w:tcW w:w="911" w:type="dxa"/>
          </w:tcPr>
          <w:p>
            <w:pPr>
              <w:pStyle w:val="TableParagraph"/>
              <w:spacing w:line="189" w:lineRule="exact"/>
              <w:ind w:left="323"/>
              <w:rPr>
                <w:rFonts w:ascii="Times New Roman"/>
                <w:b/>
                <w:sz w:val="20"/>
              </w:rPr>
            </w:pPr>
            <w:r>
              <w:rPr>
                <w:rFonts w:ascii="Times New Roman"/>
                <w:b/>
                <w:sz w:val="20"/>
              </w:rPr>
              <w:t>4%</w:t>
            </w:r>
          </w:p>
        </w:tc>
      </w:tr>
      <w:tr>
        <w:trPr>
          <w:trHeight w:val="209"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Refer</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2011</w:t>
            </w:r>
          </w:p>
        </w:tc>
        <w:tc>
          <w:tcPr>
            <w:tcW w:w="911" w:type="dxa"/>
          </w:tcPr>
          <w:p>
            <w:pPr>
              <w:pStyle w:val="TableParagraph"/>
              <w:spacing w:line="189" w:lineRule="exact"/>
              <w:ind w:left="323"/>
              <w:rPr>
                <w:rFonts w:ascii="Times New Roman"/>
                <w:b/>
                <w:sz w:val="20"/>
              </w:rPr>
            </w:pPr>
            <w:r>
              <w:rPr>
                <w:rFonts w:ascii="Times New Roman"/>
                <w:b/>
                <w:sz w:val="20"/>
              </w:rPr>
              <w:t>3%</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ACN 2004/45.</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2012</w:t>
            </w:r>
          </w:p>
        </w:tc>
        <w:tc>
          <w:tcPr>
            <w:tcW w:w="911" w:type="dxa"/>
          </w:tcPr>
          <w:p>
            <w:pPr>
              <w:pStyle w:val="TableParagraph"/>
              <w:spacing w:line="189" w:lineRule="exact"/>
              <w:ind w:left="323"/>
              <w:rPr>
                <w:rFonts w:ascii="Times New Roman"/>
                <w:b/>
                <w:sz w:val="20"/>
              </w:rPr>
            </w:pPr>
            <w:r>
              <w:rPr>
                <w:rFonts w:ascii="Times New Roman"/>
                <w:b/>
                <w:sz w:val="20"/>
              </w:rPr>
              <w:t>2%</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2013</w:t>
            </w:r>
          </w:p>
        </w:tc>
        <w:tc>
          <w:tcPr>
            <w:tcW w:w="911" w:type="dxa"/>
          </w:tcPr>
          <w:p>
            <w:pPr>
              <w:pStyle w:val="TableParagraph"/>
              <w:spacing w:line="189" w:lineRule="exact"/>
              <w:ind w:left="323"/>
              <w:rPr>
                <w:rFonts w:ascii="Times New Roman"/>
                <w:b/>
                <w:sz w:val="20"/>
              </w:rPr>
            </w:pPr>
            <w:r>
              <w:rPr>
                <w:rFonts w:ascii="Times New Roman"/>
                <w:b/>
                <w:sz w:val="20"/>
              </w:rPr>
              <w:t>1%</w:t>
            </w:r>
          </w:p>
        </w:tc>
      </w:tr>
      <w:tr>
        <w:trPr>
          <w:trHeight w:val="294" w:hRule="atLeast"/>
        </w:trPr>
        <w:tc>
          <w:tcPr>
            <w:tcW w:w="1051" w:type="dxa"/>
          </w:tcPr>
          <w:p>
            <w:pPr>
              <w:pStyle w:val="TableParagraph"/>
              <w:rPr>
                <w:rFonts w:ascii="Times New Roman"/>
                <w:sz w:val="20"/>
              </w:rPr>
            </w:pPr>
          </w:p>
        </w:tc>
        <w:tc>
          <w:tcPr>
            <w:tcW w:w="2203" w:type="dxa"/>
          </w:tcPr>
          <w:p>
            <w:pPr>
              <w:pStyle w:val="TableParagraph"/>
              <w:rPr>
                <w:rFonts w:ascii="Times New Roman"/>
                <w:sz w:val="20"/>
              </w:rPr>
            </w:pPr>
          </w:p>
        </w:tc>
        <w:tc>
          <w:tcPr>
            <w:tcW w:w="2786" w:type="dxa"/>
          </w:tcPr>
          <w:p>
            <w:pPr>
              <w:pStyle w:val="TableParagraph"/>
              <w:spacing w:line="215" w:lineRule="exact"/>
              <w:ind w:right="321"/>
              <w:jc w:val="right"/>
              <w:rPr>
                <w:rFonts w:ascii="Times New Roman"/>
                <w:b/>
                <w:sz w:val="20"/>
              </w:rPr>
            </w:pPr>
            <w:r>
              <w:rPr>
                <w:rFonts w:ascii="Times New Roman"/>
                <w:b/>
                <w:sz w:val="20"/>
              </w:rPr>
              <w:t>From 1 January 2014</w:t>
            </w:r>
          </w:p>
        </w:tc>
        <w:tc>
          <w:tcPr>
            <w:tcW w:w="911" w:type="dxa"/>
          </w:tcPr>
          <w:p>
            <w:pPr>
              <w:pStyle w:val="TableParagraph"/>
              <w:spacing w:line="215" w:lineRule="exact"/>
              <w:ind w:left="323"/>
              <w:rPr>
                <w:rFonts w:ascii="Times New Roman"/>
                <w:b/>
                <w:sz w:val="20"/>
              </w:rPr>
            </w:pPr>
            <w:r>
              <w:rPr>
                <w:rFonts w:ascii="Times New Roman"/>
                <w:b/>
                <w:sz w:val="20"/>
              </w:rPr>
              <w:t>Free</w:t>
            </w:r>
          </w:p>
        </w:tc>
      </w:tr>
      <w:tr>
        <w:trPr>
          <w:trHeight w:val="294" w:hRule="atLeast"/>
        </w:trPr>
        <w:tc>
          <w:tcPr>
            <w:tcW w:w="1051" w:type="dxa"/>
          </w:tcPr>
          <w:p>
            <w:pPr>
              <w:pStyle w:val="TableParagraph"/>
              <w:rPr>
                <w:rFonts w:ascii="Times New Roman"/>
                <w:sz w:val="20"/>
              </w:rPr>
            </w:pPr>
          </w:p>
        </w:tc>
        <w:tc>
          <w:tcPr>
            <w:tcW w:w="2203" w:type="dxa"/>
          </w:tcPr>
          <w:p>
            <w:pPr>
              <w:pStyle w:val="TableParagraph"/>
              <w:spacing w:line="204" w:lineRule="exact" w:before="71"/>
              <w:ind w:left="630"/>
              <w:rPr>
                <w:rFonts w:ascii="Times New Roman"/>
                <w:b/>
                <w:sz w:val="20"/>
              </w:rPr>
            </w:pPr>
            <w:r>
              <w:rPr>
                <w:rFonts w:ascii="Times New Roman"/>
                <w:b/>
                <w:sz w:val="20"/>
              </w:rPr>
              <w:t>Other</w:t>
            </w:r>
          </w:p>
        </w:tc>
        <w:tc>
          <w:tcPr>
            <w:tcW w:w="2786" w:type="dxa"/>
          </w:tcPr>
          <w:p>
            <w:pPr>
              <w:pStyle w:val="TableParagraph"/>
              <w:rPr>
                <w:rFonts w:ascii="Times New Roman"/>
                <w:sz w:val="20"/>
              </w:rPr>
            </w:pPr>
          </w:p>
        </w:tc>
        <w:tc>
          <w:tcPr>
            <w:tcW w:w="911" w:type="dxa"/>
          </w:tcPr>
          <w:p>
            <w:pPr>
              <w:pStyle w:val="TableParagraph"/>
              <w:spacing w:line="204" w:lineRule="exact" w:before="71"/>
              <w:ind w:left="323"/>
              <w:rPr>
                <w:rFonts w:ascii="Times New Roman"/>
                <w:b/>
                <w:sz w:val="20"/>
              </w:rPr>
            </w:pPr>
            <w:r>
              <w:rPr>
                <w:rFonts w:ascii="Times New Roman"/>
                <w:b/>
                <w:sz w:val="20"/>
              </w:rPr>
              <w:t>Free</w:t>
            </w:r>
          </w:p>
        </w:tc>
      </w:tr>
      <w:tr>
        <w:trPr>
          <w:trHeight w:val="215" w:hRule="atLeast"/>
        </w:trPr>
        <w:tc>
          <w:tcPr>
            <w:tcW w:w="1051" w:type="dxa"/>
          </w:tcPr>
          <w:p>
            <w:pPr>
              <w:pStyle w:val="TableParagraph"/>
              <w:rPr>
                <w:rFonts w:ascii="Times New Roman"/>
                <w:sz w:val="14"/>
              </w:rPr>
            </w:pPr>
          </w:p>
        </w:tc>
        <w:tc>
          <w:tcPr>
            <w:tcW w:w="2203" w:type="dxa"/>
          </w:tcPr>
          <w:p>
            <w:pPr>
              <w:pStyle w:val="TableParagraph"/>
              <w:spacing w:line="195" w:lineRule="exact"/>
              <w:ind w:left="630"/>
              <w:rPr>
                <w:rFonts w:ascii="Times New Roman"/>
                <w:sz w:val="20"/>
              </w:rPr>
            </w:pPr>
            <w:r>
              <w:rPr>
                <w:rFonts w:ascii="Times New Roman"/>
                <w:sz w:val="20"/>
              </w:rPr>
              <w:t>(Rate No. 02)</w:t>
            </w:r>
          </w:p>
        </w:tc>
        <w:tc>
          <w:tcPr>
            <w:tcW w:w="2786" w:type="dxa"/>
          </w:tcPr>
          <w:p>
            <w:pPr>
              <w:pStyle w:val="TableParagraph"/>
              <w:rPr>
                <w:rFonts w:ascii="Times New Roman"/>
                <w:sz w:val="14"/>
              </w:rPr>
            </w:pPr>
          </w:p>
        </w:tc>
        <w:tc>
          <w:tcPr>
            <w:tcW w:w="911" w:type="dxa"/>
          </w:tcPr>
          <w:p>
            <w:pPr>
              <w:pStyle w:val="TableParagraph"/>
              <w:rPr>
                <w:rFonts w:ascii="Times New Roman"/>
                <w:sz w:val="14"/>
              </w:rPr>
            </w:pPr>
          </w:p>
        </w:tc>
      </w:tr>
    </w:tbl>
    <w:p>
      <w:pPr>
        <w:pStyle w:val="BodyText"/>
        <w:rPr>
          <w:rFonts w:ascii="Times New Roman"/>
          <w:b/>
        </w:rPr>
      </w:pPr>
    </w:p>
    <w:p>
      <w:pPr>
        <w:pStyle w:val="BodyText"/>
        <w:rPr>
          <w:rFonts w:ascii="Times New Roman"/>
          <w:b/>
        </w:rPr>
      </w:pPr>
    </w:p>
    <w:p>
      <w:pPr>
        <w:pStyle w:val="BodyText"/>
        <w:spacing w:before="8"/>
        <w:rPr>
          <w:rFonts w:ascii="Times New Roman"/>
          <w:b/>
          <w:sz w:val="25"/>
        </w:rPr>
      </w:pPr>
      <w:r>
        <w:rPr/>
        <w:pict>
          <v:rect style="position:absolute;margin-left:78pt;margin-top:16.739614pt;width:467.39999pt;height:.71997pt;mso-position-horizontal-relative:page;mso-position-vertical-relative:paragraph;z-index:-15727104;mso-wrap-distance-left:0;mso-wrap-distance-right:0" filled="true" fillcolor="#000000" stroked="false">
            <v:fill type="solid"/>
            <w10:wrap type="topAndBottom"/>
          </v:rect>
        </w:pict>
      </w:r>
    </w:p>
    <w:p>
      <w:pPr>
        <w:tabs>
          <w:tab w:pos="9545" w:val="left" w:leader="none"/>
        </w:tabs>
        <w:spacing w:before="5"/>
        <w:ind w:left="1668" w:right="0" w:firstLine="0"/>
        <w:jc w:val="left"/>
        <w:rPr>
          <w:rFonts w:ascii="Times New Roman"/>
          <w:b/>
          <w:sz w:val="20"/>
        </w:rPr>
      </w:pPr>
      <w:r>
        <w:rPr>
          <w:rFonts w:ascii="Arial Narrow"/>
          <w:b/>
          <w:sz w:val="20"/>
        </w:rPr>
        <w:t># Unless otherwise indicated US rates</w:t>
      </w:r>
      <w:r>
        <w:rPr>
          <w:rFonts w:ascii="Arial Narrow"/>
          <w:b/>
          <w:spacing w:val="-24"/>
          <w:sz w:val="20"/>
        </w:rPr>
        <w:t> </w:t>
      </w:r>
      <w:r>
        <w:rPr>
          <w:rFonts w:ascii="Arial Narrow"/>
          <w:b/>
          <w:sz w:val="20"/>
        </w:rPr>
        <w:t>are</w:t>
      </w:r>
      <w:r>
        <w:rPr>
          <w:rFonts w:ascii="Arial Narrow"/>
          <w:b/>
          <w:spacing w:val="-4"/>
          <w:sz w:val="20"/>
        </w:rPr>
        <w:t> </w:t>
      </w:r>
      <w:r>
        <w:rPr>
          <w:rFonts w:ascii="Arial Narrow"/>
          <w:b/>
          <w:sz w:val="20"/>
        </w:rPr>
        <w:t>Free.</w:t>
        <w:tab/>
      </w:r>
      <w:r>
        <w:rPr>
          <w:rFonts w:ascii="Times New Roman"/>
          <w:b/>
          <w:sz w:val="20"/>
        </w:rPr>
        <w:t>(Example</w:t>
      </w:r>
      <w:r>
        <w:rPr>
          <w:rFonts w:ascii="Times New Roman"/>
          <w:b/>
          <w:spacing w:val="-1"/>
          <w:sz w:val="20"/>
        </w:rPr>
        <w:t> </w:t>
      </w:r>
      <w:r>
        <w:rPr>
          <w:rFonts w:ascii="Times New Roman"/>
          <w:b/>
          <w:sz w:val="20"/>
        </w:rPr>
        <w:t>only)</w:t>
      </w:r>
    </w:p>
    <w:p>
      <w:pPr>
        <w:spacing w:after="0"/>
        <w:jc w:val="left"/>
        <w:rPr>
          <w:rFonts w:ascii="Times New Roman"/>
          <w:sz w:val="20"/>
        </w:rPr>
        <w:sectPr>
          <w:type w:val="continuous"/>
          <w:pgSz w:w="11900" w:h="16840"/>
          <w:pgMar w:top="720" w:bottom="280" w:left="0" w:right="0"/>
        </w:sectPr>
      </w:pPr>
    </w:p>
    <w:p>
      <w:pPr>
        <w:pStyle w:val="BodyText"/>
        <w:rPr>
          <w:rFonts w:ascii="Times New Roman"/>
          <w:b/>
          <w:sz w:val="22"/>
        </w:rPr>
      </w:pPr>
    </w:p>
    <w:p>
      <w:pPr>
        <w:pStyle w:val="BodyText"/>
        <w:spacing w:before="2"/>
        <w:rPr>
          <w:rFonts w:ascii="Times New Roman"/>
          <w:b/>
          <w:sz w:val="23"/>
        </w:rPr>
      </w:pPr>
    </w:p>
    <w:p>
      <w:pPr>
        <w:pStyle w:val="Heading3"/>
        <w:spacing w:before="1"/>
        <w:jc w:val="right"/>
      </w:pPr>
      <w:r>
        <w:rPr/>
        <w:pict>
          <v:rect style="position:absolute;margin-left:84.360001pt;margin-top:14.057719pt;width:461.699022pt;height:.719pt;mso-position-horizontal-relative:page;mso-position-vertical-relative:paragraph;z-index:15732224" filled="true" fillcolor="#000000" stroked="false">
            <v:fill type="solid"/>
            <w10:wrap type="none"/>
          </v:rect>
        </w:pict>
      </w:r>
      <w:r>
        <w:rPr/>
        <w:t>Item</w:t>
      </w:r>
    </w:p>
    <w:p>
      <w:pPr>
        <w:spacing w:before="62"/>
        <w:ind w:left="1181" w:right="7400" w:firstLine="0"/>
        <w:jc w:val="left"/>
        <w:rPr>
          <w:rFonts w:ascii="Arial Narrow"/>
          <w:b/>
          <w:sz w:val="20"/>
        </w:rPr>
      </w:pPr>
      <w:r>
        <w:rPr/>
        <w:br w:type="column"/>
      </w:r>
      <w:r>
        <w:rPr>
          <w:rFonts w:ascii="Arial Narrow"/>
          <w:b/>
          <w:sz w:val="20"/>
        </w:rPr>
        <w:t>Heading or subheading in</w:t>
      </w:r>
    </w:p>
    <w:p>
      <w:pPr>
        <w:pStyle w:val="Heading3"/>
        <w:tabs>
          <w:tab w:pos="5866" w:val="left" w:leader="none"/>
        </w:tabs>
        <w:spacing w:before="1"/>
        <w:ind w:left="1181"/>
      </w:pPr>
      <w:r>
        <w:rPr/>
        <w:t>Schedule</w:t>
      </w:r>
      <w:r>
        <w:rPr>
          <w:spacing w:val="-3"/>
        </w:rPr>
        <w:t> </w:t>
      </w:r>
      <w:r>
        <w:rPr/>
        <w:t>3</w:t>
        <w:tab/>
        <w:t>Rate #</w:t>
      </w:r>
    </w:p>
    <w:p>
      <w:pPr>
        <w:spacing w:after="0"/>
        <w:sectPr>
          <w:headerReference w:type="default" r:id="rId8"/>
          <w:pgSz w:w="11900" w:h="16840"/>
          <w:pgMar w:header="696" w:footer="0" w:top="1760" w:bottom="280" w:left="0" w:right="0"/>
          <w:pgNumType w:start="62"/>
          <w:cols w:num="2" w:equalWidth="0">
            <w:col w:w="2147" w:space="40"/>
            <w:col w:w="9713"/>
          </w:cols>
        </w:sectPr>
      </w:pPr>
    </w:p>
    <w:p>
      <w:pPr>
        <w:pStyle w:val="BodyText"/>
        <w:spacing w:before="1"/>
        <w:rPr>
          <w:rFonts w:ascii="Arial Narrow"/>
          <w:b/>
          <w:sz w:val="5"/>
        </w:rPr>
      </w:pPr>
    </w:p>
    <w:tbl>
      <w:tblPr>
        <w:tblW w:w="0" w:type="auto"/>
        <w:jc w:val="left"/>
        <w:tblInd w:w="1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1"/>
        <w:gridCol w:w="2203"/>
        <w:gridCol w:w="2786"/>
        <w:gridCol w:w="911"/>
      </w:tblGrid>
      <w:tr>
        <w:trPr>
          <w:trHeight w:val="599" w:hRule="atLeast"/>
        </w:trPr>
        <w:tc>
          <w:tcPr>
            <w:tcW w:w="1051" w:type="dxa"/>
          </w:tcPr>
          <w:p>
            <w:pPr>
              <w:pStyle w:val="TableParagraph"/>
              <w:spacing w:before="8"/>
              <w:rPr>
                <w:rFonts w:ascii="Arial Narrow"/>
                <w:b/>
                <w:sz w:val="17"/>
              </w:rPr>
            </w:pPr>
          </w:p>
          <w:p>
            <w:pPr>
              <w:pStyle w:val="TableParagraph"/>
              <w:spacing w:before="1"/>
              <w:ind w:left="121"/>
              <w:rPr>
                <w:rFonts w:ascii="Times New Roman"/>
                <w:b/>
                <w:sz w:val="20"/>
              </w:rPr>
            </w:pPr>
            <w:r>
              <w:rPr>
                <w:rFonts w:ascii="Times New Roman"/>
                <w:b/>
                <w:sz w:val="20"/>
              </w:rPr>
              <w:t>923</w:t>
            </w:r>
          </w:p>
        </w:tc>
        <w:tc>
          <w:tcPr>
            <w:tcW w:w="2203" w:type="dxa"/>
          </w:tcPr>
          <w:p>
            <w:pPr>
              <w:pStyle w:val="TableParagraph"/>
              <w:spacing w:before="8"/>
              <w:rPr>
                <w:rFonts w:ascii="Arial Narrow"/>
                <w:b/>
                <w:sz w:val="17"/>
              </w:rPr>
            </w:pPr>
          </w:p>
          <w:p>
            <w:pPr>
              <w:pStyle w:val="TableParagraph"/>
              <w:spacing w:before="1"/>
              <w:ind w:left="629"/>
              <w:rPr>
                <w:rFonts w:ascii="Times New Roman"/>
                <w:b/>
                <w:sz w:val="20"/>
              </w:rPr>
            </w:pPr>
            <w:r>
              <w:rPr>
                <w:rFonts w:ascii="Times New Roman"/>
                <w:b/>
                <w:sz w:val="20"/>
              </w:rPr>
              <w:t>6402.30.00</w:t>
            </w:r>
          </w:p>
        </w:tc>
        <w:tc>
          <w:tcPr>
            <w:tcW w:w="2786" w:type="dxa"/>
          </w:tcPr>
          <w:p>
            <w:pPr>
              <w:pStyle w:val="TableParagraph"/>
              <w:spacing w:before="8"/>
              <w:rPr>
                <w:rFonts w:ascii="Arial Narrow"/>
                <w:b/>
                <w:sz w:val="17"/>
              </w:rPr>
            </w:pPr>
          </w:p>
          <w:p>
            <w:pPr>
              <w:pStyle w:val="TableParagraph"/>
              <w:spacing w:line="210" w:lineRule="exact" w:before="1"/>
              <w:ind w:left="396"/>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7" w:lineRule="exact"/>
              <w:ind w:left="1661"/>
              <w:rPr>
                <w:rFonts w:ascii="Times New Roman"/>
                <w:b/>
                <w:sz w:val="20"/>
              </w:rPr>
            </w:pPr>
            <w:r>
              <w:rPr>
                <w:rFonts w:ascii="Times New Roman"/>
                <w:b/>
                <w:sz w:val="20"/>
              </w:rPr>
              <w:t>AUSFTA</w:t>
            </w:r>
          </w:p>
        </w:tc>
        <w:tc>
          <w:tcPr>
            <w:tcW w:w="911" w:type="dxa"/>
          </w:tcPr>
          <w:p>
            <w:pPr>
              <w:pStyle w:val="TableParagraph"/>
              <w:spacing w:before="8"/>
              <w:rPr>
                <w:rFonts w:ascii="Arial Narrow"/>
                <w:b/>
                <w:sz w:val="17"/>
              </w:rPr>
            </w:pPr>
          </w:p>
          <w:p>
            <w:pPr>
              <w:pStyle w:val="TableParagraph"/>
              <w:spacing w:before="1"/>
              <w:ind w:left="323"/>
              <w:rPr>
                <w:rFonts w:ascii="Times New Roman"/>
                <w:b/>
                <w:sz w:val="20"/>
              </w:rPr>
            </w:pPr>
            <w:r>
              <w:rPr>
                <w:rFonts w:ascii="Times New Roman"/>
                <w:b/>
                <w:sz w:val="20"/>
              </w:rPr>
              <w:t>9%</w:t>
            </w:r>
          </w:p>
        </w:tc>
      </w:tr>
      <w:tr>
        <w:trPr>
          <w:trHeight w:val="207" w:hRule="atLeast"/>
        </w:trPr>
        <w:tc>
          <w:tcPr>
            <w:tcW w:w="1051" w:type="dxa"/>
          </w:tcPr>
          <w:p>
            <w:pPr>
              <w:pStyle w:val="TableParagraph"/>
              <w:rPr>
                <w:rFonts w:ascii="Times New Roman"/>
                <w:sz w:val="14"/>
              </w:rPr>
            </w:pPr>
          </w:p>
        </w:tc>
        <w:tc>
          <w:tcPr>
            <w:tcW w:w="2203" w:type="dxa"/>
          </w:tcPr>
          <w:p>
            <w:pPr>
              <w:pStyle w:val="TableParagraph"/>
              <w:spacing w:line="188" w:lineRule="exact"/>
              <w:ind w:left="630"/>
              <w:rPr>
                <w:rFonts w:ascii="Times New Roman"/>
                <w:b/>
                <w:sz w:val="20"/>
              </w:rPr>
            </w:pPr>
            <w:r>
              <w:rPr>
                <w:rFonts w:ascii="Times New Roman"/>
                <w:b/>
                <w:sz w:val="20"/>
              </w:rPr>
              <w:t>(Prescribed</w:t>
            </w:r>
          </w:p>
        </w:tc>
        <w:tc>
          <w:tcPr>
            <w:tcW w:w="2786" w:type="dxa"/>
          </w:tcPr>
          <w:p>
            <w:pPr>
              <w:pStyle w:val="TableParagraph"/>
              <w:spacing w:line="188" w:lineRule="exact"/>
              <w:ind w:right="321"/>
              <w:jc w:val="right"/>
              <w:rPr>
                <w:rFonts w:ascii="Times New Roman"/>
                <w:b/>
                <w:sz w:val="20"/>
              </w:rPr>
            </w:pPr>
            <w:r>
              <w:rPr>
                <w:rFonts w:ascii="Times New Roman"/>
                <w:b/>
                <w:sz w:val="20"/>
              </w:rPr>
              <w:t>From 1 January 2006</w:t>
            </w:r>
          </w:p>
        </w:tc>
        <w:tc>
          <w:tcPr>
            <w:tcW w:w="911" w:type="dxa"/>
          </w:tcPr>
          <w:p>
            <w:pPr>
              <w:pStyle w:val="TableParagraph"/>
              <w:spacing w:line="188" w:lineRule="exact"/>
              <w:ind w:left="324"/>
              <w:rPr>
                <w:rFonts w:ascii="Times New Roman"/>
                <w:b/>
                <w:sz w:val="20"/>
              </w:rPr>
            </w:pPr>
            <w:r>
              <w:rPr>
                <w:rFonts w:ascii="Times New Roman"/>
                <w:b/>
                <w:sz w:val="20"/>
              </w:rPr>
              <w:t>8%</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b/>
                <w:sz w:val="20"/>
              </w:rPr>
            </w:pPr>
            <w:r>
              <w:rPr>
                <w:rFonts w:ascii="Times New Roman"/>
                <w:b/>
                <w:sz w:val="20"/>
              </w:rPr>
              <w:t>goods only)</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2007</w:t>
            </w:r>
          </w:p>
        </w:tc>
        <w:tc>
          <w:tcPr>
            <w:tcW w:w="911" w:type="dxa"/>
          </w:tcPr>
          <w:p>
            <w:pPr>
              <w:pStyle w:val="TableParagraph"/>
              <w:spacing w:line="189" w:lineRule="exact"/>
              <w:ind w:left="324"/>
              <w:rPr>
                <w:rFonts w:ascii="Times New Roman"/>
                <w:b/>
                <w:sz w:val="20"/>
              </w:rPr>
            </w:pPr>
            <w:r>
              <w:rPr>
                <w:rFonts w:ascii="Times New Roman"/>
                <w:b/>
                <w:sz w:val="20"/>
              </w:rPr>
              <w:t>7%</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2008</w:t>
            </w:r>
          </w:p>
        </w:tc>
        <w:tc>
          <w:tcPr>
            <w:tcW w:w="911" w:type="dxa"/>
          </w:tcPr>
          <w:p>
            <w:pPr>
              <w:pStyle w:val="TableParagraph"/>
              <w:spacing w:line="189" w:lineRule="exact"/>
              <w:ind w:left="323"/>
              <w:rPr>
                <w:rFonts w:ascii="Times New Roman"/>
                <w:b/>
                <w:sz w:val="20"/>
              </w:rPr>
            </w:pPr>
            <w:r>
              <w:rPr>
                <w:rFonts w:ascii="Times New Roman"/>
                <w:b/>
                <w:sz w:val="20"/>
              </w:rPr>
              <w:t>6%</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(Rate No. 01)</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2009</w:t>
            </w:r>
          </w:p>
        </w:tc>
        <w:tc>
          <w:tcPr>
            <w:tcW w:w="911" w:type="dxa"/>
          </w:tcPr>
          <w:p>
            <w:pPr>
              <w:pStyle w:val="TableParagraph"/>
              <w:spacing w:line="189" w:lineRule="exact"/>
              <w:ind w:left="323"/>
              <w:rPr>
                <w:rFonts w:ascii="Times New Roman"/>
                <w:b/>
                <w:sz w:val="20"/>
              </w:rPr>
            </w:pPr>
            <w:r>
              <w:rPr>
                <w:rFonts w:ascii="Times New Roman"/>
                <w:b/>
                <w:sz w:val="20"/>
              </w:rPr>
              <w:t>5%</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2010</w:t>
            </w:r>
          </w:p>
        </w:tc>
        <w:tc>
          <w:tcPr>
            <w:tcW w:w="911" w:type="dxa"/>
          </w:tcPr>
          <w:p>
            <w:pPr>
              <w:pStyle w:val="TableParagraph"/>
              <w:spacing w:line="189" w:lineRule="exact"/>
              <w:ind w:left="323"/>
              <w:rPr>
                <w:rFonts w:ascii="Times New Roman"/>
                <w:b/>
                <w:sz w:val="20"/>
              </w:rPr>
            </w:pPr>
            <w:r>
              <w:rPr>
                <w:rFonts w:ascii="Times New Roman"/>
                <w:b/>
                <w:sz w:val="20"/>
              </w:rPr>
              <w:t>4%</w:t>
            </w:r>
          </w:p>
        </w:tc>
      </w:tr>
      <w:tr>
        <w:trPr>
          <w:trHeight w:val="209"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Refer</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2011</w:t>
            </w:r>
          </w:p>
        </w:tc>
        <w:tc>
          <w:tcPr>
            <w:tcW w:w="911" w:type="dxa"/>
          </w:tcPr>
          <w:p>
            <w:pPr>
              <w:pStyle w:val="TableParagraph"/>
              <w:spacing w:line="189" w:lineRule="exact"/>
              <w:ind w:left="323"/>
              <w:rPr>
                <w:rFonts w:ascii="Times New Roman"/>
                <w:b/>
                <w:sz w:val="20"/>
              </w:rPr>
            </w:pPr>
            <w:r>
              <w:rPr>
                <w:rFonts w:ascii="Times New Roman"/>
                <w:b/>
                <w:sz w:val="20"/>
              </w:rPr>
              <w:t>3%</w:t>
            </w:r>
          </w:p>
        </w:tc>
      </w:tr>
      <w:tr>
        <w:trPr>
          <w:trHeight w:val="209"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ACN 2004/45.</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2012</w:t>
            </w:r>
          </w:p>
        </w:tc>
        <w:tc>
          <w:tcPr>
            <w:tcW w:w="911" w:type="dxa"/>
          </w:tcPr>
          <w:p>
            <w:pPr>
              <w:pStyle w:val="TableParagraph"/>
              <w:spacing w:line="189" w:lineRule="exact"/>
              <w:ind w:left="323"/>
              <w:rPr>
                <w:rFonts w:ascii="Times New Roman"/>
                <w:b/>
                <w:sz w:val="20"/>
              </w:rPr>
            </w:pPr>
            <w:r>
              <w:rPr>
                <w:rFonts w:ascii="Times New Roman"/>
                <w:b/>
                <w:sz w:val="20"/>
              </w:rPr>
              <w:t>2%</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2013</w:t>
            </w:r>
          </w:p>
        </w:tc>
        <w:tc>
          <w:tcPr>
            <w:tcW w:w="911" w:type="dxa"/>
          </w:tcPr>
          <w:p>
            <w:pPr>
              <w:pStyle w:val="TableParagraph"/>
              <w:spacing w:line="189" w:lineRule="exact"/>
              <w:ind w:left="323"/>
              <w:rPr>
                <w:rFonts w:ascii="Times New Roman"/>
                <w:b/>
                <w:sz w:val="20"/>
              </w:rPr>
            </w:pPr>
            <w:r>
              <w:rPr>
                <w:rFonts w:ascii="Times New Roman"/>
                <w:b/>
                <w:sz w:val="20"/>
              </w:rPr>
              <w:t>1%</w:t>
            </w:r>
          </w:p>
        </w:tc>
      </w:tr>
      <w:tr>
        <w:trPr>
          <w:trHeight w:val="294" w:hRule="atLeast"/>
        </w:trPr>
        <w:tc>
          <w:tcPr>
            <w:tcW w:w="1051" w:type="dxa"/>
          </w:tcPr>
          <w:p>
            <w:pPr>
              <w:pStyle w:val="TableParagraph"/>
              <w:rPr>
                <w:rFonts w:ascii="Times New Roman"/>
                <w:sz w:val="20"/>
              </w:rPr>
            </w:pPr>
          </w:p>
        </w:tc>
        <w:tc>
          <w:tcPr>
            <w:tcW w:w="2203" w:type="dxa"/>
          </w:tcPr>
          <w:p>
            <w:pPr>
              <w:pStyle w:val="TableParagraph"/>
              <w:rPr>
                <w:rFonts w:ascii="Times New Roman"/>
                <w:sz w:val="20"/>
              </w:rPr>
            </w:pPr>
          </w:p>
        </w:tc>
        <w:tc>
          <w:tcPr>
            <w:tcW w:w="2786" w:type="dxa"/>
          </w:tcPr>
          <w:p>
            <w:pPr>
              <w:pStyle w:val="TableParagraph"/>
              <w:spacing w:line="215" w:lineRule="exact"/>
              <w:ind w:right="321"/>
              <w:jc w:val="right"/>
              <w:rPr>
                <w:rFonts w:ascii="Times New Roman"/>
                <w:b/>
                <w:sz w:val="20"/>
              </w:rPr>
            </w:pPr>
            <w:r>
              <w:rPr>
                <w:rFonts w:ascii="Times New Roman"/>
                <w:b/>
                <w:sz w:val="20"/>
              </w:rPr>
              <w:t>From 1 January 2014</w:t>
            </w:r>
          </w:p>
        </w:tc>
        <w:tc>
          <w:tcPr>
            <w:tcW w:w="911" w:type="dxa"/>
          </w:tcPr>
          <w:p>
            <w:pPr>
              <w:pStyle w:val="TableParagraph"/>
              <w:spacing w:line="215" w:lineRule="exact"/>
              <w:ind w:left="323"/>
              <w:rPr>
                <w:rFonts w:ascii="Times New Roman"/>
                <w:b/>
                <w:sz w:val="20"/>
              </w:rPr>
            </w:pPr>
            <w:r>
              <w:rPr>
                <w:rFonts w:ascii="Times New Roman"/>
                <w:b/>
                <w:sz w:val="20"/>
              </w:rPr>
              <w:t>Free</w:t>
            </w:r>
          </w:p>
        </w:tc>
      </w:tr>
      <w:tr>
        <w:trPr>
          <w:trHeight w:val="294" w:hRule="atLeast"/>
        </w:trPr>
        <w:tc>
          <w:tcPr>
            <w:tcW w:w="1051" w:type="dxa"/>
          </w:tcPr>
          <w:p>
            <w:pPr>
              <w:pStyle w:val="TableParagraph"/>
              <w:rPr>
                <w:rFonts w:ascii="Times New Roman"/>
                <w:sz w:val="20"/>
              </w:rPr>
            </w:pPr>
          </w:p>
        </w:tc>
        <w:tc>
          <w:tcPr>
            <w:tcW w:w="2203" w:type="dxa"/>
          </w:tcPr>
          <w:p>
            <w:pPr>
              <w:pStyle w:val="TableParagraph"/>
              <w:spacing w:line="204" w:lineRule="exact" w:before="71"/>
              <w:ind w:left="630"/>
              <w:rPr>
                <w:rFonts w:ascii="Times New Roman"/>
                <w:b/>
                <w:sz w:val="20"/>
              </w:rPr>
            </w:pPr>
            <w:r>
              <w:rPr>
                <w:rFonts w:ascii="Times New Roman"/>
                <w:b/>
                <w:sz w:val="20"/>
              </w:rPr>
              <w:t>Other</w:t>
            </w:r>
          </w:p>
        </w:tc>
        <w:tc>
          <w:tcPr>
            <w:tcW w:w="2786" w:type="dxa"/>
          </w:tcPr>
          <w:p>
            <w:pPr>
              <w:pStyle w:val="TableParagraph"/>
              <w:rPr>
                <w:rFonts w:ascii="Times New Roman"/>
                <w:sz w:val="20"/>
              </w:rPr>
            </w:pPr>
          </w:p>
        </w:tc>
        <w:tc>
          <w:tcPr>
            <w:tcW w:w="911" w:type="dxa"/>
          </w:tcPr>
          <w:p>
            <w:pPr>
              <w:pStyle w:val="TableParagraph"/>
              <w:spacing w:line="204" w:lineRule="exact" w:before="71"/>
              <w:ind w:left="323"/>
              <w:rPr>
                <w:rFonts w:ascii="Times New Roman"/>
                <w:b/>
                <w:sz w:val="20"/>
              </w:rPr>
            </w:pPr>
            <w:r>
              <w:rPr>
                <w:rFonts w:ascii="Times New Roman"/>
                <w:b/>
                <w:sz w:val="20"/>
              </w:rPr>
              <w:t>Free</w:t>
            </w:r>
          </w:p>
        </w:tc>
      </w:tr>
      <w:tr>
        <w:trPr>
          <w:trHeight w:val="293" w:hRule="atLeast"/>
        </w:trPr>
        <w:tc>
          <w:tcPr>
            <w:tcW w:w="1051" w:type="dxa"/>
          </w:tcPr>
          <w:p>
            <w:pPr>
              <w:pStyle w:val="TableParagraph"/>
              <w:rPr>
                <w:rFonts w:ascii="Times New Roman"/>
                <w:sz w:val="20"/>
              </w:rPr>
            </w:pPr>
          </w:p>
        </w:tc>
        <w:tc>
          <w:tcPr>
            <w:tcW w:w="2203" w:type="dxa"/>
          </w:tcPr>
          <w:p>
            <w:pPr>
              <w:pStyle w:val="TableParagraph"/>
              <w:spacing w:line="215" w:lineRule="exact"/>
              <w:ind w:left="630"/>
              <w:rPr>
                <w:rFonts w:ascii="Times New Roman"/>
                <w:sz w:val="20"/>
              </w:rPr>
            </w:pPr>
            <w:r>
              <w:rPr>
                <w:rFonts w:ascii="Times New Roman"/>
                <w:b/>
                <w:sz w:val="20"/>
              </w:rPr>
              <w:t>(</w:t>
            </w:r>
            <w:r>
              <w:rPr>
                <w:rFonts w:ascii="Times New Roman"/>
                <w:sz w:val="20"/>
              </w:rPr>
              <w:t>Rate No. 02)</w:t>
            </w:r>
          </w:p>
        </w:tc>
        <w:tc>
          <w:tcPr>
            <w:tcW w:w="2786" w:type="dxa"/>
          </w:tcPr>
          <w:p>
            <w:pPr>
              <w:pStyle w:val="TableParagraph"/>
              <w:rPr>
                <w:rFonts w:ascii="Times New Roman"/>
                <w:sz w:val="20"/>
              </w:rPr>
            </w:pPr>
          </w:p>
        </w:tc>
        <w:tc>
          <w:tcPr>
            <w:tcW w:w="911" w:type="dxa"/>
          </w:tcPr>
          <w:p>
            <w:pPr>
              <w:pStyle w:val="TableParagraph"/>
              <w:rPr>
                <w:rFonts w:ascii="Times New Roman"/>
                <w:sz w:val="20"/>
              </w:rPr>
            </w:pPr>
          </w:p>
        </w:tc>
      </w:tr>
      <w:tr>
        <w:trPr>
          <w:trHeight w:val="467" w:hRule="atLeast"/>
        </w:trPr>
        <w:tc>
          <w:tcPr>
            <w:tcW w:w="1051" w:type="dxa"/>
          </w:tcPr>
          <w:p>
            <w:pPr>
              <w:pStyle w:val="TableParagraph"/>
              <w:spacing w:before="70"/>
              <w:ind w:left="121"/>
              <w:rPr>
                <w:rFonts w:ascii="Times New Roman"/>
                <w:b/>
                <w:sz w:val="20"/>
              </w:rPr>
            </w:pPr>
            <w:r>
              <w:rPr>
                <w:rFonts w:ascii="Times New Roman"/>
                <w:b/>
                <w:sz w:val="20"/>
              </w:rPr>
              <w:t>924</w:t>
            </w:r>
          </w:p>
        </w:tc>
        <w:tc>
          <w:tcPr>
            <w:tcW w:w="2203" w:type="dxa"/>
          </w:tcPr>
          <w:p>
            <w:pPr>
              <w:pStyle w:val="TableParagraph"/>
              <w:spacing w:before="70"/>
              <w:ind w:left="629"/>
              <w:rPr>
                <w:rFonts w:ascii="Times New Roman"/>
                <w:b/>
                <w:sz w:val="20"/>
              </w:rPr>
            </w:pPr>
            <w:r>
              <w:rPr>
                <w:rFonts w:ascii="Times New Roman"/>
                <w:b/>
                <w:sz w:val="20"/>
              </w:rPr>
              <w:t>6402.91.90</w:t>
            </w:r>
          </w:p>
        </w:tc>
        <w:tc>
          <w:tcPr>
            <w:tcW w:w="2786" w:type="dxa"/>
          </w:tcPr>
          <w:p>
            <w:pPr>
              <w:pStyle w:val="TableParagraph"/>
              <w:spacing w:line="210" w:lineRule="exact" w:before="70"/>
              <w:ind w:left="396"/>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6" w:lineRule="exact"/>
              <w:ind w:left="1661"/>
              <w:rPr>
                <w:rFonts w:ascii="Times New Roman"/>
                <w:b/>
                <w:sz w:val="20"/>
              </w:rPr>
            </w:pPr>
            <w:r>
              <w:rPr>
                <w:rFonts w:ascii="Times New Roman"/>
                <w:b/>
                <w:sz w:val="20"/>
              </w:rPr>
              <w:t>AUSFTA</w:t>
            </w:r>
          </w:p>
        </w:tc>
        <w:tc>
          <w:tcPr>
            <w:tcW w:w="911" w:type="dxa"/>
          </w:tcPr>
          <w:p>
            <w:pPr>
              <w:pStyle w:val="TableParagraph"/>
              <w:spacing w:before="70"/>
              <w:ind w:left="323"/>
              <w:rPr>
                <w:rFonts w:ascii="Times New Roman"/>
                <w:b/>
                <w:sz w:val="20"/>
              </w:rPr>
            </w:pPr>
            <w:r>
              <w:rPr>
                <w:rFonts w:ascii="Times New Roman"/>
                <w:b/>
                <w:sz w:val="20"/>
              </w:rPr>
              <w:t>9%</w:t>
            </w:r>
          </w:p>
        </w:tc>
      </w:tr>
      <w:tr>
        <w:trPr>
          <w:trHeight w:val="207" w:hRule="atLeast"/>
        </w:trPr>
        <w:tc>
          <w:tcPr>
            <w:tcW w:w="1051" w:type="dxa"/>
          </w:tcPr>
          <w:p>
            <w:pPr>
              <w:pStyle w:val="TableParagraph"/>
              <w:rPr>
                <w:rFonts w:ascii="Times New Roman"/>
                <w:sz w:val="14"/>
              </w:rPr>
            </w:pPr>
          </w:p>
        </w:tc>
        <w:tc>
          <w:tcPr>
            <w:tcW w:w="2203" w:type="dxa"/>
          </w:tcPr>
          <w:p>
            <w:pPr>
              <w:pStyle w:val="TableParagraph"/>
              <w:spacing w:line="187" w:lineRule="exact"/>
              <w:ind w:left="630"/>
              <w:rPr>
                <w:rFonts w:ascii="Times New Roman"/>
                <w:b/>
                <w:sz w:val="20"/>
              </w:rPr>
            </w:pPr>
            <w:r>
              <w:rPr>
                <w:rFonts w:ascii="Times New Roman"/>
                <w:b/>
                <w:sz w:val="20"/>
              </w:rPr>
              <w:t>(Prescribed</w:t>
            </w:r>
          </w:p>
        </w:tc>
        <w:tc>
          <w:tcPr>
            <w:tcW w:w="2786" w:type="dxa"/>
          </w:tcPr>
          <w:p>
            <w:pPr>
              <w:pStyle w:val="TableParagraph"/>
              <w:spacing w:line="187" w:lineRule="exact"/>
              <w:ind w:right="321"/>
              <w:jc w:val="right"/>
              <w:rPr>
                <w:rFonts w:ascii="Times New Roman"/>
                <w:b/>
                <w:sz w:val="20"/>
              </w:rPr>
            </w:pPr>
            <w:r>
              <w:rPr>
                <w:rFonts w:ascii="Times New Roman"/>
                <w:b/>
                <w:sz w:val="20"/>
              </w:rPr>
              <w:t>From 1 January 2006</w:t>
            </w:r>
          </w:p>
        </w:tc>
        <w:tc>
          <w:tcPr>
            <w:tcW w:w="911" w:type="dxa"/>
          </w:tcPr>
          <w:p>
            <w:pPr>
              <w:pStyle w:val="TableParagraph"/>
              <w:spacing w:line="187" w:lineRule="exact"/>
              <w:ind w:left="324"/>
              <w:rPr>
                <w:rFonts w:ascii="Times New Roman"/>
                <w:b/>
                <w:sz w:val="20"/>
              </w:rPr>
            </w:pPr>
            <w:r>
              <w:rPr>
                <w:rFonts w:ascii="Times New Roman"/>
                <w:b/>
                <w:sz w:val="20"/>
              </w:rPr>
              <w:t>8%</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b/>
                <w:sz w:val="20"/>
              </w:rPr>
            </w:pPr>
            <w:r>
              <w:rPr>
                <w:rFonts w:ascii="Times New Roman"/>
                <w:b/>
                <w:sz w:val="20"/>
              </w:rPr>
              <w:t>goods only)</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2007</w:t>
            </w:r>
          </w:p>
        </w:tc>
        <w:tc>
          <w:tcPr>
            <w:tcW w:w="911" w:type="dxa"/>
          </w:tcPr>
          <w:p>
            <w:pPr>
              <w:pStyle w:val="TableParagraph"/>
              <w:spacing w:line="189" w:lineRule="exact"/>
              <w:ind w:left="324"/>
              <w:rPr>
                <w:rFonts w:ascii="Times New Roman"/>
                <w:b/>
                <w:sz w:val="20"/>
              </w:rPr>
            </w:pPr>
            <w:r>
              <w:rPr>
                <w:rFonts w:ascii="Times New Roman"/>
                <w:b/>
                <w:sz w:val="20"/>
              </w:rPr>
              <w:t>7%</w:t>
            </w:r>
          </w:p>
        </w:tc>
      </w:tr>
      <w:tr>
        <w:trPr>
          <w:trHeight w:val="209"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2008</w:t>
            </w:r>
          </w:p>
        </w:tc>
        <w:tc>
          <w:tcPr>
            <w:tcW w:w="911" w:type="dxa"/>
          </w:tcPr>
          <w:p>
            <w:pPr>
              <w:pStyle w:val="TableParagraph"/>
              <w:spacing w:line="189" w:lineRule="exact"/>
              <w:ind w:left="323"/>
              <w:rPr>
                <w:rFonts w:ascii="Times New Roman"/>
                <w:b/>
                <w:sz w:val="20"/>
              </w:rPr>
            </w:pPr>
            <w:r>
              <w:rPr>
                <w:rFonts w:ascii="Times New Roman"/>
                <w:b/>
                <w:sz w:val="20"/>
              </w:rPr>
              <w:t>6%</w:t>
            </w:r>
          </w:p>
        </w:tc>
      </w:tr>
      <w:tr>
        <w:trPr>
          <w:trHeight w:val="209"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(Rate No. 01)</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2009</w:t>
            </w:r>
          </w:p>
        </w:tc>
        <w:tc>
          <w:tcPr>
            <w:tcW w:w="911" w:type="dxa"/>
          </w:tcPr>
          <w:p>
            <w:pPr>
              <w:pStyle w:val="TableParagraph"/>
              <w:spacing w:line="189" w:lineRule="exact"/>
              <w:ind w:left="323"/>
              <w:rPr>
                <w:rFonts w:ascii="Times New Roman"/>
                <w:b/>
                <w:sz w:val="20"/>
              </w:rPr>
            </w:pPr>
            <w:r>
              <w:rPr>
                <w:rFonts w:ascii="Times New Roman"/>
                <w:b/>
                <w:sz w:val="20"/>
              </w:rPr>
              <w:t>5%</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2010</w:t>
            </w:r>
          </w:p>
        </w:tc>
        <w:tc>
          <w:tcPr>
            <w:tcW w:w="911" w:type="dxa"/>
          </w:tcPr>
          <w:p>
            <w:pPr>
              <w:pStyle w:val="TableParagraph"/>
              <w:spacing w:line="189" w:lineRule="exact"/>
              <w:ind w:left="323"/>
              <w:rPr>
                <w:rFonts w:ascii="Times New Roman"/>
                <w:b/>
                <w:sz w:val="20"/>
              </w:rPr>
            </w:pPr>
            <w:r>
              <w:rPr>
                <w:rFonts w:ascii="Times New Roman"/>
                <w:b/>
                <w:sz w:val="20"/>
              </w:rPr>
              <w:t>4%</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Refer</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2011</w:t>
            </w:r>
          </w:p>
        </w:tc>
        <w:tc>
          <w:tcPr>
            <w:tcW w:w="911" w:type="dxa"/>
          </w:tcPr>
          <w:p>
            <w:pPr>
              <w:pStyle w:val="TableParagraph"/>
              <w:spacing w:line="189" w:lineRule="exact"/>
              <w:ind w:left="323"/>
              <w:rPr>
                <w:rFonts w:ascii="Times New Roman"/>
                <w:b/>
                <w:sz w:val="20"/>
              </w:rPr>
            </w:pPr>
            <w:r>
              <w:rPr>
                <w:rFonts w:ascii="Times New Roman"/>
                <w:b/>
                <w:sz w:val="20"/>
              </w:rPr>
              <w:t>3%</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ACN 2004/45.</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2012</w:t>
            </w:r>
          </w:p>
        </w:tc>
        <w:tc>
          <w:tcPr>
            <w:tcW w:w="911" w:type="dxa"/>
          </w:tcPr>
          <w:p>
            <w:pPr>
              <w:pStyle w:val="TableParagraph"/>
              <w:spacing w:line="189" w:lineRule="exact"/>
              <w:ind w:left="323"/>
              <w:rPr>
                <w:rFonts w:ascii="Times New Roman"/>
                <w:b/>
                <w:sz w:val="20"/>
              </w:rPr>
            </w:pPr>
            <w:r>
              <w:rPr>
                <w:rFonts w:ascii="Times New Roman"/>
                <w:b/>
                <w:sz w:val="20"/>
              </w:rPr>
              <w:t>2%</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2013</w:t>
            </w:r>
          </w:p>
        </w:tc>
        <w:tc>
          <w:tcPr>
            <w:tcW w:w="911" w:type="dxa"/>
          </w:tcPr>
          <w:p>
            <w:pPr>
              <w:pStyle w:val="TableParagraph"/>
              <w:spacing w:line="189" w:lineRule="exact"/>
              <w:ind w:left="323"/>
              <w:rPr>
                <w:rFonts w:ascii="Times New Roman"/>
                <w:b/>
                <w:sz w:val="20"/>
              </w:rPr>
            </w:pPr>
            <w:r>
              <w:rPr>
                <w:rFonts w:ascii="Times New Roman"/>
                <w:b/>
                <w:sz w:val="20"/>
              </w:rPr>
              <w:t>1%</w:t>
            </w:r>
          </w:p>
        </w:tc>
      </w:tr>
      <w:tr>
        <w:trPr>
          <w:trHeight w:val="294" w:hRule="atLeast"/>
        </w:trPr>
        <w:tc>
          <w:tcPr>
            <w:tcW w:w="1051" w:type="dxa"/>
          </w:tcPr>
          <w:p>
            <w:pPr>
              <w:pStyle w:val="TableParagraph"/>
              <w:rPr>
                <w:rFonts w:ascii="Times New Roman"/>
                <w:sz w:val="20"/>
              </w:rPr>
            </w:pPr>
          </w:p>
        </w:tc>
        <w:tc>
          <w:tcPr>
            <w:tcW w:w="2203" w:type="dxa"/>
          </w:tcPr>
          <w:p>
            <w:pPr>
              <w:pStyle w:val="TableParagraph"/>
              <w:rPr>
                <w:rFonts w:ascii="Times New Roman"/>
                <w:sz w:val="20"/>
              </w:rPr>
            </w:pPr>
          </w:p>
        </w:tc>
        <w:tc>
          <w:tcPr>
            <w:tcW w:w="2786" w:type="dxa"/>
          </w:tcPr>
          <w:p>
            <w:pPr>
              <w:pStyle w:val="TableParagraph"/>
              <w:spacing w:line="215" w:lineRule="exact"/>
              <w:ind w:right="321"/>
              <w:jc w:val="right"/>
              <w:rPr>
                <w:rFonts w:ascii="Times New Roman"/>
                <w:b/>
                <w:sz w:val="20"/>
              </w:rPr>
            </w:pPr>
            <w:r>
              <w:rPr>
                <w:rFonts w:ascii="Times New Roman"/>
                <w:b/>
                <w:sz w:val="20"/>
              </w:rPr>
              <w:t>From 1 January 2014</w:t>
            </w:r>
          </w:p>
        </w:tc>
        <w:tc>
          <w:tcPr>
            <w:tcW w:w="911" w:type="dxa"/>
          </w:tcPr>
          <w:p>
            <w:pPr>
              <w:pStyle w:val="TableParagraph"/>
              <w:spacing w:line="215" w:lineRule="exact"/>
              <w:ind w:left="323"/>
              <w:rPr>
                <w:rFonts w:ascii="Times New Roman"/>
                <w:b/>
                <w:sz w:val="20"/>
              </w:rPr>
            </w:pPr>
            <w:r>
              <w:rPr>
                <w:rFonts w:ascii="Times New Roman"/>
                <w:b/>
                <w:sz w:val="20"/>
              </w:rPr>
              <w:t>Free</w:t>
            </w:r>
          </w:p>
        </w:tc>
      </w:tr>
      <w:tr>
        <w:trPr>
          <w:trHeight w:val="294" w:hRule="atLeast"/>
        </w:trPr>
        <w:tc>
          <w:tcPr>
            <w:tcW w:w="1051" w:type="dxa"/>
          </w:tcPr>
          <w:p>
            <w:pPr>
              <w:pStyle w:val="TableParagraph"/>
              <w:rPr>
                <w:rFonts w:ascii="Times New Roman"/>
                <w:sz w:val="20"/>
              </w:rPr>
            </w:pPr>
          </w:p>
        </w:tc>
        <w:tc>
          <w:tcPr>
            <w:tcW w:w="2203" w:type="dxa"/>
          </w:tcPr>
          <w:p>
            <w:pPr>
              <w:pStyle w:val="TableParagraph"/>
              <w:spacing w:line="204" w:lineRule="exact" w:before="71"/>
              <w:ind w:left="630"/>
              <w:rPr>
                <w:rFonts w:ascii="Times New Roman"/>
                <w:b/>
                <w:sz w:val="20"/>
              </w:rPr>
            </w:pPr>
            <w:r>
              <w:rPr>
                <w:rFonts w:ascii="Times New Roman"/>
                <w:b/>
                <w:sz w:val="20"/>
              </w:rPr>
              <w:t>Other</w:t>
            </w:r>
          </w:p>
        </w:tc>
        <w:tc>
          <w:tcPr>
            <w:tcW w:w="2786" w:type="dxa"/>
          </w:tcPr>
          <w:p>
            <w:pPr>
              <w:pStyle w:val="TableParagraph"/>
              <w:rPr>
                <w:rFonts w:ascii="Times New Roman"/>
                <w:sz w:val="20"/>
              </w:rPr>
            </w:pPr>
          </w:p>
        </w:tc>
        <w:tc>
          <w:tcPr>
            <w:tcW w:w="911" w:type="dxa"/>
          </w:tcPr>
          <w:p>
            <w:pPr>
              <w:pStyle w:val="TableParagraph"/>
              <w:spacing w:line="204" w:lineRule="exact" w:before="71"/>
              <w:ind w:left="323"/>
              <w:rPr>
                <w:rFonts w:ascii="Times New Roman"/>
                <w:b/>
                <w:sz w:val="20"/>
              </w:rPr>
            </w:pPr>
            <w:r>
              <w:rPr>
                <w:rFonts w:ascii="Times New Roman"/>
                <w:b/>
                <w:sz w:val="20"/>
              </w:rPr>
              <w:t>Free</w:t>
            </w:r>
          </w:p>
        </w:tc>
      </w:tr>
      <w:tr>
        <w:trPr>
          <w:trHeight w:val="294" w:hRule="atLeast"/>
        </w:trPr>
        <w:tc>
          <w:tcPr>
            <w:tcW w:w="1051" w:type="dxa"/>
          </w:tcPr>
          <w:p>
            <w:pPr>
              <w:pStyle w:val="TableParagraph"/>
              <w:rPr>
                <w:rFonts w:ascii="Times New Roman"/>
                <w:sz w:val="20"/>
              </w:rPr>
            </w:pPr>
          </w:p>
        </w:tc>
        <w:tc>
          <w:tcPr>
            <w:tcW w:w="2203" w:type="dxa"/>
          </w:tcPr>
          <w:p>
            <w:pPr>
              <w:pStyle w:val="TableParagraph"/>
              <w:spacing w:line="215" w:lineRule="exact"/>
              <w:ind w:left="630"/>
              <w:rPr>
                <w:rFonts w:ascii="Times New Roman"/>
                <w:sz w:val="20"/>
              </w:rPr>
            </w:pPr>
            <w:r>
              <w:rPr>
                <w:rFonts w:ascii="Times New Roman"/>
                <w:sz w:val="20"/>
              </w:rPr>
              <w:t>(Rate No. 02)</w:t>
            </w:r>
          </w:p>
        </w:tc>
        <w:tc>
          <w:tcPr>
            <w:tcW w:w="2786" w:type="dxa"/>
          </w:tcPr>
          <w:p>
            <w:pPr>
              <w:pStyle w:val="TableParagraph"/>
              <w:rPr>
                <w:rFonts w:ascii="Times New Roman"/>
                <w:sz w:val="20"/>
              </w:rPr>
            </w:pPr>
          </w:p>
        </w:tc>
        <w:tc>
          <w:tcPr>
            <w:tcW w:w="911" w:type="dxa"/>
          </w:tcPr>
          <w:p>
            <w:pPr>
              <w:pStyle w:val="TableParagraph"/>
              <w:rPr>
                <w:rFonts w:ascii="Times New Roman"/>
                <w:sz w:val="20"/>
              </w:rPr>
            </w:pPr>
          </w:p>
        </w:tc>
      </w:tr>
      <w:tr>
        <w:trPr>
          <w:trHeight w:val="467" w:hRule="atLeast"/>
        </w:trPr>
        <w:tc>
          <w:tcPr>
            <w:tcW w:w="1051" w:type="dxa"/>
          </w:tcPr>
          <w:p>
            <w:pPr>
              <w:pStyle w:val="TableParagraph"/>
              <w:spacing w:before="71"/>
              <w:ind w:left="121"/>
              <w:rPr>
                <w:rFonts w:ascii="Times New Roman"/>
                <w:b/>
                <w:sz w:val="20"/>
              </w:rPr>
            </w:pPr>
            <w:r>
              <w:rPr>
                <w:rFonts w:ascii="Times New Roman"/>
                <w:b/>
                <w:sz w:val="20"/>
              </w:rPr>
              <w:t>925</w:t>
            </w:r>
          </w:p>
        </w:tc>
        <w:tc>
          <w:tcPr>
            <w:tcW w:w="2203" w:type="dxa"/>
          </w:tcPr>
          <w:p>
            <w:pPr>
              <w:pStyle w:val="TableParagraph"/>
              <w:spacing w:before="71"/>
              <w:ind w:left="629"/>
              <w:rPr>
                <w:rFonts w:ascii="Times New Roman"/>
                <w:b/>
                <w:sz w:val="20"/>
              </w:rPr>
            </w:pPr>
            <w:r>
              <w:rPr>
                <w:rFonts w:ascii="Times New Roman"/>
                <w:b/>
                <w:sz w:val="20"/>
              </w:rPr>
              <w:t>6402.99.90</w:t>
            </w:r>
          </w:p>
        </w:tc>
        <w:tc>
          <w:tcPr>
            <w:tcW w:w="2786" w:type="dxa"/>
          </w:tcPr>
          <w:p>
            <w:pPr>
              <w:pStyle w:val="TableParagraph"/>
              <w:spacing w:line="210" w:lineRule="exact" w:before="71"/>
              <w:ind w:left="396"/>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7" w:lineRule="exact"/>
              <w:ind w:left="1661"/>
              <w:rPr>
                <w:rFonts w:ascii="Times New Roman"/>
                <w:b/>
                <w:sz w:val="20"/>
              </w:rPr>
            </w:pPr>
            <w:r>
              <w:rPr>
                <w:rFonts w:ascii="Times New Roman"/>
                <w:b/>
                <w:sz w:val="20"/>
              </w:rPr>
              <w:t>AUSFTA</w:t>
            </w:r>
          </w:p>
        </w:tc>
        <w:tc>
          <w:tcPr>
            <w:tcW w:w="911" w:type="dxa"/>
          </w:tcPr>
          <w:p>
            <w:pPr>
              <w:pStyle w:val="TableParagraph"/>
              <w:spacing w:before="71"/>
              <w:ind w:left="323"/>
              <w:rPr>
                <w:rFonts w:ascii="Times New Roman"/>
                <w:b/>
                <w:sz w:val="20"/>
              </w:rPr>
            </w:pPr>
            <w:r>
              <w:rPr>
                <w:rFonts w:ascii="Times New Roman"/>
                <w:b/>
                <w:sz w:val="20"/>
              </w:rPr>
              <w:t>9%</w:t>
            </w:r>
          </w:p>
        </w:tc>
      </w:tr>
      <w:tr>
        <w:trPr>
          <w:trHeight w:val="207" w:hRule="atLeast"/>
        </w:trPr>
        <w:tc>
          <w:tcPr>
            <w:tcW w:w="1051" w:type="dxa"/>
          </w:tcPr>
          <w:p>
            <w:pPr>
              <w:pStyle w:val="TableParagraph"/>
              <w:rPr>
                <w:rFonts w:ascii="Times New Roman"/>
                <w:sz w:val="14"/>
              </w:rPr>
            </w:pPr>
          </w:p>
        </w:tc>
        <w:tc>
          <w:tcPr>
            <w:tcW w:w="2203" w:type="dxa"/>
          </w:tcPr>
          <w:p>
            <w:pPr>
              <w:pStyle w:val="TableParagraph"/>
              <w:spacing w:line="188" w:lineRule="exact"/>
              <w:ind w:left="630"/>
              <w:rPr>
                <w:rFonts w:ascii="Times New Roman"/>
                <w:b/>
                <w:sz w:val="20"/>
              </w:rPr>
            </w:pPr>
            <w:r>
              <w:rPr>
                <w:rFonts w:ascii="Times New Roman"/>
                <w:b/>
                <w:sz w:val="20"/>
              </w:rPr>
              <w:t>(Prescribed</w:t>
            </w:r>
          </w:p>
        </w:tc>
        <w:tc>
          <w:tcPr>
            <w:tcW w:w="2786" w:type="dxa"/>
          </w:tcPr>
          <w:p>
            <w:pPr>
              <w:pStyle w:val="TableParagraph"/>
              <w:spacing w:line="188" w:lineRule="exact"/>
              <w:ind w:right="321"/>
              <w:jc w:val="right"/>
              <w:rPr>
                <w:rFonts w:ascii="Times New Roman"/>
                <w:b/>
                <w:sz w:val="20"/>
              </w:rPr>
            </w:pPr>
            <w:r>
              <w:rPr>
                <w:rFonts w:ascii="Times New Roman"/>
                <w:b/>
                <w:sz w:val="20"/>
              </w:rPr>
              <w:t>From 1 January 2006</w:t>
            </w:r>
          </w:p>
        </w:tc>
        <w:tc>
          <w:tcPr>
            <w:tcW w:w="911" w:type="dxa"/>
          </w:tcPr>
          <w:p>
            <w:pPr>
              <w:pStyle w:val="TableParagraph"/>
              <w:spacing w:line="188" w:lineRule="exact"/>
              <w:ind w:left="324"/>
              <w:rPr>
                <w:rFonts w:ascii="Times New Roman"/>
                <w:b/>
                <w:sz w:val="20"/>
              </w:rPr>
            </w:pPr>
            <w:r>
              <w:rPr>
                <w:rFonts w:ascii="Times New Roman"/>
                <w:b/>
                <w:sz w:val="20"/>
              </w:rPr>
              <w:t>8%</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b/>
                <w:sz w:val="20"/>
              </w:rPr>
            </w:pPr>
            <w:r>
              <w:rPr>
                <w:rFonts w:ascii="Times New Roman"/>
                <w:b/>
                <w:sz w:val="20"/>
              </w:rPr>
              <w:t>goods only)</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2007</w:t>
            </w:r>
          </w:p>
        </w:tc>
        <w:tc>
          <w:tcPr>
            <w:tcW w:w="911" w:type="dxa"/>
          </w:tcPr>
          <w:p>
            <w:pPr>
              <w:pStyle w:val="TableParagraph"/>
              <w:spacing w:line="189" w:lineRule="exact"/>
              <w:ind w:left="324"/>
              <w:rPr>
                <w:rFonts w:ascii="Times New Roman"/>
                <w:b/>
                <w:sz w:val="20"/>
              </w:rPr>
            </w:pPr>
            <w:r>
              <w:rPr>
                <w:rFonts w:ascii="Times New Roman"/>
                <w:b/>
                <w:sz w:val="20"/>
              </w:rPr>
              <w:t>7%</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2008</w:t>
            </w:r>
          </w:p>
        </w:tc>
        <w:tc>
          <w:tcPr>
            <w:tcW w:w="911" w:type="dxa"/>
          </w:tcPr>
          <w:p>
            <w:pPr>
              <w:pStyle w:val="TableParagraph"/>
              <w:spacing w:line="189" w:lineRule="exact"/>
              <w:ind w:left="323"/>
              <w:rPr>
                <w:rFonts w:ascii="Times New Roman"/>
                <w:b/>
                <w:sz w:val="20"/>
              </w:rPr>
            </w:pPr>
            <w:r>
              <w:rPr>
                <w:rFonts w:ascii="Times New Roman"/>
                <w:b/>
                <w:sz w:val="20"/>
              </w:rPr>
              <w:t>6%</w:t>
            </w:r>
          </w:p>
        </w:tc>
      </w:tr>
      <w:tr>
        <w:trPr>
          <w:trHeight w:val="208"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(Rate No. 01)</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2009</w:t>
            </w:r>
          </w:p>
        </w:tc>
        <w:tc>
          <w:tcPr>
            <w:tcW w:w="911" w:type="dxa"/>
          </w:tcPr>
          <w:p>
            <w:pPr>
              <w:pStyle w:val="TableParagraph"/>
              <w:spacing w:line="189" w:lineRule="exact"/>
              <w:ind w:left="323"/>
              <w:rPr>
                <w:rFonts w:ascii="Times New Roman"/>
                <w:b/>
                <w:sz w:val="20"/>
              </w:rPr>
            </w:pPr>
            <w:r>
              <w:rPr>
                <w:rFonts w:ascii="Times New Roman"/>
                <w:b/>
                <w:sz w:val="20"/>
              </w:rPr>
              <w:t>5%</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2010</w:t>
            </w:r>
          </w:p>
        </w:tc>
        <w:tc>
          <w:tcPr>
            <w:tcW w:w="911" w:type="dxa"/>
          </w:tcPr>
          <w:p>
            <w:pPr>
              <w:pStyle w:val="TableParagraph"/>
              <w:spacing w:line="189" w:lineRule="exact"/>
              <w:ind w:left="323"/>
              <w:rPr>
                <w:rFonts w:ascii="Times New Roman"/>
                <w:b/>
                <w:sz w:val="20"/>
              </w:rPr>
            </w:pPr>
            <w:r>
              <w:rPr>
                <w:rFonts w:ascii="Times New Roman"/>
                <w:b/>
                <w:sz w:val="20"/>
              </w:rPr>
              <w:t>4%</w:t>
            </w:r>
          </w:p>
        </w:tc>
      </w:tr>
      <w:tr>
        <w:trPr>
          <w:trHeight w:val="209"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Refer</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2011</w:t>
            </w:r>
          </w:p>
        </w:tc>
        <w:tc>
          <w:tcPr>
            <w:tcW w:w="911" w:type="dxa"/>
          </w:tcPr>
          <w:p>
            <w:pPr>
              <w:pStyle w:val="TableParagraph"/>
              <w:spacing w:line="189" w:lineRule="exact"/>
              <w:ind w:left="323"/>
              <w:rPr>
                <w:rFonts w:ascii="Times New Roman"/>
                <w:b/>
                <w:sz w:val="20"/>
              </w:rPr>
            </w:pPr>
            <w:r>
              <w:rPr>
                <w:rFonts w:ascii="Times New Roman"/>
                <w:b/>
                <w:sz w:val="20"/>
              </w:rPr>
              <w:t>3%</w:t>
            </w:r>
          </w:p>
        </w:tc>
      </w:tr>
      <w:tr>
        <w:trPr>
          <w:trHeight w:val="209" w:hRule="atLeast"/>
        </w:trPr>
        <w:tc>
          <w:tcPr>
            <w:tcW w:w="1051" w:type="dxa"/>
          </w:tcPr>
          <w:p>
            <w:pPr>
              <w:pStyle w:val="TableParagraph"/>
              <w:rPr>
                <w:rFonts w:ascii="Times New Roman"/>
                <w:sz w:val="14"/>
              </w:rPr>
            </w:pPr>
          </w:p>
        </w:tc>
        <w:tc>
          <w:tcPr>
            <w:tcW w:w="2203" w:type="dxa"/>
          </w:tcPr>
          <w:p>
            <w:pPr>
              <w:pStyle w:val="TableParagraph"/>
              <w:spacing w:line="189" w:lineRule="exact"/>
              <w:ind w:left="630"/>
              <w:rPr>
                <w:rFonts w:ascii="Times New Roman"/>
                <w:sz w:val="20"/>
              </w:rPr>
            </w:pPr>
            <w:r>
              <w:rPr>
                <w:rFonts w:ascii="Times New Roman"/>
                <w:sz w:val="20"/>
              </w:rPr>
              <w:t>ACN 2004/45.</w:t>
            </w:r>
          </w:p>
        </w:tc>
        <w:tc>
          <w:tcPr>
            <w:tcW w:w="2786" w:type="dxa"/>
          </w:tcPr>
          <w:p>
            <w:pPr>
              <w:pStyle w:val="TableParagraph"/>
              <w:spacing w:line="189" w:lineRule="exact"/>
              <w:ind w:right="321"/>
              <w:jc w:val="right"/>
              <w:rPr>
                <w:rFonts w:ascii="Times New Roman"/>
                <w:b/>
                <w:sz w:val="20"/>
              </w:rPr>
            </w:pPr>
            <w:r>
              <w:rPr>
                <w:rFonts w:ascii="Times New Roman"/>
                <w:b/>
                <w:sz w:val="20"/>
              </w:rPr>
              <w:t>From 1 January 2012</w:t>
            </w:r>
          </w:p>
        </w:tc>
        <w:tc>
          <w:tcPr>
            <w:tcW w:w="911" w:type="dxa"/>
          </w:tcPr>
          <w:p>
            <w:pPr>
              <w:pStyle w:val="TableParagraph"/>
              <w:spacing w:line="189" w:lineRule="exact"/>
              <w:ind w:left="323"/>
              <w:rPr>
                <w:rFonts w:ascii="Times New Roman"/>
                <w:b/>
                <w:sz w:val="20"/>
              </w:rPr>
            </w:pPr>
            <w:r>
              <w:rPr>
                <w:rFonts w:ascii="Times New Roman"/>
                <w:b/>
                <w:sz w:val="20"/>
              </w:rPr>
              <w:t>2%</w:t>
            </w:r>
          </w:p>
        </w:tc>
      </w:tr>
      <w:tr>
        <w:trPr>
          <w:trHeight w:val="208" w:hRule="atLeast"/>
        </w:trPr>
        <w:tc>
          <w:tcPr>
            <w:tcW w:w="1051" w:type="dxa"/>
          </w:tcPr>
          <w:p>
            <w:pPr>
              <w:pStyle w:val="TableParagraph"/>
              <w:rPr>
                <w:rFonts w:ascii="Times New Roman"/>
                <w:sz w:val="14"/>
              </w:rPr>
            </w:pPr>
          </w:p>
        </w:tc>
        <w:tc>
          <w:tcPr>
            <w:tcW w:w="2203" w:type="dxa"/>
          </w:tcPr>
          <w:p>
            <w:pPr>
              <w:pStyle w:val="TableParagraph"/>
              <w:rPr>
                <w:rFonts w:ascii="Times New Roman"/>
                <w:sz w:val="14"/>
              </w:rPr>
            </w:pPr>
          </w:p>
        </w:tc>
        <w:tc>
          <w:tcPr>
            <w:tcW w:w="2786" w:type="dxa"/>
          </w:tcPr>
          <w:p>
            <w:pPr>
              <w:pStyle w:val="TableParagraph"/>
              <w:spacing w:line="189" w:lineRule="exact"/>
              <w:ind w:right="321"/>
              <w:jc w:val="right"/>
              <w:rPr>
                <w:rFonts w:ascii="Times New Roman"/>
                <w:b/>
                <w:sz w:val="20"/>
              </w:rPr>
            </w:pPr>
            <w:r>
              <w:rPr>
                <w:rFonts w:ascii="Times New Roman"/>
                <w:b/>
                <w:sz w:val="20"/>
              </w:rPr>
              <w:t>From 1 January 2013</w:t>
            </w:r>
          </w:p>
        </w:tc>
        <w:tc>
          <w:tcPr>
            <w:tcW w:w="911" w:type="dxa"/>
          </w:tcPr>
          <w:p>
            <w:pPr>
              <w:pStyle w:val="TableParagraph"/>
              <w:spacing w:line="189" w:lineRule="exact"/>
              <w:ind w:left="323"/>
              <w:rPr>
                <w:rFonts w:ascii="Times New Roman"/>
                <w:b/>
                <w:sz w:val="20"/>
              </w:rPr>
            </w:pPr>
            <w:r>
              <w:rPr>
                <w:rFonts w:ascii="Times New Roman"/>
                <w:b/>
                <w:sz w:val="20"/>
              </w:rPr>
              <w:t>1%</w:t>
            </w:r>
          </w:p>
        </w:tc>
      </w:tr>
      <w:tr>
        <w:trPr>
          <w:trHeight w:val="294" w:hRule="atLeast"/>
        </w:trPr>
        <w:tc>
          <w:tcPr>
            <w:tcW w:w="1051" w:type="dxa"/>
          </w:tcPr>
          <w:p>
            <w:pPr>
              <w:pStyle w:val="TableParagraph"/>
              <w:rPr>
                <w:rFonts w:ascii="Times New Roman"/>
                <w:sz w:val="20"/>
              </w:rPr>
            </w:pPr>
          </w:p>
        </w:tc>
        <w:tc>
          <w:tcPr>
            <w:tcW w:w="2203" w:type="dxa"/>
          </w:tcPr>
          <w:p>
            <w:pPr>
              <w:pStyle w:val="TableParagraph"/>
              <w:rPr>
                <w:rFonts w:ascii="Times New Roman"/>
                <w:sz w:val="20"/>
              </w:rPr>
            </w:pPr>
          </w:p>
        </w:tc>
        <w:tc>
          <w:tcPr>
            <w:tcW w:w="2786" w:type="dxa"/>
          </w:tcPr>
          <w:p>
            <w:pPr>
              <w:pStyle w:val="TableParagraph"/>
              <w:spacing w:line="215" w:lineRule="exact"/>
              <w:ind w:right="321"/>
              <w:jc w:val="right"/>
              <w:rPr>
                <w:rFonts w:ascii="Times New Roman"/>
                <w:b/>
                <w:sz w:val="20"/>
              </w:rPr>
            </w:pPr>
            <w:r>
              <w:rPr>
                <w:rFonts w:ascii="Times New Roman"/>
                <w:b/>
                <w:sz w:val="20"/>
              </w:rPr>
              <w:t>From 1 January 2014</w:t>
            </w:r>
          </w:p>
        </w:tc>
        <w:tc>
          <w:tcPr>
            <w:tcW w:w="911" w:type="dxa"/>
          </w:tcPr>
          <w:p>
            <w:pPr>
              <w:pStyle w:val="TableParagraph"/>
              <w:spacing w:line="215" w:lineRule="exact"/>
              <w:ind w:left="323"/>
              <w:rPr>
                <w:rFonts w:ascii="Times New Roman"/>
                <w:b/>
                <w:sz w:val="20"/>
              </w:rPr>
            </w:pPr>
            <w:r>
              <w:rPr>
                <w:rFonts w:ascii="Times New Roman"/>
                <w:b/>
                <w:sz w:val="20"/>
              </w:rPr>
              <w:t>Free</w:t>
            </w:r>
          </w:p>
        </w:tc>
      </w:tr>
      <w:tr>
        <w:trPr>
          <w:trHeight w:val="294" w:hRule="atLeast"/>
        </w:trPr>
        <w:tc>
          <w:tcPr>
            <w:tcW w:w="1051" w:type="dxa"/>
          </w:tcPr>
          <w:p>
            <w:pPr>
              <w:pStyle w:val="TableParagraph"/>
              <w:rPr>
                <w:rFonts w:ascii="Times New Roman"/>
                <w:sz w:val="20"/>
              </w:rPr>
            </w:pPr>
          </w:p>
        </w:tc>
        <w:tc>
          <w:tcPr>
            <w:tcW w:w="2203" w:type="dxa"/>
          </w:tcPr>
          <w:p>
            <w:pPr>
              <w:pStyle w:val="TableParagraph"/>
              <w:spacing w:line="204" w:lineRule="exact" w:before="71"/>
              <w:ind w:left="630"/>
              <w:rPr>
                <w:rFonts w:ascii="Times New Roman"/>
                <w:b/>
                <w:sz w:val="20"/>
              </w:rPr>
            </w:pPr>
            <w:r>
              <w:rPr>
                <w:rFonts w:ascii="Times New Roman"/>
                <w:b/>
                <w:sz w:val="20"/>
              </w:rPr>
              <w:t>Other</w:t>
            </w:r>
          </w:p>
        </w:tc>
        <w:tc>
          <w:tcPr>
            <w:tcW w:w="2786" w:type="dxa"/>
          </w:tcPr>
          <w:p>
            <w:pPr>
              <w:pStyle w:val="TableParagraph"/>
              <w:rPr>
                <w:rFonts w:ascii="Times New Roman"/>
                <w:sz w:val="20"/>
              </w:rPr>
            </w:pPr>
          </w:p>
        </w:tc>
        <w:tc>
          <w:tcPr>
            <w:tcW w:w="911" w:type="dxa"/>
          </w:tcPr>
          <w:p>
            <w:pPr>
              <w:pStyle w:val="TableParagraph"/>
              <w:spacing w:line="204" w:lineRule="exact" w:before="71"/>
              <w:ind w:left="323"/>
              <w:rPr>
                <w:rFonts w:ascii="Times New Roman"/>
                <w:b/>
                <w:sz w:val="20"/>
              </w:rPr>
            </w:pPr>
            <w:r>
              <w:rPr>
                <w:rFonts w:ascii="Times New Roman"/>
                <w:b/>
                <w:sz w:val="20"/>
              </w:rPr>
              <w:t>Free</w:t>
            </w:r>
          </w:p>
        </w:tc>
      </w:tr>
      <w:tr>
        <w:trPr>
          <w:trHeight w:val="215" w:hRule="atLeast"/>
        </w:trPr>
        <w:tc>
          <w:tcPr>
            <w:tcW w:w="1051" w:type="dxa"/>
          </w:tcPr>
          <w:p>
            <w:pPr>
              <w:pStyle w:val="TableParagraph"/>
              <w:rPr>
                <w:rFonts w:ascii="Times New Roman"/>
                <w:sz w:val="14"/>
              </w:rPr>
            </w:pPr>
          </w:p>
        </w:tc>
        <w:tc>
          <w:tcPr>
            <w:tcW w:w="2203" w:type="dxa"/>
          </w:tcPr>
          <w:p>
            <w:pPr>
              <w:pStyle w:val="TableParagraph"/>
              <w:spacing w:line="195" w:lineRule="exact"/>
              <w:ind w:left="630"/>
              <w:rPr>
                <w:rFonts w:ascii="Times New Roman"/>
                <w:sz w:val="20"/>
              </w:rPr>
            </w:pPr>
            <w:r>
              <w:rPr>
                <w:rFonts w:ascii="Times New Roman"/>
                <w:sz w:val="20"/>
              </w:rPr>
              <w:t>(Rate No. 02)</w:t>
            </w:r>
          </w:p>
        </w:tc>
        <w:tc>
          <w:tcPr>
            <w:tcW w:w="2786" w:type="dxa"/>
          </w:tcPr>
          <w:p>
            <w:pPr>
              <w:pStyle w:val="TableParagraph"/>
              <w:rPr>
                <w:rFonts w:ascii="Times New Roman"/>
                <w:sz w:val="14"/>
              </w:rPr>
            </w:pPr>
          </w:p>
        </w:tc>
        <w:tc>
          <w:tcPr>
            <w:tcW w:w="911" w:type="dxa"/>
          </w:tcPr>
          <w:p>
            <w:pPr>
              <w:pStyle w:val="TableParagraph"/>
              <w:rPr>
                <w:rFonts w:ascii="Times New Roman"/>
                <w:sz w:val="14"/>
              </w:rPr>
            </w:pPr>
          </w:p>
        </w:tc>
      </w:tr>
    </w:tbl>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rPr>
      </w:pPr>
    </w:p>
    <w:p>
      <w:pPr>
        <w:pStyle w:val="BodyText"/>
        <w:rPr>
          <w:rFonts w:ascii="Arial Narrow"/>
          <w:b/>
          <w:sz w:val="28"/>
        </w:rPr>
      </w:pPr>
      <w:r>
        <w:rPr/>
        <w:pict>
          <v:rect style="position:absolute;margin-left:78pt;margin-top:17.977547pt;width:467.39999pt;height:.71997pt;mso-position-horizontal-relative:page;mso-position-vertical-relative:paragraph;z-index:-15725568;mso-wrap-distance-left:0;mso-wrap-distance-right:0" filled="true" fillcolor="#000000" stroked="false">
            <v:fill type="solid"/>
            <w10:wrap type="topAndBottom"/>
          </v:rect>
        </w:pict>
      </w:r>
    </w:p>
    <w:p>
      <w:pPr>
        <w:tabs>
          <w:tab w:pos="9545" w:val="left" w:leader="none"/>
        </w:tabs>
        <w:spacing w:before="5"/>
        <w:ind w:left="1668" w:right="0" w:firstLine="0"/>
        <w:jc w:val="left"/>
        <w:rPr>
          <w:rFonts w:ascii="Times New Roman"/>
          <w:b/>
          <w:sz w:val="20"/>
        </w:rPr>
      </w:pPr>
      <w:r>
        <w:rPr>
          <w:rFonts w:ascii="Arial Narrow"/>
          <w:b/>
          <w:sz w:val="20"/>
        </w:rPr>
        <w:t># Unless otherwise indicated US rates</w:t>
      </w:r>
      <w:r>
        <w:rPr>
          <w:rFonts w:ascii="Arial Narrow"/>
          <w:b/>
          <w:spacing w:val="-24"/>
          <w:sz w:val="20"/>
        </w:rPr>
        <w:t> </w:t>
      </w:r>
      <w:r>
        <w:rPr>
          <w:rFonts w:ascii="Arial Narrow"/>
          <w:b/>
          <w:sz w:val="20"/>
        </w:rPr>
        <w:t>are</w:t>
      </w:r>
      <w:r>
        <w:rPr>
          <w:rFonts w:ascii="Arial Narrow"/>
          <w:b/>
          <w:spacing w:val="-4"/>
          <w:sz w:val="20"/>
        </w:rPr>
        <w:t> </w:t>
      </w:r>
      <w:r>
        <w:rPr>
          <w:rFonts w:ascii="Arial Narrow"/>
          <w:b/>
          <w:sz w:val="20"/>
        </w:rPr>
        <w:t>Free.</w:t>
        <w:tab/>
      </w:r>
      <w:r>
        <w:rPr>
          <w:rFonts w:ascii="Times New Roman"/>
          <w:b/>
          <w:sz w:val="20"/>
        </w:rPr>
        <w:t>(Example</w:t>
      </w:r>
      <w:r>
        <w:rPr>
          <w:rFonts w:ascii="Times New Roman"/>
          <w:b/>
          <w:spacing w:val="-1"/>
          <w:sz w:val="20"/>
        </w:rPr>
        <w:t> </w:t>
      </w:r>
      <w:r>
        <w:rPr>
          <w:rFonts w:ascii="Times New Roman"/>
          <w:b/>
          <w:sz w:val="20"/>
        </w:rPr>
        <w:t>only)</w:t>
      </w:r>
    </w:p>
    <w:p>
      <w:pPr>
        <w:spacing w:after="0"/>
        <w:jc w:val="left"/>
        <w:rPr>
          <w:rFonts w:ascii="Times New Roman"/>
          <w:sz w:val="20"/>
        </w:rPr>
        <w:sectPr>
          <w:type w:val="continuous"/>
          <w:pgSz w:w="11900" w:h="16840"/>
          <w:pgMar w:top="720" w:bottom="280" w:left="0" w:right="0"/>
        </w:sectPr>
      </w:pPr>
    </w:p>
    <w:p>
      <w:pPr>
        <w:pStyle w:val="BodyText"/>
        <w:rPr>
          <w:rFonts w:ascii="Times New Roman"/>
          <w:b/>
          <w:sz w:val="22"/>
        </w:rPr>
      </w:pPr>
    </w:p>
    <w:p>
      <w:pPr>
        <w:pStyle w:val="BodyText"/>
        <w:spacing w:before="2"/>
        <w:rPr>
          <w:rFonts w:ascii="Times New Roman"/>
          <w:b/>
          <w:sz w:val="23"/>
        </w:rPr>
      </w:pPr>
    </w:p>
    <w:p>
      <w:pPr>
        <w:pStyle w:val="Heading3"/>
        <w:spacing w:before="1"/>
        <w:jc w:val="right"/>
      </w:pPr>
      <w:r>
        <w:rPr/>
        <w:pict>
          <v:rect style="position:absolute;margin-left:84.360001pt;margin-top:14.057719pt;width:461.699022pt;height:.719pt;mso-position-horizontal-relative:page;mso-position-vertical-relative:paragraph;z-index:15733248" filled="true" fillcolor="#000000" stroked="false">
            <v:fill type="solid"/>
            <w10:wrap type="none"/>
          </v:rect>
        </w:pict>
      </w:r>
      <w:r>
        <w:rPr/>
        <w:t>Item</w:t>
      </w:r>
    </w:p>
    <w:p>
      <w:pPr>
        <w:spacing w:before="62"/>
        <w:ind w:left="1181" w:right="7400" w:firstLine="0"/>
        <w:jc w:val="left"/>
        <w:rPr>
          <w:rFonts w:ascii="Arial Narrow"/>
          <w:b/>
          <w:sz w:val="20"/>
        </w:rPr>
      </w:pPr>
      <w:r>
        <w:rPr/>
        <w:br w:type="column"/>
      </w:r>
      <w:r>
        <w:rPr>
          <w:rFonts w:ascii="Arial Narrow"/>
          <w:b/>
          <w:sz w:val="20"/>
        </w:rPr>
        <w:t>Heading or subheading in</w:t>
      </w:r>
    </w:p>
    <w:p>
      <w:pPr>
        <w:pStyle w:val="Heading3"/>
        <w:tabs>
          <w:tab w:pos="5866" w:val="left" w:leader="none"/>
        </w:tabs>
        <w:spacing w:before="1"/>
        <w:ind w:left="1181"/>
      </w:pPr>
      <w:r>
        <w:rPr/>
        <w:t>Schedule</w:t>
      </w:r>
      <w:r>
        <w:rPr>
          <w:spacing w:val="-3"/>
        </w:rPr>
        <w:t> </w:t>
      </w:r>
      <w:r>
        <w:rPr/>
        <w:t>3</w:t>
        <w:tab/>
        <w:t>Rate #</w:t>
      </w:r>
    </w:p>
    <w:p>
      <w:pPr>
        <w:spacing w:after="0"/>
        <w:sectPr>
          <w:pgSz w:w="11900" w:h="16840"/>
          <w:pgMar w:header="696" w:footer="0" w:top="1760" w:bottom="280" w:left="0" w:right="0"/>
          <w:cols w:num="2" w:equalWidth="0">
            <w:col w:w="2147" w:space="40"/>
            <w:col w:w="9713"/>
          </w:cols>
        </w:sectPr>
      </w:pPr>
    </w:p>
    <w:p>
      <w:pPr>
        <w:pStyle w:val="BodyText"/>
        <w:spacing w:before="1"/>
        <w:rPr>
          <w:rFonts w:ascii="Arial Narrow"/>
          <w:b/>
          <w:sz w:val="5"/>
        </w:rPr>
      </w:pPr>
    </w:p>
    <w:tbl>
      <w:tblPr>
        <w:tblW w:w="0" w:type="auto"/>
        <w:jc w:val="left"/>
        <w:tblInd w:w="1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204"/>
        <w:gridCol w:w="2787"/>
        <w:gridCol w:w="911"/>
      </w:tblGrid>
      <w:tr>
        <w:trPr>
          <w:trHeight w:val="599" w:hRule="atLeast"/>
        </w:trPr>
        <w:tc>
          <w:tcPr>
            <w:tcW w:w="1050" w:type="dxa"/>
          </w:tcPr>
          <w:p>
            <w:pPr>
              <w:pStyle w:val="TableParagraph"/>
              <w:spacing w:before="8"/>
              <w:rPr>
                <w:rFonts w:ascii="Arial Narrow"/>
                <w:b/>
                <w:sz w:val="17"/>
              </w:rPr>
            </w:pPr>
          </w:p>
          <w:p>
            <w:pPr>
              <w:pStyle w:val="TableParagraph"/>
              <w:spacing w:before="1"/>
              <w:ind w:left="120"/>
              <w:rPr>
                <w:rFonts w:ascii="Times New Roman"/>
                <w:b/>
                <w:sz w:val="20"/>
              </w:rPr>
            </w:pPr>
            <w:r>
              <w:rPr>
                <w:rFonts w:ascii="Times New Roman"/>
                <w:b/>
                <w:sz w:val="20"/>
              </w:rPr>
              <w:t>926</w:t>
            </w:r>
          </w:p>
        </w:tc>
        <w:tc>
          <w:tcPr>
            <w:tcW w:w="2204" w:type="dxa"/>
          </w:tcPr>
          <w:p>
            <w:pPr>
              <w:pStyle w:val="TableParagraph"/>
              <w:spacing w:before="8"/>
              <w:rPr>
                <w:rFonts w:ascii="Arial Narrow"/>
                <w:b/>
                <w:sz w:val="17"/>
              </w:rPr>
            </w:pPr>
          </w:p>
          <w:p>
            <w:pPr>
              <w:pStyle w:val="TableParagraph"/>
              <w:spacing w:before="1"/>
              <w:ind w:left="629"/>
              <w:rPr>
                <w:rFonts w:ascii="Times New Roman"/>
                <w:b/>
                <w:sz w:val="20"/>
              </w:rPr>
            </w:pPr>
            <w:r>
              <w:rPr>
                <w:rFonts w:ascii="Times New Roman"/>
                <w:b/>
                <w:sz w:val="20"/>
              </w:rPr>
              <w:t>6404.11.90</w:t>
            </w:r>
          </w:p>
        </w:tc>
        <w:tc>
          <w:tcPr>
            <w:tcW w:w="2787" w:type="dxa"/>
          </w:tcPr>
          <w:p>
            <w:pPr>
              <w:pStyle w:val="TableParagraph"/>
              <w:spacing w:before="8"/>
              <w:rPr>
                <w:rFonts w:ascii="Arial Narrow"/>
                <w:b/>
                <w:sz w:val="17"/>
              </w:rPr>
            </w:pPr>
          </w:p>
          <w:p>
            <w:pPr>
              <w:pStyle w:val="TableParagraph"/>
              <w:spacing w:line="210" w:lineRule="exact" w:before="1"/>
              <w:ind w:left="398"/>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7" w:lineRule="exact"/>
              <w:ind w:left="1662"/>
              <w:rPr>
                <w:rFonts w:ascii="Times New Roman"/>
                <w:b/>
                <w:sz w:val="20"/>
              </w:rPr>
            </w:pPr>
            <w:r>
              <w:rPr>
                <w:rFonts w:ascii="Times New Roman"/>
                <w:b/>
                <w:sz w:val="20"/>
              </w:rPr>
              <w:t>AUSFTA</w:t>
            </w:r>
          </w:p>
        </w:tc>
        <w:tc>
          <w:tcPr>
            <w:tcW w:w="911" w:type="dxa"/>
          </w:tcPr>
          <w:p>
            <w:pPr>
              <w:pStyle w:val="TableParagraph"/>
              <w:spacing w:before="8"/>
              <w:rPr>
                <w:rFonts w:ascii="Arial Narrow"/>
                <w:b/>
                <w:sz w:val="17"/>
              </w:rPr>
            </w:pPr>
          </w:p>
          <w:p>
            <w:pPr>
              <w:pStyle w:val="TableParagraph"/>
              <w:spacing w:before="1"/>
              <w:ind w:left="322"/>
              <w:rPr>
                <w:rFonts w:ascii="Times New Roman"/>
                <w:b/>
                <w:sz w:val="20"/>
              </w:rPr>
            </w:pPr>
            <w:r>
              <w:rPr>
                <w:rFonts w:ascii="Times New Roman"/>
                <w:b/>
                <w:sz w:val="20"/>
              </w:rPr>
              <w:t>9%</w:t>
            </w:r>
          </w:p>
        </w:tc>
      </w:tr>
      <w:tr>
        <w:trPr>
          <w:trHeight w:val="207" w:hRule="atLeast"/>
        </w:trPr>
        <w:tc>
          <w:tcPr>
            <w:tcW w:w="1050" w:type="dxa"/>
          </w:tcPr>
          <w:p>
            <w:pPr>
              <w:pStyle w:val="TableParagraph"/>
              <w:rPr>
                <w:rFonts w:ascii="Times New Roman"/>
                <w:sz w:val="14"/>
              </w:rPr>
            </w:pPr>
          </w:p>
        </w:tc>
        <w:tc>
          <w:tcPr>
            <w:tcW w:w="2204" w:type="dxa"/>
          </w:tcPr>
          <w:p>
            <w:pPr>
              <w:pStyle w:val="TableParagraph"/>
              <w:spacing w:line="188" w:lineRule="exact"/>
              <w:ind w:left="630"/>
              <w:rPr>
                <w:rFonts w:ascii="Times New Roman"/>
                <w:sz w:val="20"/>
              </w:rPr>
            </w:pPr>
            <w:r>
              <w:rPr>
                <w:rFonts w:ascii="Times New Roman"/>
                <w:sz w:val="20"/>
              </w:rPr>
              <w:t>(Prescribed</w:t>
            </w:r>
          </w:p>
        </w:tc>
        <w:tc>
          <w:tcPr>
            <w:tcW w:w="2787" w:type="dxa"/>
          </w:tcPr>
          <w:p>
            <w:pPr>
              <w:pStyle w:val="TableParagraph"/>
              <w:spacing w:line="188" w:lineRule="exact"/>
              <w:ind w:right="321"/>
              <w:jc w:val="right"/>
              <w:rPr>
                <w:rFonts w:ascii="Times New Roman"/>
                <w:b/>
                <w:sz w:val="20"/>
              </w:rPr>
            </w:pPr>
            <w:r>
              <w:rPr>
                <w:rFonts w:ascii="Times New Roman"/>
                <w:b/>
                <w:sz w:val="20"/>
              </w:rPr>
              <w:t>From 1 January 2006</w:t>
            </w:r>
          </w:p>
        </w:tc>
        <w:tc>
          <w:tcPr>
            <w:tcW w:w="911" w:type="dxa"/>
          </w:tcPr>
          <w:p>
            <w:pPr>
              <w:pStyle w:val="TableParagraph"/>
              <w:spacing w:line="188" w:lineRule="exact"/>
              <w:ind w:left="322"/>
              <w:rPr>
                <w:rFonts w:ascii="Times New Roman"/>
                <w:b/>
                <w:sz w:val="20"/>
              </w:rPr>
            </w:pPr>
            <w:r>
              <w:rPr>
                <w:rFonts w:ascii="Times New Roman"/>
                <w:b/>
                <w:sz w:val="20"/>
              </w:rPr>
              <w:t>8%</w:t>
            </w:r>
          </w:p>
        </w:tc>
      </w:tr>
      <w:tr>
        <w:trPr>
          <w:trHeight w:val="208" w:hRule="atLeast"/>
        </w:trPr>
        <w:tc>
          <w:tcPr>
            <w:tcW w:w="1050" w:type="dxa"/>
          </w:tcPr>
          <w:p>
            <w:pPr>
              <w:pStyle w:val="TableParagraph"/>
              <w:rPr>
                <w:rFonts w:ascii="Times New Roman"/>
                <w:sz w:val="14"/>
              </w:rPr>
            </w:pPr>
          </w:p>
        </w:tc>
        <w:tc>
          <w:tcPr>
            <w:tcW w:w="2204" w:type="dxa"/>
          </w:tcPr>
          <w:p>
            <w:pPr>
              <w:pStyle w:val="TableParagraph"/>
              <w:spacing w:line="189" w:lineRule="exact"/>
              <w:ind w:left="630"/>
              <w:rPr>
                <w:rFonts w:ascii="Times New Roman"/>
                <w:sz w:val="20"/>
              </w:rPr>
            </w:pPr>
            <w:r>
              <w:rPr>
                <w:rFonts w:ascii="Times New Roman"/>
                <w:sz w:val="20"/>
              </w:rPr>
              <w:t>goods only)</w:t>
            </w:r>
          </w:p>
        </w:tc>
        <w:tc>
          <w:tcPr>
            <w:tcW w:w="2787" w:type="dxa"/>
          </w:tcPr>
          <w:p>
            <w:pPr>
              <w:pStyle w:val="TableParagraph"/>
              <w:spacing w:line="189" w:lineRule="exact"/>
              <w:ind w:right="321"/>
              <w:jc w:val="right"/>
              <w:rPr>
                <w:rFonts w:ascii="Times New Roman"/>
                <w:b/>
                <w:sz w:val="20"/>
              </w:rPr>
            </w:pPr>
            <w:r>
              <w:rPr>
                <w:rFonts w:ascii="Times New Roman"/>
                <w:b/>
                <w:sz w:val="20"/>
              </w:rPr>
              <w:t>From 1 January 2007</w:t>
            </w:r>
          </w:p>
        </w:tc>
        <w:tc>
          <w:tcPr>
            <w:tcW w:w="911" w:type="dxa"/>
          </w:tcPr>
          <w:p>
            <w:pPr>
              <w:pStyle w:val="TableParagraph"/>
              <w:spacing w:line="189" w:lineRule="exact"/>
              <w:ind w:left="322"/>
              <w:rPr>
                <w:rFonts w:ascii="Times New Roman"/>
                <w:b/>
                <w:sz w:val="20"/>
              </w:rPr>
            </w:pPr>
            <w:r>
              <w:rPr>
                <w:rFonts w:ascii="Times New Roman"/>
                <w:b/>
                <w:sz w:val="20"/>
              </w:rPr>
              <w:t>7%</w:t>
            </w:r>
          </w:p>
        </w:tc>
      </w:tr>
      <w:tr>
        <w:trPr>
          <w:trHeight w:val="208" w:hRule="atLeast"/>
        </w:trPr>
        <w:tc>
          <w:tcPr>
            <w:tcW w:w="1050" w:type="dxa"/>
          </w:tcPr>
          <w:p>
            <w:pPr>
              <w:pStyle w:val="TableParagraph"/>
              <w:rPr>
                <w:rFonts w:ascii="Times New Roman"/>
                <w:sz w:val="14"/>
              </w:rPr>
            </w:pPr>
          </w:p>
        </w:tc>
        <w:tc>
          <w:tcPr>
            <w:tcW w:w="2204" w:type="dxa"/>
          </w:tcPr>
          <w:p>
            <w:pPr>
              <w:pStyle w:val="TableParagraph"/>
              <w:rPr>
                <w:rFonts w:ascii="Times New Roman"/>
                <w:sz w:val="14"/>
              </w:rPr>
            </w:pPr>
          </w:p>
        </w:tc>
        <w:tc>
          <w:tcPr>
            <w:tcW w:w="2787" w:type="dxa"/>
          </w:tcPr>
          <w:p>
            <w:pPr>
              <w:pStyle w:val="TableParagraph"/>
              <w:spacing w:line="189" w:lineRule="exact"/>
              <w:ind w:right="321"/>
              <w:jc w:val="right"/>
              <w:rPr>
                <w:rFonts w:ascii="Times New Roman"/>
                <w:b/>
                <w:sz w:val="20"/>
              </w:rPr>
            </w:pPr>
            <w:r>
              <w:rPr>
                <w:rFonts w:ascii="Times New Roman"/>
                <w:b/>
                <w:sz w:val="20"/>
              </w:rPr>
              <w:t>From 1 January 2008</w:t>
            </w:r>
          </w:p>
        </w:tc>
        <w:tc>
          <w:tcPr>
            <w:tcW w:w="911" w:type="dxa"/>
          </w:tcPr>
          <w:p>
            <w:pPr>
              <w:pStyle w:val="TableParagraph"/>
              <w:spacing w:line="189" w:lineRule="exact"/>
              <w:ind w:left="323"/>
              <w:rPr>
                <w:rFonts w:ascii="Times New Roman"/>
                <w:b/>
                <w:sz w:val="20"/>
              </w:rPr>
            </w:pPr>
            <w:r>
              <w:rPr>
                <w:rFonts w:ascii="Times New Roman"/>
                <w:b/>
                <w:sz w:val="20"/>
              </w:rPr>
              <w:t>6%</w:t>
            </w:r>
          </w:p>
        </w:tc>
      </w:tr>
      <w:tr>
        <w:trPr>
          <w:trHeight w:val="208" w:hRule="atLeast"/>
        </w:trPr>
        <w:tc>
          <w:tcPr>
            <w:tcW w:w="1050" w:type="dxa"/>
          </w:tcPr>
          <w:p>
            <w:pPr>
              <w:pStyle w:val="TableParagraph"/>
              <w:rPr>
                <w:rFonts w:ascii="Times New Roman"/>
                <w:sz w:val="14"/>
              </w:rPr>
            </w:pPr>
          </w:p>
        </w:tc>
        <w:tc>
          <w:tcPr>
            <w:tcW w:w="2204" w:type="dxa"/>
          </w:tcPr>
          <w:p>
            <w:pPr>
              <w:pStyle w:val="TableParagraph"/>
              <w:spacing w:line="189" w:lineRule="exact"/>
              <w:ind w:left="630"/>
              <w:rPr>
                <w:rFonts w:ascii="Times New Roman"/>
                <w:sz w:val="20"/>
              </w:rPr>
            </w:pPr>
            <w:r>
              <w:rPr>
                <w:rFonts w:ascii="Times New Roman"/>
                <w:sz w:val="20"/>
              </w:rPr>
              <w:t>(Rate No. 01)</w:t>
            </w:r>
          </w:p>
        </w:tc>
        <w:tc>
          <w:tcPr>
            <w:tcW w:w="2787" w:type="dxa"/>
          </w:tcPr>
          <w:p>
            <w:pPr>
              <w:pStyle w:val="TableParagraph"/>
              <w:spacing w:line="189" w:lineRule="exact"/>
              <w:ind w:right="321"/>
              <w:jc w:val="right"/>
              <w:rPr>
                <w:rFonts w:ascii="Times New Roman"/>
                <w:b/>
                <w:sz w:val="20"/>
              </w:rPr>
            </w:pPr>
            <w:r>
              <w:rPr>
                <w:rFonts w:ascii="Times New Roman"/>
                <w:b/>
                <w:sz w:val="20"/>
              </w:rPr>
              <w:t>From 1 January 2009</w:t>
            </w:r>
          </w:p>
        </w:tc>
        <w:tc>
          <w:tcPr>
            <w:tcW w:w="911" w:type="dxa"/>
          </w:tcPr>
          <w:p>
            <w:pPr>
              <w:pStyle w:val="TableParagraph"/>
              <w:spacing w:line="189" w:lineRule="exact"/>
              <w:ind w:left="323"/>
              <w:rPr>
                <w:rFonts w:ascii="Times New Roman"/>
                <w:b/>
                <w:sz w:val="20"/>
              </w:rPr>
            </w:pPr>
            <w:r>
              <w:rPr>
                <w:rFonts w:ascii="Times New Roman"/>
                <w:b/>
                <w:sz w:val="20"/>
              </w:rPr>
              <w:t>5%</w:t>
            </w:r>
          </w:p>
        </w:tc>
      </w:tr>
      <w:tr>
        <w:trPr>
          <w:trHeight w:val="208" w:hRule="atLeast"/>
        </w:trPr>
        <w:tc>
          <w:tcPr>
            <w:tcW w:w="1050" w:type="dxa"/>
          </w:tcPr>
          <w:p>
            <w:pPr>
              <w:pStyle w:val="TableParagraph"/>
              <w:rPr>
                <w:rFonts w:ascii="Times New Roman"/>
                <w:sz w:val="14"/>
              </w:rPr>
            </w:pPr>
          </w:p>
        </w:tc>
        <w:tc>
          <w:tcPr>
            <w:tcW w:w="2204" w:type="dxa"/>
          </w:tcPr>
          <w:p>
            <w:pPr>
              <w:pStyle w:val="TableParagraph"/>
              <w:rPr>
                <w:rFonts w:ascii="Times New Roman"/>
                <w:sz w:val="14"/>
              </w:rPr>
            </w:pPr>
          </w:p>
        </w:tc>
        <w:tc>
          <w:tcPr>
            <w:tcW w:w="2787" w:type="dxa"/>
          </w:tcPr>
          <w:p>
            <w:pPr>
              <w:pStyle w:val="TableParagraph"/>
              <w:spacing w:line="189" w:lineRule="exact"/>
              <w:ind w:right="321"/>
              <w:jc w:val="right"/>
              <w:rPr>
                <w:rFonts w:ascii="Times New Roman"/>
                <w:b/>
                <w:sz w:val="20"/>
              </w:rPr>
            </w:pPr>
            <w:r>
              <w:rPr>
                <w:rFonts w:ascii="Times New Roman"/>
                <w:b/>
                <w:sz w:val="20"/>
              </w:rPr>
              <w:t>From 1 January 2010</w:t>
            </w:r>
          </w:p>
        </w:tc>
        <w:tc>
          <w:tcPr>
            <w:tcW w:w="911" w:type="dxa"/>
          </w:tcPr>
          <w:p>
            <w:pPr>
              <w:pStyle w:val="TableParagraph"/>
              <w:spacing w:line="189" w:lineRule="exact"/>
              <w:ind w:left="323"/>
              <w:rPr>
                <w:rFonts w:ascii="Times New Roman"/>
                <w:b/>
                <w:sz w:val="20"/>
              </w:rPr>
            </w:pPr>
            <w:r>
              <w:rPr>
                <w:rFonts w:ascii="Times New Roman"/>
                <w:b/>
                <w:sz w:val="20"/>
              </w:rPr>
              <w:t>4%</w:t>
            </w:r>
          </w:p>
        </w:tc>
      </w:tr>
      <w:tr>
        <w:trPr>
          <w:trHeight w:val="209" w:hRule="atLeast"/>
        </w:trPr>
        <w:tc>
          <w:tcPr>
            <w:tcW w:w="1050" w:type="dxa"/>
          </w:tcPr>
          <w:p>
            <w:pPr>
              <w:pStyle w:val="TableParagraph"/>
              <w:rPr>
                <w:rFonts w:ascii="Times New Roman"/>
                <w:sz w:val="14"/>
              </w:rPr>
            </w:pPr>
          </w:p>
        </w:tc>
        <w:tc>
          <w:tcPr>
            <w:tcW w:w="2204" w:type="dxa"/>
          </w:tcPr>
          <w:p>
            <w:pPr>
              <w:pStyle w:val="TableParagraph"/>
              <w:spacing w:line="189" w:lineRule="exact"/>
              <w:ind w:left="630"/>
              <w:rPr>
                <w:rFonts w:ascii="Times New Roman"/>
                <w:sz w:val="20"/>
              </w:rPr>
            </w:pPr>
            <w:r>
              <w:rPr>
                <w:rFonts w:ascii="Times New Roman"/>
                <w:sz w:val="20"/>
              </w:rPr>
              <w:t>Refer</w:t>
            </w:r>
          </w:p>
        </w:tc>
        <w:tc>
          <w:tcPr>
            <w:tcW w:w="2787" w:type="dxa"/>
          </w:tcPr>
          <w:p>
            <w:pPr>
              <w:pStyle w:val="TableParagraph"/>
              <w:spacing w:line="189" w:lineRule="exact"/>
              <w:ind w:right="321"/>
              <w:jc w:val="right"/>
              <w:rPr>
                <w:rFonts w:ascii="Times New Roman"/>
                <w:b/>
                <w:sz w:val="20"/>
              </w:rPr>
            </w:pPr>
            <w:r>
              <w:rPr>
                <w:rFonts w:ascii="Times New Roman"/>
                <w:b/>
                <w:sz w:val="20"/>
              </w:rPr>
              <w:t>From 1 January 2011</w:t>
            </w:r>
          </w:p>
        </w:tc>
        <w:tc>
          <w:tcPr>
            <w:tcW w:w="911" w:type="dxa"/>
          </w:tcPr>
          <w:p>
            <w:pPr>
              <w:pStyle w:val="TableParagraph"/>
              <w:spacing w:line="189" w:lineRule="exact"/>
              <w:ind w:left="323"/>
              <w:rPr>
                <w:rFonts w:ascii="Times New Roman"/>
                <w:b/>
                <w:sz w:val="20"/>
              </w:rPr>
            </w:pPr>
            <w:r>
              <w:rPr>
                <w:rFonts w:ascii="Times New Roman"/>
                <w:b/>
                <w:sz w:val="20"/>
              </w:rPr>
              <w:t>3%</w:t>
            </w:r>
          </w:p>
        </w:tc>
      </w:tr>
      <w:tr>
        <w:trPr>
          <w:trHeight w:val="209" w:hRule="atLeast"/>
        </w:trPr>
        <w:tc>
          <w:tcPr>
            <w:tcW w:w="1050" w:type="dxa"/>
          </w:tcPr>
          <w:p>
            <w:pPr>
              <w:pStyle w:val="TableParagraph"/>
              <w:rPr>
                <w:rFonts w:ascii="Times New Roman"/>
                <w:sz w:val="14"/>
              </w:rPr>
            </w:pPr>
          </w:p>
        </w:tc>
        <w:tc>
          <w:tcPr>
            <w:tcW w:w="2204" w:type="dxa"/>
          </w:tcPr>
          <w:p>
            <w:pPr>
              <w:pStyle w:val="TableParagraph"/>
              <w:spacing w:line="189" w:lineRule="exact"/>
              <w:ind w:left="630"/>
              <w:rPr>
                <w:rFonts w:ascii="Times New Roman"/>
                <w:sz w:val="20"/>
              </w:rPr>
            </w:pPr>
            <w:r>
              <w:rPr>
                <w:rFonts w:ascii="Times New Roman"/>
                <w:sz w:val="20"/>
              </w:rPr>
              <w:t>ACN 2004/45.</w:t>
            </w:r>
          </w:p>
        </w:tc>
        <w:tc>
          <w:tcPr>
            <w:tcW w:w="2787" w:type="dxa"/>
          </w:tcPr>
          <w:p>
            <w:pPr>
              <w:pStyle w:val="TableParagraph"/>
              <w:spacing w:line="189" w:lineRule="exact"/>
              <w:ind w:right="321"/>
              <w:jc w:val="right"/>
              <w:rPr>
                <w:rFonts w:ascii="Times New Roman"/>
                <w:b/>
                <w:sz w:val="20"/>
              </w:rPr>
            </w:pPr>
            <w:r>
              <w:rPr>
                <w:rFonts w:ascii="Times New Roman"/>
                <w:b/>
                <w:sz w:val="20"/>
              </w:rPr>
              <w:t>From 1 January 2012</w:t>
            </w:r>
          </w:p>
        </w:tc>
        <w:tc>
          <w:tcPr>
            <w:tcW w:w="911" w:type="dxa"/>
          </w:tcPr>
          <w:p>
            <w:pPr>
              <w:pStyle w:val="TableParagraph"/>
              <w:spacing w:line="189" w:lineRule="exact"/>
              <w:ind w:left="323"/>
              <w:rPr>
                <w:rFonts w:ascii="Times New Roman"/>
                <w:b/>
                <w:sz w:val="20"/>
              </w:rPr>
            </w:pPr>
            <w:r>
              <w:rPr>
                <w:rFonts w:ascii="Times New Roman"/>
                <w:b/>
                <w:sz w:val="20"/>
              </w:rPr>
              <w:t>2%</w:t>
            </w:r>
          </w:p>
        </w:tc>
      </w:tr>
      <w:tr>
        <w:trPr>
          <w:trHeight w:val="208" w:hRule="atLeast"/>
        </w:trPr>
        <w:tc>
          <w:tcPr>
            <w:tcW w:w="1050" w:type="dxa"/>
          </w:tcPr>
          <w:p>
            <w:pPr>
              <w:pStyle w:val="TableParagraph"/>
              <w:rPr>
                <w:rFonts w:ascii="Times New Roman"/>
                <w:sz w:val="14"/>
              </w:rPr>
            </w:pPr>
          </w:p>
        </w:tc>
        <w:tc>
          <w:tcPr>
            <w:tcW w:w="2204" w:type="dxa"/>
          </w:tcPr>
          <w:p>
            <w:pPr>
              <w:pStyle w:val="TableParagraph"/>
              <w:rPr>
                <w:rFonts w:ascii="Times New Roman"/>
                <w:sz w:val="14"/>
              </w:rPr>
            </w:pPr>
          </w:p>
        </w:tc>
        <w:tc>
          <w:tcPr>
            <w:tcW w:w="2787" w:type="dxa"/>
          </w:tcPr>
          <w:p>
            <w:pPr>
              <w:pStyle w:val="TableParagraph"/>
              <w:spacing w:line="189" w:lineRule="exact"/>
              <w:ind w:right="321"/>
              <w:jc w:val="right"/>
              <w:rPr>
                <w:rFonts w:ascii="Times New Roman"/>
                <w:b/>
                <w:sz w:val="20"/>
              </w:rPr>
            </w:pPr>
            <w:r>
              <w:rPr>
                <w:rFonts w:ascii="Times New Roman"/>
                <w:b/>
                <w:sz w:val="20"/>
              </w:rPr>
              <w:t>From 1 January 2013</w:t>
            </w:r>
          </w:p>
        </w:tc>
        <w:tc>
          <w:tcPr>
            <w:tcW w:w="911" w:type="dxa"/>
          </w:tcPr>
          <w:p>
            <w:pPr>
              <w:pStyle w:val="TableParagraph"/>
              <w:spacing w:line="189" w:lineRule="exact"/>
              <w:ind w:left="323"/>
              <w:rPr>
                <w:rFonts w:ascii="Times New Roman"/>
                <w:b/>
                <w:sz w:val="20"/>
              </w:rPr>
            </w:pPr>
            <w:r>
              <w:rPr>
                <w:rFonts w:ascii="Times New Roman"/>
                <w:b/>
                <w:sz w:val="20"/>
              </w:rPr>
              <w:t>1%</w:t>
            </w:r>
          </w:p>
        </w:tc>
      </w:tr>
      <w:tr>
        <w:trPr>
          <w:trHeight w:val="294" w:hRule="atLeast"/>
        </w:trPr>
        <w:tc>
          <w:tcPr>
            <w:tcW w:w="1050" w:type="dxa"/>
          </w:tcPr>
          <w:p>
            <w:pPr>
              <w:pStyle w:val="TableParagraph"/>
              <w:rPr>
                <w:rFonts w:ascii="Times New Roman"/>
                <w:sz w:val="20"/>
              </w:rPr>
            </w:pPr>
          </w:p>
        </w:tc>
        <w:tc>
          <w:tcPr>
            <w:tcW w:w="2204" w:type="dxa"/>
          </w:tcPr>
          <w:p>
            <w:pPr>
              <w:pStyle w:val="TableParagraph"/>
              <w:rPr>
                <w:rFonts w:ascii="Times New Roman"/>
                <w:sz w:val="20"/>
              </w:rPr>
            </w:pPr>
          </w:p>
        </w:tc>
        <w:tc>
          <w:tcPr>
            <w:tcW w:w="2787" w:type="dxa"/>
          </w:tcPr>
          <w:p>
            <w:pPr>
              <w:pStyle w:val="TableParagraph"/>
              <w:spacing w:line="215" w:lineRule="exact"/>
              <w:ind w:right="320"/>
              <w:jc w:val="right"/>
              <w:rPr>
                <w:rFonts w:ascii="Times New Roman"/>
                <w:b/>
                <w:sz w:val="20"/>
              </w:rPr>
            </w:pPr>
            <w:r>
              <w:rPr>
                <w:rFonts w:ascii="Times New Roman"/>
                <w:b/>
                <w:sz w:val="20"/>
              </w:rPr>
              <w:t>From 1 January 2014</w:t>
            </w:r>
          </w:p>
        </w:tc>
        <w:tc>
          <w:tcPr>
            <w:tcW w:w="911" w:type="dxa"/>
          </w:tcPr>
          <w:p>
            <w:pPr>
              <w:pStyle w:val="TableParagraph"/>
              <w:spacing w:line="215" w:lineRule="exact"/>
              <w:ind w:left="322"/>
              <w:rPr>
                <w:rFonts w:ascii="Times New Roman"/>
                <w:b/>
                <w:sz w:val="20"/>
              </w:rPr>
            </w:pPr>
            <w:r>
              <w:rPr>
                <w:rFonts w:ascii="Times New Roman"/>
                <w:b/>
                <w:sz w:val="20"/>
              </w:rPr>
              <w:t>Free</w:t>
            </w:r>
          </w:p>
        </w:tc>
      </w:tr>
      <w:tr>
        <w:trPr>
          <w:trHeight w:val="294" w:hRule="atLeast"/>
        </w:trPr>
        <w:tc>
          <w:tcPr>
            <w:tcW w:w="1050" w:type="dxa"/>
          </w:tcPr>
          <w:p>
            <w:pPr>
              <w:pStyle w:val="TableParagraph"/>
              <w:rPr>
                <w:rFonts w:ascii="Times New Roman"/>
                <w:sz w:val="20"/>
              </w:rPr>
            </w:pPr>
          </w:p>
        </w:tc>
        <w:tc>
          <w:tcPr>
            <w:tcW w:w="2204" w:type="dxa"/>
          </w:tcPr>
          <w:p>
            <w:pPr>
              <w:pStyle w:val="TableParagraph"/>
              <w:spacing w:line="204" w:lineRule="exact" w:before="71"/>
              <w:ind w:left="630"/>
              <w:rPr>
                <w:rFonts w:ascii="Times New Roman"/>
                <w:b/>
                <w:sz w:val="20"/>
              </w:rPr>
            </w:pPr>
            <w:r>
              <w:rPr>
                <w:rFonts w:ascii="Times New Roman"/>
                <w:b/>
                <w:sz w:val="20"/>
              </w:rPr>
              <w:t>Other</w:t>
            </w:r>
          </w:p>
        </w:tc>
        <w:tc>
          <w:tcPr>
            <w:tcW w:w="2787" w:type="dxa"/>
          </w:tcPr>
          <w:p>
            <w:pPr>
              <w:pStyle w:val="TableParagraph"/>
              <w:rPr>
                <w:rFonts w:ascii="Times New Roman"/>
                <w:sz w:val="20"/>
              </w:rPr>
            </w:pPr>
          </w:p>
        </w:tc>
        <w:tc>
          <w:tcPr>
            <w:tcW w:w="911" w:type="dxa"/>
          </w:tcPr>
          <w:p>
            <w:pPr>
              <w:pStyle w:val="TableParagraph"/>
              <w:spacing w:line="204" w:lineRule="exact" w:before="71"/>
              <w:ind w:left="322"/>
              <w:rPr>
                <w:rFonts w:ascii="Times New Roman"/>
                <w:b/>
                <w:sz w:val="20"/>
              </w:rPr>
            </w:pPr>
            <w:r>
              <w:rPr>
                <w:rFonts w:ascii="Times New Roman"/>
                <w:b/>
                <w:sz w:val="20"/>
              </w:rPr>
              <w:t>Free</w:t>
            </w:r>
          </w:p>
        </w:tc>
      </w:tr>
      <w:tr>
        <w:trPr>
          <w:trHeight w:val="293" w:hRule="atLeast"/>
        </w:trPr>
        <w:tc>
          <w:tcPr>
            <w:tcW w:w="1050" w:type="dxa"/>
          </w:tcPr>
          <w:p>
            <w:pPr>
              <w:pStyle w:val="TableParagraph"/>
              <w:rPr>
                <w:rFonts w:ascii="Times New Roman"/>
                <w:sz w:val="20"/>
              </w:rPr>
            </w:pPr>
          </w:p>
        </w:tc>
        <w:tc>
          <w:tcPr>
            <w:tcW w:w="2204" w:type="dxa"/>
          </w:tcPr>
          <w:p>
            <w:pPr>
              <w:pStyle w:val="TableParagraph"/>
              <w:spacing w:line="215" w:lineRule="exact"/>
              <w:ind w:left="630"/>
              <w:rPr>
                <w:rFonts w:ascii="Times New Roman"/>
                <w:sz w:val="20"/>
              </w:rPr>
            </w:pPr>
            <w:r>
              <w:rPr>
                <w:rFonts w:ascii="Times New Roman"/>
                <w:sz w:val="20"/>
              </w:rPr>
              <w:t>(Rate No. 02)</w:t>
            </w:r>
          </w:p>
        </w:tc>
        <w:tc>
          <w:tcPr>
            <w:tcW w:w="2787" w:type="dxa"/>
          </w:tcPr>
          <w:p>
            <w:pPr>
              <w:pStyle w:val="TableParagraph"/>
              <w:rPr>
                <w:rFonts w:ascii="Times New Roman"/>
                <w:sz w:val="20"/>
              </w:rPr>
            </w:pPr>
          </w:p>
        </w:tc>
        <w:tc>
          <w:tcPr>
            <w:tcW w:w="911" w:type="dxa"/>
          </w:tcPr>
          <w:p>
            <w:pPr>
              <w:pStyle w:val="TableParagraph"/>
              <w:rPr>
                <w:rFonts w:ascii="Times New Roman"/>
                <w:sz w:val="20"/>
              </w:rPr>
            </w:pPr>
          </w:p>
        </w:tc>
      </w:tr>
      <w:tr>
        <w:trPr>
          <w:trHeight w:val="467" w:hRule="atLeast"/>
        </w:trPr>
        <w:tc>
          <w:tcPr>
            <w:tcW w:w="1050" w:type="dxa"/>
          </w:tcPr>
          <w:p>
            <w:pPr>
              <w:pStyle w:val="TableParagraph"/>
              <w:spacing w:before="70"/>
              <w:ind w:left="120"/>
              <w:rPr>
                <w:rFonts w:ascii="Times New Roman"/>
                <w:b/>
                <w:sz w:val="20"/>
              </w:rPr>
            </w:pPr>
            <w:r>
              <w:rPr>
                <w:rFonts w:ascii="Times New Roman"/>
                <w:b/>
                <w:sz w:val="20"/>
              </w:rPr>
              <w:t>927</w:t>
            </w:r>
          </w:p>
        </w:tc>
        <w:tc>
          <w:tcPr>
            <w:tcW w:w="2204" w:type="dxa"/>
          </w:tcPr>
          <w:p>
            <w:pPr>
              <w:pStyle w:val="TableParagraph"/>
              <w:spacing w:before="70"/>
              <w:ind w:left="629"/>
              <w:rPr>
                <w:rFonts w:ascii="Times New Roman"/>
                <w:b/>
                <w:sz w:val="20"/>
              </w:rPr>
            </w:pPr>
            <w:r>
              <w:rPr>
                <w:rFonts w:ascii="Times New Roman"/>
                <w:b/>
                <w:sz w:val="20"/>
              </w:rPr>
              <w:t>6404.19.90</w:t>
            </w:r>
          </w:p>
        </w:tc>
        <w:tc>
          <w:tcPr>
            <w:tcW w:w="2787" w:type="dxa"/>
          </w:tcPr>
          <w:p>
            <w:pPr>
              <w:pStyle w:val="TableParagraph"/>
              <w:spacing w:line="210" w:lineRule="exact" w:before="70"/>
              <w:ind w:left="398"/>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6" w:lineRule="exact"/>
              <w:ind w:left="1662"/>
              <w:rPr>
                <w:rFonts w:ascii="Times New Roman"/>
                <w:b/>
                <w:sz w:val="20"/>
              </w:rPr>
            </w:pPr>
            <w:r>
              <w:rPr>
                <w:rFonts w:ascii="Times New Roman"/>
                <w:b/>
                <w:sz w:val="20"/>
              </w:rPr>
              <w:t>AUSFTA</w:t>
            </w:r>
          </w:p>
        </w:tc>
        <w:tc>
          <w:tcPr>
            <w:tcW w:w="911" w:type="dxa"/>
          </w:tcPr>
          <w:p>
            <w:pPr>
              <w:pStyle w:val="TableParagraph"/>
              <w:spacing w:before="70"/>
              <w:ind w:left="322"/>
              <w:rPr>
                <w:rFonts w:ascii="Times New Roman"/>
                <w:b/>
                <w:sz w:val="20"/>
              </w:rPr>
            </w:pPr>
            <w:r>
              <w:rPr>
                <w:rFonts w:ascii="Times New Roman"/>
                <w:b/>
                <w:sz w:val="20"/>
              </w:rPr>
              <w:t>9%</w:t>
            </w:r>
          </w:p>
        </w:tc>
      </w:tr>
      <w:tr>
        <w:trPr>
          <w:trHeight w:val="207" w:hRule="atLeast"/>
        </w:trPr>
        <w:tc>
          <w:tcPr>
            <w:tcW w:w="1050" w:type="dxa"/>
          </w:tcPr>
          <w:p>
            <w:pPr>
              <w:pStyle w:val="TableParagraph"/>
              <w:rPr>
                <w:rFonts w:ascii="Times New Roman"/>
                <w:sz w:val="14"/>
              </w:rPr>
            </w:pPr>
          </w:p>
        </w:tc>
        <w:tc>
          <w:tcPr>
            <w:tcW w:w="2204" w:type="dxa"/>
          </w:tcPr>
          <w:p>
            <w:pPr>
              <w:pStyle w:val="TableParagraph"/>
              <w:spacing w:line="187" w:lineRule="exact"/>
              <w:ind w:left="630"/>
              <w:rPr>
                <w:rFonts w:ascii="Times New Roman"/>
                <w:b/>
                <w:sz w:val="20"/>
              </w:rPr>
            </w:pPr>
            <w:r>
              <w:rPr>
                <w:rFonts w:ascii="Times New Roman"/>
                <w:b/>
                <w:sz w:val="20"/>
              </w:rPr>
              <w:t>(Prescribed</w:t>
            </w:r>
          </w:p>
        </w:tc>
        <w:tc>
          <w:tcPr>
            <w:tcW w:w="2787" w:type="dxa"/>
          </w:tcPr>
          <w:p>
            <w:pPr>
              <w:pStyle w:val="TableParagraph"/>
              <w:spacing w:line="187" w:lineRule="exact"/>
              <w:ind w:right="320"/>
              <w:jc w:val="right"/>
              <w:rPr>
                <w:rFonts w:ascii="Times New Roman"/>
                <w:b/>
                <w:sz w:val="20"/>
              </w:rPr>
            </w:pPr>
            <w:r>
              <w:rPr>
                <w:rFonts w:ascii="Times New Roman"/>
                <w:b/>
                <w:sz w:val="20"/>
              </w:rPr>
              <w:t>From 1 January 2006</w:t>
            </w:r>
          </w:p>
        </w:tc>
        <w:tc>
          <w:tcPr>
            <w:tcW w:w="911" w:type="dxa"/>
          </w:tcPr>
          <w:p>
            <w:pPr>
              <w:pStyle w:val="TableParagraph"/>
              <w:spacing w:line="187" w:lineRule="exact"/>
              <w:ind w:left="323"/>
              <w:rPr>
                <w:rFonts w:ascii="Times New Roman"/>
                <w:b/>
                <w:sz w:val="20"/>
              </w:rPr>
            </w:pPr>
            <w:r>
              <w:rPr>
                <w:rFonts w:ascii="Times New Roman"/>
                <w:b/>
                <w:sz w:val="20"/>
              </w:rPr>
              <w:t>8%</w:t>
            </w:r>
          </w:p>
        </w:tc>
      </w:tr>
      <w:tr>
        <w:trPr>
          <w:trHeight w:val="208" w:hRule="atLeast"/>
        </w:trPr>
        <w:tc>
          <w:tcPr>
            <w:tcW w:w="1050" w:type="dxa"/>
          </w:tcPr>
          <w:p>
            <w:pPr>
              <w:pStyle w:val="TableParagraph"/>
              <w:rPr>
                <w:rFonts w:ascii="Times New Roman"/>
                <w:sz w:val="14"/>
              </w:rPr>
            </w:pPr>
          </w:p>
        </w:tc>
        <w:tc>
          <w:tcPr>
            <w:tcW w:w="2204" w:type="dxa"/>
          </w:tcPr>
          <w:p>
            <w:pPr>
              <w:pStyle w:val="TableParagraph"/>
              <w:spacing w:line="189" w:lineRule="exact"/>
              <w:ind w:left="630"/>
              <w:rPr>
                <w:rFonts w:ascii="Times New Roman"/>
                <w:b/>
                <w:sz w:val="20"/>
              </w:rPr>
            </w:pPr>
            <w:r>
              <w:rPr>
                <w:rFonts w:ascii="Times New Roman"/>
                <w:b/>
                <w:sz w:val="20"/>
              </w:rPr>
              <w:t>goods only)</w:t>
            </w:r>
          </w:p>
        </w:tc>
        <w:tc>
          <w:tcPr>
            <w:tcW w:w="2787" w:type="dxa"/>
          </w:tcPr>
          <w:p>
            <w:pPr>
              <w:pStyle w:val="TableParagraph"/>
              <w:spacing w:line="189" w:lineRule="exact"/>
              <w:ind w:right="320"/>
              <w:jc w:val="right"/>
              <w:rPr>
                <w:rFonts w:ascii="Times New Roman"/>
                <w:b/>
                <w:sz w:val="20"/>
              </w:rPr>
            </w:pPr>
            <w:r>
              <w:rPr>
                <w:rFonts w:ascii="Times New Roman"/>
                <w:b/>
                <w:sz w:val="20"/>
              </w:rPr>
              <w:t>From 1 January 2007</w:t>
            </w:r>
          </w:p>
        </w:tc>
        <w:tc>
          <w:tcPr>
            <w:tcW w:w="911" w:type="dxa"/>
          </w:tcPr>
          <w:p>
            <w:pPr>
              <w:pStyle w:val="TableParagraph"/>
              <w:spacing w:line="189" w:lineRule="exact"/>
              <w:ind w:left="323"/>
              <w:rPr>
                <w:rFonts w:ascii="Times New Roman"/>
                <w:b/>
                <w:sz w:val="20"/>
              </w:rPr>
            </w:pPr>
            <w:r>
              <w:rPr>
                <w:rFonts w:ascii="Times New Roman"/>
                <w:b/>
                <w:sz w:val="20"/>
              </w:rPr>
              <w:t>7%</w:t>
            </w:r>
          </w:p>
        </w:tc>
      </w:tr>
      <w:tr>
        <w:trPr>
          <w:trHeight w:val="209" w:hRule="atLeast"/>
        </w:trPr>
        <w:tc>
          <w:tcPr>
            <w:tcW w:w="1050" w:type="dxa"/>
          </w:tcPr>
          <w:p>
            <w:pPr>
              <w:pStyle w:val="TableParagraph"/>
              <w:rPr>
                <w:rFonts w:ascii="Times New Roman"/>
                <w:sz w:val="14"/>
              </w:rPr>
            </w:pPr>
          </w:p>
        </w:tc>
        <w:tc>
          <w:tcPr>
            <w:tcW w:w="2204" w:type="dxa"/>
          </w:tcPr>
          <w:p>
            <w:pPr>
              <w:pStyle w:val="TableParagraph"/>
              <w:rPr>
                <w:rFonts w:ascii="Times New Roman"/>
                <w:sz w:val="14"/>
              </w:rPr>
            </w:pPr>
          </w:p>
        </w:tc>
        <w:tc>
          <w:tcPr>
            <w:tcW w:w="2787" w:type="dxa"/>
          </w:tcPr>
          <w:p>
            <w:pPr>
              <w:pStyle w:val="TableParagraph"/>
              <w:spacing w:line="189" w:lineRule="exact"/>
              <w:ind w:right="321"/>
              <w:jc w:val="right"/>
              <w:rPr>
                <w:rFonts w:ascii="Times New Roman"/>
                <w:b/>
                <w:sz w:val="20"/>
              </w:rPr>
            </w:pPr>
            <w:r>
              <w:rPr>
                <w:rFonts w:ascii="Times New Roman"/>
                <w:b/>
                <w:sz w:val="20"/>
              </w:rPr>
              <w:t>From 1 January 2008</w:t>
            </w:r>
          </w:p>
        </w:tc>
        <w:tc>
          <w:tcPr>
            <w:tcW w:w="911" w:type="dxa"/>
          </w:tcPr>
          <w:p>
            <w:pPr>
              <w:pStyle w:val="TableParagraph"/>
              <w:spacing w:line="189" w:lineRule="exact"/>
              <w:ind w:left="323"/>
              <w:rPr>
                <w:rFonts w:ascii="Times New Roman"/>
                <w:b/>
                <w:sz w:val="20"/>
              </w:rPr>
            </w:pPr>
            <w:r>
              <w:rPr>
                <w:rFonts w:ascii="Times New Roman"/>
                <w:b/>
                <w:sz w:val="20"/>
              </w:rPr>
              <w:t>6%</w:t>
            </w:r>
          </w:p>
        </w:tc>
      </w:tr>
      <w:tr>
        <w:trPr>
          <w:trHeight w:val="209" w:hRule="atLeast"/>
        </w:trPr>
        <w:tc>
          <w:tcPr>
            <w:tcW w:w="1050" w:type="dxa"/>
          </w:tcPr>
          <w:p>
            <w:pPr>
              <w:pStyle w:val="TableParagraph"/>
              <w:rPr>
                <w:rFonts w:ascii="Times New Roman"/>
                <w:sz w:val="14"/>
              </w:rPr>
            </w:pPr>
          </w:p>
        </w:tc>
        <w:tc>
          <w:tcPr>
            <w:tcW w:w="2204" w:type="dxa"/>
          </w:tcPr>
          <w:p>
            <w:pPr>
              <w:pStyle w:val="TableParagraph"/>
              <w:spacing w:line="189" w:lineRule="exact"/>
              <w:ind w:left="630"/>
              <w:rPr>
                <w:rFonts w:ascii="Times New Roman"/>
                <w:sz w:val="20"/>
              </w:rPr>
            </w:pPr>
            <w:r>
              <w:rPr>
                <w:rFonts w:ascii="Times New Roman"/>
                <w:sz w:val="20"/>
              </w:rPr>
              <w:t>(Rate No. 01)</w:t>
            </w:r>
          </w:p>
        </w:tc>
        <w:tc>
          <w:tcPr>
            <w:tcW w:w="2787" w:type="dxa"/>
          </w:tcPr>
          <w:p>
            <w:pPr>
              <w:pStyle w:val="TableParagraph"/>
              <w:spacing w:line="189" w:lineRule="exact"/>
              <w:ind w:right="321"/>
              <w:jc w:val="right"/>
              <w:rPr>
                <w:rFonts w:ascii="Times New Roman"/>
                <w:b/>
                <w:sz w:val="20"/>
              </w:rPr>
            </w:pPr>
            <w:r>
              <w:rPr>
                <w:rFonts w:ascii="Times New Roman"/>
                <w:b/>
                <w:sz w:val="20"/>
              </w:rPr>
              <w:t>From 1 January 2009</w:t>
            </w:r>
          </w:p>
        </w:tc>
        <w:tc>
          <w:tcPr>
            <w:tcW w:w="911" w:type="dxa"/>
          </w:tcPr>
          <w:p>
            <w:pPr>
              <w:pStyle w:val="TableParagraph"/>
              <w:spacing w:line="189" w:lineRule="exact"/>
              <w:ind w:left="323"/>
              <w:rPr>
                <w:rFonts w:ascii="Times New Roman"/>
                <w:b/>
                <w:sz w:val="20"/>
              </w:rPr>
            </w:pPr>
            <w:r>
              <w:rPr>
                <w:rFonts w:ascii="Times New Roman"/>
                <w:b/>
                <w:sz w:val="20"/>
              </w:rPr>
              <w:t>5%</w:t>
            </w:r>
          </w:p>
        </w:tc>
      </w:tr>
      <w:tr>
        <w:trPr>
          <w:trHeight w:val="208" w:hRule="atLeast"/>
        </w:trPr>
        <w:tc>
          <w:tcPr>
            <w:tcW w:w="1050" w:type="dxa"/>
          </w:tcPr>
          <w:p>
            <w:pPr>
              <w:pStyle w:val="TableParagraph"/>
              <w:rPr>
                <w:rFonts w:ascii="Times New Roman"/>
                <w:sz w:val="14"/>
              </w:rPr>
            </w:pPr>
          </w:p>
        </w:tc>
        <w:tc>
          <w:tcPr>
            <w:tcW w:w="2204" w:type="dxa"/>
          </w:tcPr>
          <w:p>
            <w:pPr>
              <w:pStyle w:val="TableParagraph"/>
              <w:rPr>
                <w:rFonts w:ascii="Times New Roman"/>
                <w:sz w:val="14"/>
              </w:rPr>
            </w:pPr>
          </w:p>
        </w:tc>
        <w:tc>
          <w:tcPr>
            <w:tcW w:w="2787" w:type="dxa"/>
          </w:tcPr>
          <w:p>
            <w:pPr>
              <w:pStyle w:val="TableParagraph"/>
              <w:spacing w:line="189" w:lineRule="exact"/>
              <w:ind w:right="321"/>
              <w:jc w:val="right"/>
              <w:rPr>
                <w:rFonts w:ascii="Times New Roman"/>
                <w:b/>
                <w:sz w:val="20"/>
              </w:rPr>
            </w:pPr>
            <w:r>
              <w:rPr>
                <w:rFonts w:ascii="Times New Roman"/>
                <w:b/>
                <w:sz w:val="20"/>
              </w:rPr>
              <w:t>From 1 January 2010</w:t>
            </w:r>
          </w:p>
        </w:tc>
        <w:tc>
          <w:tcPr>
            <w:tcW w:w="911" w:type="dxa"/>
          </w:tcPr>
          <w:p>
            <w:pPr>
              <w:pStyle w:val="TableParagraph"/>
              <w:spacing w:line="189" w:lineRule="exact"/>
              <w:ind w:left="323"/>
              <w:rPr>
                <w:rFonts w:ascii="Times New Roman"/>
                <w:b/>
                <w:sz w:val="20"/>
              </w:rPr>
            </w:pPr>
            <w:r>
              <w:rPr>
                <w:rFonts w:ascii="Times New Roman"/>
                <w:b/>
                <w:sz w:val="20"/>
              </w:rPr>
              <w:t>4%</w:t>
            </w:r>
          </w:p>
        </w:tc>
      </w:tr>
      <w:tr>
        <w:trPr>
          <w:trHeight w:val="208" w:hRule="atLeast"/>
        </w:trPr>
        <w:tc>
          <w:tcPr>
            <w:tcW w:w="1050" w:type="dxa"/>
          </w:tcPr>
          <w:p>
            <w:pPr>
              <w:pStyle w:val="TableParagraph"/>
              <w:rPr>
                <w:rFonts w:ascii="Times New Roman"/>
                <w:sz w:val="14"/>
              </w:rPr>
            </w:pPr>
          </w:p>
        </w:tc>
        <w:tc>
          <w:tcPr>
            <w:tcW w:w="2204" w:type="dxa"/>
          </w:tcPr>
          <w:p>
            <w:pPr>
              <w:pStyle w:val="TableParagraph"/>
              <w:spacing w:line="189" w:lineRule="exact"/>
              <w:ind w:left="630"/>
              <w:rPr>
                <w:rFonts w:ascii="Times New Roman"/>
                <w:sz w:val="20"/>
              </w:rPr>
            </w:pPr>
            <w:r>
              <w:rPr>
                <w:rFonts w:ascii="Times New Roman"/>
                <w:sz w:val="20"/>
              </w:rPr>
              <w:t>Refer</w:t>
            </w:r>
          </w:p>
        </w:tc>
        <w:tc>
          <w:tcPr>
            <w:tcW w:w="2787" w:type="dxa"/>
          </w:tcPr>
          <w:p>
            <w:pPr>
              <w:pStyle w:val="TableParagraph"/>
              <w:spacing w:line="189" w:lineRule="exact"/>
              <w:ind w:right="321"/>
              <w:jc w:val="right"/>
              <w:rPr>
                <w:rFonts w:ascii="Times New Roman"/>
                <w:b/>
                <w:sz w:val="20"/>
              </w:rPr>
            </w:pPr>
            <w:r>
              <w:rPr>
                <w:rFonts w:ascii="Times New Roman"/>
                <w:b/>
                <w:sz w:val="20"/>
              </w:rPr>
              <w:t>From 1 January 2011</w:t>
            </w:r>
          </w:p>
        </w:tc>
        <w:tc>
          <w:tcPr>
            <w:tcW w:w="911" w:type="dxa"/>
          </w:tcPr>
          <w:p>
            <w:pPr>
              <w:pStyle w:val="TableParagraph"/>
              <w:spacing w:line="189" w:lineRule="exact"/>
              <w:ind w:left="323"/>
              <w:rPr>
                <w:rFonts w:ascii="Times New Roman"/>
                <w:b/>
                <w:sz w:val="20"/>
              </w:rPr>
            </w:pPr>
            <w:r>
              <w:rPr>
                <w:rFonts w:ascii="Times New Roman"/>
                <w:b/>
                <w:sz w:val="20"/>
              </w:rPr>
              <w:t>3%</w:t>
            </w:r>
          </w:p>
        </w:tc>
      </w:tr>
      <w:tr>
        <w:trPr>
          <w:trHeight w:val="208" w:hRule="atLeast"/>
        </w:trPr>
        <w:tc>
          <w:tcPr>
            <w:tcW w:w="1050" w:type="dxa"/>
          </w:tcPr>
          <w:p>
            <w:pPr>
              <w:pStyle w:val="TableParagraph"/>
              <w:rPr>
                <w:rFonts w:ascii="Times New Roman"/>
                <w:sz w:val="14"/>
              </w:rPr>
            </w:pPr>
          </w:p>
        </w:tc>
        <w:tc>
          <w:tcPr>
            <w:tcW w:w="2204" w:type="dxa"/>
          </w:tcPr>
          <w:p>
            <w:pPr>
              <w:pStyle w:val="TableParagraph"/>
              <w:spacing w:line="189" w:lineRule="exact"/>
              <w:ind w:left="630"/>
              <w:rPr>
                <w:rFonts w:ascii="Times New Roman"/>
                <w:sz w:val="20"/>
              </w:rPr>
            </w:pPr>
            <w:r>
              <w:rPr>
                <w:rFonts w:ascii="Times New Roman"/>
                <w:sz w:val="20"/>
              </w:rPr>
              <w:t>ACN 2004/45.</w:t>
            </w:r>
          </w:p>
        </w:tc>
        <w:tc>
          <w:tcPr>
            <w:tcW w:w="2787" w:type="dxa"/>
          </w:tcPr>
          <w:p>
            <w:pPr>
              <w:pStyle w:val="TableParagraph"/>
              <w:spacing w:line="189" w:lineRule="exact"/>
              <w:ind w:right="321"/>
              <w:jc w:val="right"/>
              <w:rPr>
                <w:rFonts w:ascii="Times New Roman"/>
                <w:b/>
                <w:sz w:val="20"/>
              </w:rPr>
            </w:pPr>
            <w:r>
              <w:rPr>
                <w:rFonts w:ascii="Times New Roman"/>
                <w:b/>
                <w:sz w:val="20"/>
              </w:rPr>
              <w:t>From 1 January 2012</w:t>
            </w:r>
          </w:p>
        </w:tc>
        <w:tc>
          <w:tcPr>
            <w:tcW w:w="911" w:type="dxa"/>
          </w:tcPr>
          <w:p>
            <w:pPr>
              <w:pStyle w:val="TableParagraph"/>
              <w:spacing w:line="189" w:lineRule="exact"/>
              <w:ind w:left="323"/>
              <w:rPr>
                <w:rFonts w:ascii="Times New Roman"/>
                <w:b/>
                <w:sz w:val="20"/>
              </w:rPr>
            </w:pPr>
            <w:r>
              <w:rPr>
                <w:rFonts w:ascii="Times New Roman"/>
                <w:b/>
                <w:sz w:val="20"/>
              </w:rPr>
              <w:t>2%</w:t>
            </w:r>
          </w:p>
        </w:tc>
      </w:tr>
      <w:tr>
        <w:trPr>
          <w:trHeight w:val="208" w:hRule="atLeast"/>
        </w:trPr>
        <w:tc>
          <w:tcPr>
            <w:tcW w:w="1050" w:type="dxa"/>
          </w:tcPr>
          <w:p>
            <w:pPr>
              <w:pStyle w:val="TableParagraph"/>
              <w:rPr>
                <w:rFonts w:ascii="Times New Roman"/>
                <w:sz w:val="14"/>
              </w:rPr>
            </w:pPr>
          </w:p>
        </w:tc>
        <w:tc>
          <w:tcPr>
            <w:tcW w:w="2204" w:type="dxa"/>
          </w:tcPr>
          <w:p>
            <w:pPr>
              <w:pStyle w:val="TableParagraph"/>
              <w:rPr>
                <w:rFonts w:ascii="Times New Roman"/>
                <w:sz w:val="14"/>
              </w:rPr>
            </w:pPr>
          </w:p>
        </w:tc>
        <w:tc>
          <w:tcPr>
            <w:tcW w:w="2787" w:type="dxa"/>
          </w:tcPr>
          <w:p>
            <w:pPr>
              <w:pStyle w:val="TableParagraph"/>
              <w:spacing w:line="189" w:lineRule="exact"/>
              <w:ind w:right="321"/>
              <w:jc w:val="right"/>
              <w:rPr>
                <w:rFonts w:ascii="Times New Roman"/>
                <w:b/>
                <w:sz w:val="20"/>
              </w:rPr>
            </w:pPr>
            <w:r>
              <w:rPr>
                <w:rFonts w:ascii="Times New Roman"/>
                <w:b/>
                <w:sz w:val="20"/>
              </w:rPr>
              <w:t>From 1 January 2013</w:t>
            </w:r>
          </w:p>
        </w:tc>
        <w:tc>
          <w:tcPr>
            <w:tcW w:w="911" w:type="dxa"/>
          </w:tcPr>
          <w:p>
            <w:pPr>
              <w:pStyle w:val="TableParagraph"/>
              <w:spacing w:line="189" w:lineRule="exact"/>
              <w:ind w:left="323"/>
              <w:rPr>
                <w:rFonts w:ascii="Times New Roman"/>
                <w:b/>
                <w:sz w:val="20"/>
              </w:rPr>
            </w:pPr>
            <w:r>
              <w:rPr>
                <w:rFonts w:ascii="Times New Roman"/>
                <w:b/>
                <w:sz w:val="20"/>
              </w:rPr>
              <w:t>1%</w:t>
            </w:r>
          </w:p>
        </w:tc>
      </w:tr>
      <w:tr>
        <w:trPr>
          <w:trHeight w:val="294" w:hRule="atLeast"/>
        </w:trPr>
        <w:tc>
          <w:tcPr>
            <w:tcW w:w="1050" w:type="dxa"/>
          </w:tcPr>
          <w:p>
            <w:pPr>
              <w:pStyle w:val="TableParagraph"/>
              <w:rPr>
                <w:rFonts w:ascii="Times New Roman"/>
                <w:sz w:val="20"/>
              </w:rPr>
            </w:pPr>
          </w:p>
        </w:tc>
        <w:tc>
          <w:tcPr>
            <w:tcW w:w="2204" w:type="dxa"/>
          </w:tcPr>
          <w:p>
            <w:pPr>
              <w:pStyle w:val="TableParagraph"/>
              <w:rPr>
                <w:rFonts w:ascii="Times New Roman"/>
                <w:sz w:val="20"/>
              </w:rPr>
            </w:pPr>
          </w:p>
        </w:tc>
        <w:tc>
          <w:tcPr>
            <w:tcW w:w="2787" w:type="dxa"/>
          </w:tcPr>
          <w:p>
            <w:pPr>
              <w:pStyle w:val="TableParagraph"/>
              <w:spacing w:line="215" w:lineRule="exact"/>
              <w:ind w:right="320"/>
              <w:jc w:val="right"/>
              <w:rPr>
                <w:rFonts w:ascii="Times New Roman"/>
                <w:b/>
                <w:sz w:val="20"/>
              </w:rPr>
            </w:pPr>
            <w:r>
              <w:rPr>
                <w:rFonts w:ascii="Times New Roman"/>
                <w:b/>
                <w:sz w:val="20"/>
              </w:rPr>
              <w:t>From 1 January 2014</w:t>
            </w:r>
          </w:p>
        </w:tc>
        <w:tc>
          <w:tcPr>
            <w:tcW w:w="911" w:type="dxa"/>
          </w:tcPr>
          <w:p>
            <w:pPr>
              <w:pStyle w:val="TableParagraph"/>
              <w:spacing w:line="215" w:lineRule="exact"/>
              <w:ind w:left="322"/>
              <w:rPr>
                <w:rFonts w:ascii="Times New Roman"/>
                <w:b/>
                <w:sz w:val="20"/>
              </w:rPr>
            </w:pPr>
            <w:r>
              <w:rPr>
                <w:rFonts w:ascii="Times New Roman"/>
                <w:b/>
                <w:sz w:val="20"/>
              </w:rPr>
              <w:t>Free</w:t>
            </w:r>
          </w:p>
        </w:tc>
      </w:tr>
      <w:tr>
        <w:trPr>
          <w:trHeight w:val="294" w:hRule="atLeast"/>
        </w:trPr>
        <w:tc>
          <w:tcPr>
            <w:tcW w:w="1050" w:type="dxa"/>
          </w:tcPr>
          <w:p>
            <w:pPr>
              <w:pStyle w:val="TableParagraph"/>
              <w:rPr>
                <w:rFonts w:ascii="Times New Roman"/>
                <w:sz w:val="20"/>
              </w:rPr>
            </w:pPr>
          </w:p>
        </w:tc>
        <w:tc>
          <w:tcPr>
            <w:tcW w:w="2204" w:type="dxa"/>
          </w:tcPr>
          <w:p>
            <w:pPr>
              <w:pStyle w:val="TableParagraph"/>
              <w:spacing w:line="204" w:lineRule="exact" w:before="71"/>
              <w:ind w:left="630"/>
              <w:rPr>
                <w:rFonts w:ascii="Times New Roman"/>
                <w:b/>
                <w:sz w:val="20"/>
              </w:rPr>
            </w:pPr>
            <w:r>
              <w:rPr>
                <w:rFonts w:ascii="Times New Roman"/>
                <w:b/>
                <w:sz w:val="20"/>
              </w:rPr>
              <w:t>Other</w:t>
            </w:r>
          </w:p>
        </w:tc>
        <w:tc>
          <w:tcPr>
            <w:tcW w:w="2787" w:type="dxa"/>
          </w:tcPr>
          <w:p>
            <w:pPr>
              <w:pStyle w:val="TableParagraph"/>
              <w:rPr>
                <w:rFonts w:ascii="Times New Roman"/>
                <w:sz w:val="20"/>
              </w:rPr>
            </w:pPr>
          </w:p>
        </w:tc>
        <w:tc>
          <w:tcPr>
            <w:tcW w:w="911" w:type="dxa"/>
          </w:tcPr>
          <w:p>
            <w:pPr>
              <w:pStyle w:val="TableParagraph"/>
              <w:spacing w:line="204" w:lineRule="exact" w:before="71"/>
              <w:ind w:left="322"/>
              <w:rPr>
                <w:rFonts w:ascii="Times New Roman"/>
                <w:b/>
                <w:sz w:val="20"/>
              </w:rPr>
            </w:pPr>
            <w:r>
              <w:rPr>
                <w:rFonts w:ascii="Times New Roman"/>
                <w:b/>
                <w:sz w:val="20"/>
              </w:rPr>
              <w:t>Free</w:t>
            </w:r>
          </w:p>
        </w:tc>
      </w:tr>
      <w:tr>
        <w:trPr>
          <w:trHeight w:val="294" w:hRule="atLeast"/>
        </w:trPr>
        <w:tc>
          <w:tcPr>
            <w:tcW w:w="1050" w:type="dxa"/>
          </w:tcPr>
          <w:p>
            <w:pPr>
              <w:pStyle w:val="TableParagraph"/>
              <w:rPr>
                <w:rFonts w:ascii="Times New Roman"/>
                <w:sz w:val="20"/>
              </w:rPr>
            </w:pPr>
          </w:p>
        </w:tc>
        <w:tc>
          <w:tcPr>
            <w:tcW w:w="2204" w:type="dxa"/>
          </w:tcPr>
          <w:p>
            <w:pPr>
              <w:pStyle w:val="TableParagraph"/>
              <w:spacing w:line="215" w:lineRule="exact"/>
              <w:ind w:left="630"/>
              <w:rPr>
                <w:rFonts w:ascii="Times New Roman"/>
                <w:sz w:val="20"/>
              </w:rPr>
            </w:pPr>
            <w:r>
              <w:rPr>
                <w:rFonts w:ascii="Times New Roman"/>
                <w:b/>
                <w:sz w:val="20"/>
              </w:rPr>
              <w:t>(</w:t>
            </w:r>
            <w:r>
              <w:rPr>
                <w:rFonts w:ascii="Times New Roman"/>
                <w:sz w:val="20"/>
              </w:rPr>
              <w:t>Rate No. 02)</w:t>
            </w:r>
          </w:p>
        </w:tc>
        <w:tc>
          <w:tcPr>
            <w:tcW w:w="2787" w:type="dxa"/>
          </w:tcPr>
          <w:p>
            <w:pPr>
              <w:pStyle w:val="TableParagraph"/>
              <w:rPr>
                <w:rFonts w:ascii="Times New Roman"/>
                <w:sz w:val="20"/>
              </w:rPr>
            </w:pPr>
          </w:p>
        </w:tc>
        <w:tc>
          <w:tcPr>
            <w:tcW w:w="911" w:type="dxa"/>
          </w:tcPr>
          <w:p>
            <w:pPr>
              <w:pStyle w:val="TableParagraph"/>
              <w:rPr>
                <w:rFonts w:ascii="Times New Roman"/>
                <w:sz w:val="20"/>
              </w:rPr>
            </w:pPr>
          </w:p>
        </w:tc>
      </w:tr>
      <w:tr>
        <w:trPr>
          <w:trHeight w:val="467" w:hRule="atLeast"/>
        </w:trPr>
        <w:tc>
          <w:tcPr>
            <w:tcW w:w="1050" w:type="dxa"/>
          </w:tcPr>
          <w:p>
            <w:pPr>
              <w:pStyle w:val="TableParagraph"/>
              <w:spacing w:before="71"/>
              <w:ind w:left="120"/>
              <w:rPr>
                <w:rFonts w:ascii="Times New Roman"/>
                <w:b/>
                <w:sz w:val="20"/>
              </w:rPr>
            </w:pPr>
            <w:r>
              <w:rPr>
                <w:rFonts w:ascii="Times New Roman"/>
                <w:b/>
                <w:sz w:val="20"/>
              </w:rPr>
              <w:t>928</w:t>
            </w:r>
          </w:p>
        </w:tc>
        <w:tc>
          <w:tcPr>
            <w:tcW w:w="2204" w:type="dxa"/>
          </w:tcPr>
          <w:p>
            <w:pPr>
              <w:pStyle w:val="TableParagraph"/>
              <w:spacing w:before="71"/>
              <w:ind w:left="629"/>
              <w:rPr>
                <w:rFonts w:ascii="Times New Roman"/>
                <w:b/>
                <w:sz w:val="20"/>
              </w:rPr>
            </w:pPr>
            <w:r>
              <w:rPr>
                <w:rFonts w:ascii="Times New Roman"/>
                <w:b/>
                <w:sz w:val="20"/>
              </w:rPr>
              <w:t>7019.11.00</w:t>
            </w:r>
          </w:p>
        </w:tc>
        <w:tc>
          <w:tcPr>
            <w:tcW w:w="2787" w:type="dxa"/>
          </w:tcPr>
          <w:p>
            <w:pPr>
              <w:pStyle w:val="TableParagraph"/>
              <w:spacing w:line="210" w:lineRule="exact" w:before="71"/>
              <w:ind w:left="398"/>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7" w:lineRule="exact"/>
              <w:ind w:left="1662"/>
              <w:rPr>
                <w:rFonts w:ascii="Times New Roman"/>
                <w:b/>
                <w:sz w:val="20"/>
              </w:rPr>
            </w:pPr>
            <w:r>
              <w:rPr>
                <w:rFonts w:ascii="Times New Roman"/>
                <w:b/>
                <w:sz w:val="20"/>
              </w:rPr>
              <w:t>AUSFTA</w:t>
            </w:r>
          </w:p>
        </w:tc>
        <w:tc>
          <w:tcPr>
            <w:tcW w:w="911" w:type="dxa"/>
          </w:tcPr>
          <w:p>
            <w:pPr>
              <w:pStyle w:val="TableParagraph"/>
              <w:spacing w:before="71"/>
              <w:ind w:left="322"/>
              <w:rPr>
                <w:rFonts w:ascii="Times New Roman"/>
                <w:b/>
                <w:sz w:val="20"/>
              </w:rPr>
            </w:pPr>
            <w:r>
              <w:rPr>
                <w:rFonts w:ascii="Times New Roman"/>
                <w:b/>
                <w:sz w:val="20"/>
              </w:rPr>
              <w:t>3%</w:t>
            </w:r>
          </w:p>
        </w:tc>
      </w:tr>
      <w:tr>
        <w:trPr>
          <w:trHeight w:val="292" w:hRule="atLeast"/>
        </w:trPr>
        <w:tc>
          <w:tcPr>
            <w:tcW w:w="1050" w:type="dxa"/>
          </w:tcPr>
          <w:p>
            <w:pPr>
              <w:pStyle w:val="TableParagraph"/>
              <w:rPr>
                <w:rFonts w:ascii="Times New Roman"/>
                <w:sz w:val="20"/>
              </w:rPr>
            </w:pPr>
          </w:p>
        </w:tc>
        <w:tc>
          <w:tcPr>
            <w:tcW w:w="2204" w:type="dxa"/>
          </w:tcPr>
          <w:p>
            <w:pPr>
              <w:pStyle w:val="TableParagraph"/>
              <w:rPr>
                <w:rFonts w:ascii="Times New Roman"/>
                <w:sz w:val="20"/>
              </w:rPr>
            </w:pPr>
          </w:p>
        </w:tc>
        <w:tc>
          <w:tcPr>
            <w:tcW w:w="2787" w:type="dxa"/>
          </w:tcPr>
          <w:p>
            <w:pPr>
              <w:pStyle w:val="TableParagraph"/>
              <w:spacing w:line="214" w:lineRule="exact"/>
              <w:ind w:right="320"/>
              <w:jc w:val="right"/>
              <w:rPr>
                <w:rFonts w:ascii="Times New Roman"/>
                <w:b/>
                <w:sz w:val="20"/>
              </w:rPr>
            </w:pPr>
            <w:r>
              <w:rPr>
                <w:rFonts w:ascii="Times New Roman"/>
                <w:b/>
                <w:sz w:val="20"/>
              </w:rPr>
              <w:t>From 1 January 2010</w:t>
            </w:r>
          </w:p>
        </w:tc>
        <w:tc>
          <w:tcPr>
            <w:tcW w:w="911" w:type="dxa"/>
          </w:tcPr>
          <w:p>
            <w:pPr>
              <w:pStyle w:val="TableParagraph"/>
              <w:spacing w:line="214" w:lineRule="exact"/>
              <w:ind w:left="322"/>
              <w:rPr>
                <w:rFonts w:ascii="Times New Roman"/>
                <w:b/>
                <w:sz w:val="20"/>
              </w:rPr>
            </w:pPr>
            <w:r>
              <w:rPr>
                <w:rFonts w:ascii="Times New Roman"/>
                <w:b/>
                <w:sz w:val="20"/>
              </w:rPr>
              <w:t>Free</w:t>
            </w:r>
          </w:p>
        </w:tc>
      </w:tr>
      <w:tr>
        <w:trPr>
          <w:trHeight w:val="467" w:hRule="atLeast"/>
        </w:trPr>
        <w:tc>
          <w:tcPr>
            <w:tcW w:w="1050" w:type="dxa"/>
          </w:tcPr>
          <w:p>
            <w:pPr>
              <w:pStyle w:val="TableParagraph"/>
              <w:spacing w:before="70"/>
              <w:ind w:left="120"/>
              <w:rPr>
                <w:rFonts w:ascii="Times New Roman"/>
                <w:b/>
                <w:sz w:val="20"/>
              </w:rPr>
            </w:pPr>
            <w:r>
              <w:rPr>
                <w:rFonts w:ascii="Times New Roman"/>
                <w:b/>
                <w:sz w:val="20"/>
              </w:rPr>
              <w:t>929</w:t>
            </w:r>
          </w:p>
        </w:tc>
        <w:tc>
          <w:tcPr>
            <w:tcW w:w="2204" w:type="dxa"/>
          </w:tcPr>
          <w:p>
            <w:pPr>
              <w:pStyle w:val="TableParagraph"/>
              <w:spacing w:before="70"/>
              <w:ind w:left="629"/>
              <w:rPr>
                <w:rFonts w:ascii="Times New Roman"/>
                <w:b/>
                <w:sz w:val="20"/>
              </w:rPr>
            </w:pPr>
            <w:r>
              <w:rPr>
                <w:rFonts w:ascii="Times New Roman"/>
                <w:b/>
                <w:sz w:val="20"/>
              </w:rPr>
              <w:t>7019.12.00</w:t>
            </w:r>
          </w:p>
        </w:tc>
        <w:tc>
          <w:tcPr>
            <w:tcW w:w="2787" w:type="dxa"/>
          </w:tcPr>
          <w:p>
            <w:pPr>
              <w:pStyle w:val="TableParagraph"/>
              <w:spacing w:line="210" w:lineRule="exact" w:before="70"/>
              <w:ind w:left="398"/>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6" w:lineRule="exact"/>
              <w:ind w:left="1662"/>
              <w:rPr>
                <w:rFonts w:ascii="Times New Roman"/>
                <w:b/>
                <w:sz w:val="20"/>
              </w:rPr>
            </w:pPr>
            <w:r>
              <w:rPr>
                <w:rFonts w:ascii="Times New Roman"/>
                <w:b/>
                <w:sz w:val="20"/>
              </w:rPr>
              <w:t>AUSFTA</w:t>
            </w:r>
          </w:p>
        </w:tc>
        <w:tc>
          <w:tcPr>
            <w:tcW w:w="911" w:type="dxa"/>
          </w:tcPr>
          <w:p>
            <w:pPr>
              <w:pStyle w:val="TableParagraph"/>
              <w:spacing w:before="70"/>
              <w:ind w:left="322"/>
              <w:rPr>
                <w:rFonts w:ascii="Times New Roman"/>
                <w:b/>
                <w:sz w:val="20"/>
              </w:rPr>
            </w:pPr>
            <w:r>
              <w:rPr>
                <w:rFonts w:ascii="Times New Roman"/>
                <w:b/>
                <w:sz w:val="20"/>
              </w:rPr>
              <w:t>3%</w:t>
            </w:r>
          </w:p>
        </w:tc>
      </w:tr>
      <w:tr>
        <w:trPr>
          <w:trHeight w:val="293" w:hRule="atLeast"/>
        </w:trPr>
        <w:tc>
          <w:tcPr>
            <w:tcW w:w="1050" w:type="dxa"/>
          </w:tcPr>
          <w:p>
            <w:pPr>
              <w:pStyle w:val="TableParagraph"/>
              <w:rPr>
                <w:rFonts w:ascii="Times New Roman"/>
                <w:sz w:val="20"/>
              </w:rPr>
            </w:pPr>
          </w:p>
        </w:tc>
        <w:tc>
          <w:tcPr>
            <w:tcW w:w="2204" w:type="dxa"/>
          </w:tcPr>
          <w:p>
            <w:pPr>
              <w:pStyle w:val="TableParagraph"/>
              <w:rPr>
                <w:rFonts w:ascii="Times New Roman"/>
                <w:sz w:val="20"/>
              </w:rPr>
            </w:pPr>
          </w:p>
        </w:tc>
        <w:tc>
          <w:tcPr>
            <w:tcW w:w="2787" w:type="dxa"/>
          </w:tcPr>
          <w:p>
            <w:pPr>
              <w:pStyle w:val="TableParagraph"/>
              <w:spacing w:line="214" w:lineRule="exact"/>
              <w:ind w:right="320"/>
              <w:jc w:val="right"/>
              <w:rPr>
                <w:rFonts w:ascii="Times New Roman"/>
                <w:b/>
                <w:sz w:val="20"/>
              </w:rPr>
            </w:pPr>
            <w:r>
              <w:rPr>
                <w:rFonts w:ascii="Times New Roman"/>
                <w:b/>
                <w:sz w:val="20"/>
              </w:rPr>
              <w:t>From 1 January 2010</w:t>
            </w:r>
          </w:p>
        </w:tc>
        <w:tc>
          <w:tcPr>
            <w:tcW w:w="911" w:type="dxa"/>
          </w:tcPr>
          <w:p>
            <w:pPr>
              <w:pStyle w:val="TableParagraph"/>
              <w:spacing w:line="214" w:lineRule="exact"/>
              <w:ind w:left="322"/>
              <w:rPr>
                <w:rFonts w:ascii="Times New Roman"/>
                <w:b/>
                <w:sz w:val="20"/>
              </w:rPr>
            </w:pPr>
            <w:r>
              <w:rPr>
                <w:rFonts w:ascii="Times New Roman"/>
                <w:b/>
                <w:sz w:val="20"/>
              </w:rPr>
              <w:t>Free</w:t>
            </w:r>
          </w:p>
        </w:tc>
      </w:tr>
      <w:tr>
        <w:trPr>
          <w:trHeight w:val="466" w:hRule="atLeast"/>
        </w:trPr>
        <w:tc>
          <w:tcPr>
            <w:tcW w:w="1050" w:type="dxa"/>
          </w:tcPr>
          <w:p>
            <w:pPr>
              <w:pStyle w:val="TableParagraph"/>
              <w:spacing w:before="71"/>
              <w:ind w:left="120"/>
              <w:rPr>
                <w:rFonts w:ascii="Times New Roman"/>
                <w:b/>
                <w:sz w:val="20"/>
              </w:rPr>
            </w:pPr>
            <w:r>
              <w:rPr>
                <w:rFonts w:ascii="Times New Roman"/>
                <w:b/>
                <w:sz w:val="20"/>
              </w:rPr>
              <w:t>930</w:t>
            </w:r>
          </w:p>
        </w:tc>
        <w:tc>
          <w:tcPr>
            <w:tcW w:w="2204" w:type="dxa"/>
          </w:tcPr>
          <w:p>
            <w:pPr>
              <w:pStyle w:val="TableParagraph"/>
              <w:spacing w:before="71"/>
              <w:ind w:left="629"/>
              <w:rPr>
                <w:rFonts w:ascii="Times New Roman"/>
                <w:b/>
                <w:sz w:val="20"/>
              </w:rPr>
            </w:pPr>
            <w:r>
              <w:rPr>
                <w:rFonts w:ascii="Times New Roman"/>
                <w:b/>
                <w:sz w:val="20"/>
              </w:rPr>
              <w:t>7019.19.00</w:t>
            </w:r>
          </w:p>
        </w:tc>
        <w:tc>
          <w:tcPr>
            <w:tcW w:w="2787" w:type="dxa"/>
          </w:tcPr>
          <w:p>
            <w:pPr>
              <w:pStyle w:val="TableParagraph"/>
              <w:spacing w:line="210" w:lineRule="exact" w:before="71"/>
              <w:ind w:left="398"/>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6" w:lineRule="exact"/>
              <w:ind w:left="1662"/>
              <w:rPr>
                <w:rFonts w:ascii="Times New Roman"/>
                <w:b/>
                <w:sz w:val="20"/>
              </w:rPr>
            </w:pPr>
            <w:r>
              <w:rPr>
                <w:rFonts w:ascii="Times New Roman"/>
                <w:b/>
                <w:sz w:val="20"/>
              </w:rPr>
              <w:t>AUSFTA</w:t>
            </w:r>
          </w:p>
        </w:tc>
        <w:tc>
          <w:tcPr>
            <w:tcW w:w="911" w:type="dxa"/>
          </w:tcPr>
          <w:p>
            <w:pPr>
              <w:pStyle w:val="TableParagraph"/>
              <w:spacing w:before="71"/>
              <w:ind w:left="322"/>
              <w:rPr>
                <w:rFonts w:ascii="Times New Roman"/>
                <w:b/>
                <w:sz w:val="20"/>
              </w:rPr>
            </w:pPr>
            <w:r>
              <w:rPr>
                <w:rFonts w:ascii="Times New Roman"/>
                <w:b/>
                <w:sz w:val="20"/>
              </w:rPr>
              <w:t>3%</w:t>
            </w:r>
          </w:p>
        </w:tc>
      </w:tr>
      <w:tr>
        <w:trPr>
          <w:trHeight w:val="293" w:hRule="atLeast"/>
        </w:trPr>
        <w:tc>
          <w:tcPr>
            <w:tcW w:w="1050" w:type="dxa"/>
          </w:tcPr>
          <w:p>
            <w:pPr>
              <w:pStyle w:val="TableParagraph"/>
              <w:rPr>
                <w:rFonts w:ascii="Times New Roman"/>
                <w:sz w:val="20"/>
              </w:rPr>
            </w:pPr>
          </w:p>
        </w:tc>
        <w:tc>
          <w:tcPr>
            <w:tcW w:w="2204" w:type="dxa"/>
          </w:tcPr>
          <w:p>
            <w:pPr>
              <w:pStyle w:val="TableParagraph"/>
              <w:rPr>
                <w:rFonts w:ascii="Times New Roman"/>
                <w:sz w:val="20"/>
              </w:rPr>
            </w:pPr>
          </w:p>
        </w:tc>
        <w:tc>
          <w:tcPr>
            <w:tcW w:w="2787" w:type="dxa"/>
          </w:tcPr>
          <w:p>
            <w:pPr>
              <w:pStyle w:val="TableParagraph"/>
              <w:spacing w:line="214" w:lineRule="exact"/>
              <w:ind w:right="320"/>
              <w:jc w:val="right"/>
              <w:rPr>
                <w:rFonts w:ascii="Times New Roman"/>
                <w:b/>
                <w:sz w:val="20"/>
              </w:rPr>
            </w:pPr>
            <w:r>
              <w:rPr>
                <w:rFonts w:ascii="Times New Roman"/>
                <w:b/>
                <w:sz w:val="20"/>
              </w:rPr>
              <w:t>From 1 January 2010</w:t>
            </w:r>
          </w:p>
        </w:tc>
        <w:tc>
          <w:tcPr>
            <w:tcW w:w="911" w:type="dxa"/>
          </w:tcPr>
          <w:p>
            <w:pPr>
              <w:pStyle w:val="TableParagraph"/>
              <w:spacing w:line="214" w:lineRule="exact"/>
              <w:ind w:left="322"/>
              <w:rPr>
                <w:rFonts w:ascii="Times New Roman"/>
                <w:b/>
                <w:sz w:val="20"/>
              </w:rPr>
            </w:pPr>
            <w:r>
              <w:rPr>
                <w:rFonts w:ascii="Times New Roman"/>
                <w:b/>
                <w:sz w:val="20"/>
              </w:rPr>
              <w:t>Free</w:t>
            </w:r>
          </w:p>
        </w:tc>
      </w:tr>
      <w:tr>
        <w:trPr>
          <w:trHeight w:val="467" w:hRule="atLeast"/>
        </w:trPr>
        <w:tc>
          <w:tcPr>
            <w:tcW w:w="1050" w:type="dxa"/>
          </w:tcPr>
          <w:p>
            <w:pPr>
              <w:pStyle w:val="TableParagraph"/>
              <w:spacing w:before="71"/>
              <w:ind w:left="120"/>
              <w:rPr>
                <w:rFonts w:ascii="Times New Roman"/>
                <w:b/>
                <w:sz w:val="20"/>
              </w:rPr>
            </w:pPr>
            <w:r>
              <w:rPr>
                <w:rFonts w:ascii="Times New Roman"/>
                <w:b/>
                <w:sz w:val="20"/>
              </w:rPr>
              <w:t>931</w:t>
            </w:r>
          </w:p>
        </w:tc>
        <w:tc>
          <w:tcPr>
            <w:tcW w:w="2204" w:type="dxa"/>
          </w:tcPr>
          <w:p>
            <w:pPr>
              <w:pStyle w:val="TableParagraph"/>
              <w:spacing w:before="71"/>
              <w:ind w:left="629"/>
              <w:rPr>
                <w:rFonts w:ascii="Times New Roman"/>
                <w:b/>
                <w:sz w:val="20"/>
              </w:rPr>
            </w:pPr>
            <w:r>
              <w:rPr>
                <w:rFonts w:ascii="Times New Roman"/>
                <w:b/>
                <w:sz w:val="20"/>
              </w:rPr>
              <w:t>7019.40.00</w:t>
            </w:r>
          </w:p>
        </w:tc>
        <w:tc>
          <w:tcPr>
            <w:tcW w:w="2787" w:type="dxa"/>
          </w:tcPr>
          <w:p>
            <w:pPr>
              <w:pStyle w:val="TableParagraph"/>
              <w:spacing w:line="210" w:lineRule="exact" w:before="71"/>
              <w:ind w:left="398"/>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7" w:lineRule="exact"/>
              <w:ind w:left="1662"/>
              <w:rPr>
                <w:rFonts w:ascii="Times New Roman"/>
                <w:b/>
                <w:sz w:val="20"/>
              </w:rPr>
            </w:pPr>
            <w:r>
              <w:rPr>
                <w:rFonts w:ascii="Times New Roman"/>
                <w:b/>
                <w:sz w:val="20"/>
              </w:rPr>
              <w:t>AUSFTA</w:t>
            </w:r>
          </w:p>
        </w:tc>
        <w:tc>
          <w:tcPr>
            <w:tcW w:w="911" w:type="dxa"/>
          </w:tcPr>
          <w:p>
            <w:pPr>
              <w:pStyle w:val="TableParagraph"/>
              <w:spacing w:before="71"/>
              <w:ind w:left="322"/>
              <w:rPr>
                <w:rFonts w:ascii="Times New Roman"/>
                <w:b/>
                <w:sz w:val="20"/>
              </w:rPr>
            </w:pPr>
            <w:r>
              <w:rPr>
                <w:rFonts w:ascii="Times New Roman"/>
                <w:b/>
                <w:sz w:val="20"/>
              </w:rPr>
              <w:t>3%</w:t>
            </w:r>
          </w:p>
        </w:tc>
      </w:tr>
      <w:tr>
        <w:trPr>
          <w:trHeight w:val="292" w:hRule="atLeast"/>
        </w:trPr>
        <w:tc>
          <w:tcPr>
            <w:tcW w:w="1050" w:type="dxa"/>
          </w:tcPr>
          <w:p>
            <w:pPr>
              <w:pStyle w:val="TableParagraph"/>
              <w:rPr>
                <w:rFonts w:ascii="Times New Roman"/>
                <w:sz w:val="20"/>
              </w:rPr>
            </w:pPr>
          </w:p>
        </w:tc>
        <w:tc>
          <w:tcPr>
            <w:tcW w:w="2204" w:type="dxa"/>
          </w:tcPr>
          <w:p>
            <w:pPr>
              <w:pStyle w:val="TableParagraph"/>
              <w:rPr>
                <w:rFonts w:ascii="Times New Roman"/>
                <w:sz w:val="20"/>
              </w:rPr>
            </w:pPr>
          </w:p>
        </w:tc>
        <w:tc>
          <w:tcPr>
            <w:tcW w:w="2787" w:type="dxa"/>
          </w:tcPr>
          <w:p>
            <w:pPr>
              <w:pStyle w:val="TableParagraph"/>
              <w:spacing w:line="214" w:lineRule="exact"/>
              <w:ind w:right="320"/>
              <w:jc w:val="right"/>
              <w:rPr>
                <w:rFonts w:ascii="Times New Roman"/>
                <w:b/>
                <w:sz w:val="20"/>
              </w:rPr>
            </w:pPr>
            <w:r>
              <w:rPr>
                <w:rFonts w:ascii="Times New Roman"/>
                <w:b/>
                <w:sz w:val="20"/>
              </w:rPr>
              <w:t>From 1 January 2010</w:t>
            </w:r>
          </w:p>
        </w:tc>
        <w:tc>
          <w:tcPr>
            <w:tcW w:w="911" w:type="dxa"/>
          </w:tcPr>
          <w:p>
            <w:pPr>
              <w:pStyle w:val="TableParagraph"/>
              <w:spacing w:line="214" w:lineRule="exact"/>
              <w:ind w:left="322"/>
              <w:rPr>
                <w:rFonts w:ascii="Times New Roman"/>
                <w:b/>
                <w:sz w:val="20"/>
              </w:rPr>
            </w:pPr>
            <w:r>
              <w:rPr>
                <w:rFonts w:ascii="Times New Roman"/>
                <w:b/>
                <w:sz w:val="20"/>
              </w:rPr>
              <w:t>Free</w:t>
            </w:r>
          </w:p>
        </w:tc>
      </w:tr>
      <w:tr>
        <w:trPr>
          <w:trHeight w:val="467" w:hRule="atLeast"/>
        </w:trPr>
        <w:tc>
          <w:tcPr>
            <w:tcW w:w="1050" w:type="dxa"/>
          </w:tcPr>
          <w:p>
            <w:pPr>
              <w:pStyle w:val="TableParagraph"/>
              <w:spacing w:before="70"/>
              <w:ind w:left="120"/>
              <w:rPr>
                <w:rFonts w:ascii="Times New Roman"/>
                <w:b/>
                <w:sz w:val="20"/>
              </w:rPr>
            </w:pPr>
            <w:r>
              <w:rPr>
                <w:rFonts w:ascii="Times New Roman"/>
                <w:b/>
                <w:sz w:val="20"/>
              </w:rPr>
              <w:t>932</w:t>
            </w:r>
          </w:p>
        </w:tc>
        <w:tc>
          <w:tcPr>
            <w:tcW w:w="2204" w:type="dxa"/>
          </w:tcPr>
          <w:p>
            <w:pPr>
              <w:pStyle w:val="TableParagraph"/>
              <w:spacing w:before="70"/>
              <w:ind w:left="629"/>
              <w:rPr>
                <w:rFonts w:ascii="Times New Roman"/>
                <w:b/>
                <w:sz w:val="20"/>
              </w:rPr>
            </w:pPr>
            <w:r>
              <w:rPr>
                <w:rFonts w:ascii="Times New Roman"/>
                <w:b/>
                <w:sz w:val="20"/>
              </w:rPr>
              <w:t>7019.51.00</w:t>
            </w:r>
          </w:p>
        </w:tc>
        <w:tc>
          <w:tcPr>
            <w:tcW w:w="2787" w:type="dxa"/>
          </w:tcPr>
          <w:p>
            <w:pPr>
              <w:pStyle w:val="TableParagraph"/>
              <w:spacing w:line="210" w:lineRule="exact" w:before="70"/>
              <w:ind w:left="398"/>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6" w:lineRule="exact"/>
              <w:ind w:left="1662"/>
              <w:rPr>
                <w:rFonts w:ascii="Times New Roman"/>
                <w:b/>
                <w:sz w:val="20"/>
              </w:rPr>
            </w:pPr>
            <w:r>
              <w:rPr>
                <w:rFonts w:ascii="Times New Roman"/>
                <w:b/>
                <w:sz w:val="20"/>
              </w:rPr>
              <w:t>AUSFTA</w:t>
            </w:r>
          </w:p>
        </w:tc>
        <w:tc>
          <w:tcPr>
            <w:tcW w:w="911" w:type="dxa"/>
          </w:tcPr>
          <w:p>
            <w:pPr>
              <w:pStyle w:val="TableParagraph"/>
              <w:spacing w:before="70"/>
              <w:ind w:left="322"/>
              <w:rPr>
                <w:rFonts w:ascii="Times New Roman"/>
                <w:b/>
                <w:sz w:val="20"/>
              </w:rPr>
            </w:pPr>
            <w:r>
              <w:rPr>
                <w:rFonts w:ascii="Times New Roman"/>
                <w:b/>
                <w:sz w:val="20"/>
              </w:rPr>
              <w:t>3%</w:t>
            </w:r>
          </w:p>
        </w:tc>
      </w:tr>
      <w:tr>
        <w:trPr>
          <w:trHeight w:val="293" w:hRule="atLeast"/>
        </w:trPr>
        <w:tc>
          <w:tcPr>
            <w:tcW w:w="1050" w:type="dxa"/>
          </w:tcPr>
          <w:p>
            <w:pPr>
              <w:pStyle w:val="TableParagraph"/>
              <w:rPr>
                <w:rFonts w:ascii="Times New Roman"/>
                <w:sz w:val="20"/>
              </w:rPr>
            </w:pPr>
          </w:p>
        </w:tc>
        <w:tc>
          <w:tcPr>
            <w:tcW w:w="2204" w:type="dxa"/>
          </w:tcPr>
          <w:p>
            <w:pPr>
              <w:pStyle w:val="TableParagraph"/>
              <w:rPr>
                <w:rFonts w:ascii="Times New Roman"/>
                <w:sz w:val="20"/>
              </w:rPr>
            </w:pPr>
          </w:p>
        </w:tc>
        <w:tc>
          <w:tcPr>
            <w:tcW w:w="2787" w:type="dxa"/>
          </w:tcPr>
          <w:p>
            <w:pPr>
              <w:pStyle w:val="TableParagraph"/>
              <w:spacing w:line="214" w:lineRule="exact"/>
              <w:ind w:right="320"/>
              <w:jc w:val="right"/>
              <w:rPr>
                <w:rFonts w:ascii="Times New Roman"/>
                <w:b/>
                <w:sz w:val="20"/>
              </w:rPr>
            </w:pPr>
            <w:r>
              <w:rPr>
                <w:rFonts w:ascii="Times New Roman"/>
                <w:b/>
                <w:sz w:val="20"/>
              </w:rPr>
              <w:t>From 1 January 2010</w:t>
            </w:r>
          </w:p>
        </w:tc>
        <w:tc>
          <w:tcPr>
            <w:tcW w:w="911" w:type="dxa"/>
          </w:tcPr>
          <w:p>
            <w:pPr>
              <w:pStyle w:val="TableParagraph"/>
              <w:spacing w:line="214" w:lineRule="exact"/>
              <w:ind w:left="322"/>
              <w:rPr>
                <w:rFonts w:ascii="Times New Roman"/>
                <w:b/>
                <w:sz w:val="20"/>
              </w:rPr>
            </w:pPr>
            <w:r>
              <w:rPr>
                <w:rFonts w:ascii="Times New Roman"/>
                <w:b/>
                <w:sz w:val="20"/>
              </w:rPr>
              <w:t>Free</w:t>
            </w:r>
          </w:p>
        </w:tc>
      </w:tr>
      <w:tr>
        <w:trPr>
          <w:trHeight w:val="466" w:hRule="atLeast"/>
        </w:trPr>
        <w:tc>
          <w:tcPr>
            <w:tcW w:w="1050" w:type="dxa"/>
          </w:tcPr>
          <w:p>
            <w:pPr>
              <w:pStyle w:val="TableParagraph"/>
              <w:spacing w:before="71"/>
              <w:ind w:left="120"/>
              <w:rPr>
                <w:rFonts w:ascii="Times New Roman"/>
                <w:b/>
                <w:sz w:val="20"/>
              </w:rPr>
            </w:pPr>
            <w:r>
              <w:rPr>
                <w:rFonts w:ascii="Times New Roman"/>
                <w:b/>
                <w:sz w:val="20"/>
              </w:rPr>
              <w:t>933</w:t>
            </w:r>
          </w:p>
        </w:tc>
        <w:tc>
          <w:tcPr>
            <w:tcW w:w="2204" w:type="dxa"/>
          </w:tcPr>
          <w:p>
            <w:pPr>
              <w:pStyle w:val="TableParagraph"/>
              <w:spacing w:before="71"/>
              <w:ind w:left="629"/>
              <w:rPr>
                <w:rFonts w:ascii="Times New Roman"/>
                <w:b/>
                <w:sz w:val="20"/>
              </w:rPr>
            </w:pPr>
            <w:r>
              <w:rPr>
                <w:rFonts w:ascii="Times New Roman"/>
                <w:b/>
                <w:sz w:val="20"/>
              </w:rPr>
              <w:t>7019.52.00</w:t>
            </w:r>
          </w:p>
        </w:tc>
        <w:tc>
          <w:tcPr>
            <w:tcW w:w="2787" w:type="dxa"/>
          </w:tcPr>
          <w:p>
            <w:pPr>
              <w:pStyle w:val="TableParagraph"/>
              <w:spacing w:line="210" w:lineRule="exact" w:before="71"/>
              <w:ind w:left="398"/>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6" w:lineRule="exact"/>
              <w:ind w:left="1662"/>
              <w:rPr>
                <w:rFonts w:ascii="Times New Roman"/>
                <w:b/>
                <w:sz w:val="20"/>
              </w:rPr>
            </w:pPr>
            <w:r>
              <w:rPr>
                <w:rFonts w:ascii="Times New Roman"/>
                <w:b/>
                <w:sz w:val="20"/>
              </w:rPr>
              <w:t>AUSFTA</w:t>
            </w:r>
          </w:p>
        </w:tc>
        <w:tc>
          <w:tcPr>
            <w:tcW w:w="911" w:type="dxa"/>
          </w:tcPr>
          <w:p>
            <w:pPr>
              <w:pStyle w:val="TableParagraph"/>
              <w:spacing w:before="71"/>
              <w:ind w:left="322"/>
              <w:rPr>
                <w:rFonts w:ascii="Times New Roman"/>
                <w:b/>
                <w:sz w:val="20"/>
              </w:rPr>
            </w:pPr>
            <w:r>
              <w:rPr>
                <w:rFonts w:ascii="Times New Roman"/>
                <w:b/>
                <w:sz w:val="20"/>
              </w:rPr>
              <w:t>3%</w:t>
            </w:r>
          </w:p>
        </w:tc>
      </w:tr>
      <w:tr>
        <w:trPr>
          <w:trHeight w:val="293" w:hRule="atLeast"/>
        </w:trPr>
        <w:tc>
          <w:tcPr>
            <w:tcW w:w="1050" w:type="dxa"/>
          </w:tcPr>
          <w:p>
            <w:pPr>
              <w:pStyle w:val="TableParagraph"/>
              <w:rPr>
                <w:rFonts w:ascii="Times New Roman"/>
                <w:sz w:val="20"/>
              </w:rPr>
            </w:pPr>
          </w:p>
        </w:tc>
        <w:tc>
          <w:tcPr>
            <w:tcW w:w="2204" w:type="dxa"/>
          </w:tcPr>
          <w:p>
            <w:pPr>
              <w:pStyle w:val="TableParagraph"/>
              <w:rPr>
                <w:rFonts w:ascii="Times New Roman"/>
                <w:sz w:val="20"/>
              </w:rPr>
            </w:pPr>
          </w:p>
        </w:tc>
        <w:tc>
          <w:tcPr>
            <w:tcW w:w="2787" w:type="dxa"/>
          </w:tcPr>
          <w:p>
            <w:pPr>
              <w:pStyle w:val="TableParagraph"/>
              <w:spacing w:line="214" w:lineRule="exact"/>
              <w:ind w:right="320"/>
              <w:jc w:val="right"/>
              <w:rPr>
                <w:rFonts w:ascii="Times New Roman"/>
                <w:b/>
                <w:sz w:val="20"/>
              </w:rPr>
            </w:pPr>
            <w:r>
              <w:rPr>
                <w:rFonts w:ascii="Times New Roman"/>
                <w:b/>
                <w:sz w:val="20"/>
              </w:rPr>
              <w:t>From 1 January 2010</w:t>
            </w:r>
          </w:p>
        </w:tc>
        <w:tc>
          <w:tcPr>
            <w:tcW w:w="911" w:type="dxa"/>
          </w:tcPr>
          <w:p>
            <w:pPr>
              <w:pStyle w:val="TableParagraph"/>
              <w:spacing w:line="214" w:lineRule="exact"/>
              <w:ind w:left="322"/>
              <w:rPr>
                <w:rFonts w:ascii="Times New Roman"/>
                <w:b/>
                <w:sz w:val="20"/>
              </w:rPr>
            </w:pPr>
            <w:r>
              <w:rPr>
                <w:rFonts w:ascii="Times New Roman"/>
                <w:b/>
                <w:sz w:val="20"/>
              </w:rPr>
              <w:t>Free</w:t>
            </w:r>
          </w:p>
        </w:tc>
      </w:tr>
      <w:tr>
        <w:trPr>
          <w:trHeight w:val="467" w:hRule="atLeast"/>
        </w:trPr>
        <w:tc>
          <w:tcPr>
            <w:tcW w:w="1050" w:type="dxa"/>
          </w:tcPr>
          <w:p>
            <w:pPr>
              <w:pStyle w:val="TableParagraph"/>
              <w:spacing w:before="71"/>
              <w:ind w:left="120"/>
              <w:rPr>
                <w:rFonts w:ascii="Times New Roman"/>
                <w:b/>
                <w:sz w:val="20"/>
              </w:rPr>
            </w:pPr>
            <w:r>
              <w:rPr>
                <w:rFonts w:ascii="Times New Roman"/>
                <w:b/>
                <w:sz w:val="20"/>
              </w:rPr>
              <w:t>934</w:t>
            </w:r>
          </w:p>
        </w:tc>
        <w:tc>
          <w:tcPr>
            <w:tcW w:w="2204" w:type="dxa"/>
          </w:tcPr>
          <w:p>
            <w:pPr>
              <w:pStyle w:val="TableParagraph"/>
              <w:spacing w:before="71"/>
              <w:ind w:left="629"/>
              <w:rPr>
                <w:rFonts w:ascii="Times New Roman"/>
                <w:b/>
                <w:sz w:val="20"/>
              </w:rPr>
            </w:pPr>
            <w:r>
              <w:rPr>
                <w:rFonts w:ascii="Times New Roman"/>
                <w:b/>
                <w:sz w:val="20"/>
              </w:rPr>
              <w:t>7019.59.00</w:t>
            </w:r>
          </w:p>
        </w:tc>
        <w:tc>
          <w:tcPr>
            <w:tcW w:w="2787" w:type="dxa"/>
          </w:tcPr>
          <w:p>
            <w:pPr>
              <w:pStyle w:val="TableParagraph"/>
              <w:spacing w:line="210" w:lineRule="exact" w:before="71"/>
              <w:ind w:left="398"/>
              <w:rPr>
                <w:rFonts w:ascii="Times New Roman"/>
                <w:b/>
                <w:sz w:val="20"/>
              </w:rPr>
            </w:pPr>
            <w:r>
              <w:rPr>
                <w:rFonts w:ascii="Times New Roman"/>
                <w:b/>
                <w:sz w:val="20"/>
              </w:rPr>
              <w:t>From entry into force</w:t>
            </w:r>
            <w:r>
              <w:rPr>
                <w:rFonts w:ascii="Times New Roman"/>
                <w:b/>
                <w:spacing w:val="-2"/>
                <w:sz w:val="20"/>
              </w:rPr>
              <w:t> </w:t>
            </w:r>
            <w:r>
              <w:rPr>
                <w:rFonts w:ascii="Times New Roman"/>
                <w:b/>
                <w:sz w:val="20"/>
              </w:rPr>
              <w:t>of</w:t>
            </w:r>
          </w:p>
          <w:p>
            <w:pPr>
              <w:pStyle w:val="TableParagraph"/>
              <w:spacing w:line="167" w:lineRule="exact"/>
              <w:ind w:left="1662"/>
              <w:rPr>
                <w:rFonts w:ascii="Times New Roman"/>
                <w:b/>
                <w:sz w:val="20"/>
              </w:rPr>
            </w:pPr>
            <w:r>
              <w:rPr>
                <w:rFonts w:ascii="Times New Roman"/>
                <w:b/>
                <w:sz w:val="20"/>
              </w:rPr>
              <w:t>AUSFTA</w:t>
            </w:r>
          </w:p>
        </w:tc>
        <w:tc>
          <w:tcPr>
            <w:tcW w:w="911" w:type="dxa"/>
          </w:tcPr>
          <w:p>
            <w:pPr>
              <w:pStyle w:val="TableParagraph"/>
              <w:spacing w:before="71"/>
              <w:ind w:left="322"/>
              <w:rPr>
                <w:rFonts w:ascii="Times New Roman"/>
                <w:b/>
                <w:sz w:val="20"/>
              </w:rPr>
            </w:pPr>
            <w:r>
              <w:rPr>
                <w:rFonts w:ascii="Times New Roman"/>
                <w:b/>
                <w:sz w:val="20"/>
              </w:rPr>
              <w:t>3%</w:t>
            </w:r>
          </w:p>
        </w:tc>
      </w:tr>
      <w:tr>
        <w:trPr>
          <w:trHeight w:val="214" w:hRule="atLeast"/>
        </w:trPr>
        <w:tc>
          <w:tcPr>
            <w:tcW w:w="1050" w:type="dxa"/>
          </w:tcPr>
          <w:p>
            <w:pPr>
              <w:pStyle w:val="TableParagraph"/>
              <w:rPr>
                <w:rFonts w:ascii="Times New Roman"/>
                <w:sz w:val="14"/>
              </w:rPr>
            </w:pPr>
          </w:p>
        </w:tc>
        <w:tc>
          <w:tcPr>
            <w:tcW w:w="2204" w:type="dxa"/>
          </w:tcPr>
          <w:p>
            <w:pPr>
              <w:pStyle w:val="TableParagraph"/>
              <w:rPr>
                <w:rFonts w:ascii="Times New Roman"/>
                <w:sz w:val="14"/>
              </w:rPr>
            </w:pPr>
          </w:p>
        </w:tc>
        <w:tc>
          <w:tcPr>
            <w:tcW w:w="2787" w:type="dxa"/>
          </w:tcPr>
          <w:p>
            <w:pPr>
              <w:pStyle w:val="TableParagraph"/>
              <w:spacing w:line="194" w:lineRule="exact"/>
              <w:ind w:right="320"/>
              <w:jc w:val="right"/>
              <w:rPr>
                <w:rFonts w:ascii="Times New Roman"/>
                <w:b/>
                <w:sz w:val="20"/>
              </w:rPr>
            </w:pPr>
            <w:r>
              <w:rPr>
                <w:rFonts w:ascii="Times New Roman"/>
                <w:b/>
                <w:sz w:val="20"/>
              </w:rPr>
              <w:t>From 1 January 2010</w:t>
            </w:r>
          </w:p>
        </w:tc>
        <w:tc>
          <w:tcPr>
            <w:tcW w:w="911" w:type="dxa"/>
          </w:tcPr>
          <w:p>
            <w:pPr>
              <w:pStyle w:val="TableParagraph"/>
              <w:spacing w:line="194" w:lineRule="exact"/>
              <w:ind w:left="322"/>
              <w:rPr>
                <w:rFonts w:ascii="Times New Roman"/>
                <w:b/>
                <w:sz w:val="20"/>
              </w:rPr>
            </w:pPr>
            <w:r>
              <w:rPr>
                <w:rFonts w:ascii="Times New Roman"/>
                <w:b/>
                <w:sz w:val="20"/>
              </w:rPr>
              <w:t>Free</w:t>
            </w:r>
          </w:p>
        </w:tc>
      </w:tr>
    </w:tbl>
    <w:p>
      <w:pPr>
        <w:pStyle w:val="BodyText"/>
        <w:rPr>
          <w:rFonts w:ascii="Arial Narrow"/>
          <w:b/>
        </w:rPr>
      </w:pPr>
    </w:p>
    <w:p>
      <w:pPr>
        <w:pStyle w:val="BodyText"/>
        <w:rPr>
          <w:rFonts w:ascii="Arial Narrow"/>
          <w:b/>
        </w:rPr>
      </w:pPr>
    </w:p>
    <w:p>
      <w:pPr>
        <w:pStyle w:val="BodyText"/>
        <w:rPr>
          <w:rFonts w:ascii="Arial Narrow"/>
          <w:b/>
        </w:rPr>
      </w:pPr>
    </w:p>
    <w:p>
      <w:pPr>
        <w:pStyle w:val="BodyText"/>
        <w:spacing w:before="10"/>
        <w:rPr>
          <w:rFonts w:ascii="Arial Narrow"/>
          <w:b/>
          <w:sz w:val="26"/>
        </w:rPr>
      </w:pPr>
      <w:r>
        <w:rPr/>
        <w:pict>
          <v:rect style="position:absolute;margin-left:78pt;margin-top:17.323538pt;width:467.39999pt;height:.71997pt;mso-position-horizontal-relative:page;mso-position-vertical-relative:paragraph;z-index:-15724544;mso-wrap-distance-left:0;mso-wrap-distance-right:0" filled="true" fillcolor="#000000" stroked="false">
            <v:fill type="solid"/>
            <w10:wrap type="topAndBottom"/>
          </v:rect>
        </w:pict>
      </w:r>
    </w:p>
    <w:p>
      <w:pPr>
        <w:tabs>
          <w:tab w:pos="9545" w:val="left" w:leader="none"/>
        </w:tabs>
        <w:spacing w:before="5"/>
        <w:ind w:left="1668" w:right="0" w:firstLine="0"/>
        <w:jc w:val="left"/>
        <w:rPr>
          <w:rFonts w:ascii="Times New Roman"/>
          <w:b/>
          <w:sz w:val="20"/>
        </w:rPr>
      </w:pPr>
      <w:r>
        <w:rPr>
          <w:rFonts w:ascii="Arial Narrow"/>
          <w:b/>
          <w:sz w:val="20"/>
        </w:rPr>
        <w:t># Unless otherwise indicated US rates</w:t>
      </w:r>
      <w:r>
        <w:rPr>
          <w:rFonts w:ascii="Arial Narrow"/>
          <w:b/>
          <w:spacing w:val="-24"/>
          <w:sz w:val="20"/>
        </w:rPr>
        <w:t> </w:t>
      </w:r>
      <w:r>
        <w:rPr>
          <w:rFonts w:ascii="Arial Narrow"/>
          <w:b/>
          <w:sz w:val="20"/>
        </w:rPr>
        <w:t>are</w:t>
      </w:r>
      <w:r>
        <w:rPr>
          <w:rFonts w:ascii="Arial Narrow"/>
          <w:b/>
          <w:spacing w:val="-4"/>
          <w:sz w:val="20"/>
        </w:rPr>
        <w:t> </w:t>
      </w:r>
      <w:r>
        <w:rPr>
          <w:rFonts w:ascii="Arial Narrow"/>
          <w:b/>
          <w:sz w:val="20"/>
        </w:rPr>
        <w:t>Free.</w:t>
        <w:tab/>
      </w:r>
      <w:r>
        <w:rPr>
          <w:rFonts w:ascii="Times New Roman"/>
          <w:b/>
          <w:sz w:val="20"/>
        </w:rPr>
        <w:t>(Example</w:t>
      </w:r>
      <w:r>
        <w:rPr>
          <w:rFonts w:ascii="Times New Roman"/>
          <w:b/>
          <w:spacing w:val="-1"/>
          <w:sz w:val="20"/>
        </w:rPr>
        <w:t> </w:t>
      </w:r>
      <w:r>
        <w:rPr>
          <w:rFonts w:ascii="Times New Roman"/>
          <w:b/>
          <w:sz w:val="20"/>
        </w:rPr>
        <w:t>only)</w:t>
      </w:r>
    </w:p>
    <w:p>
      <w:pPr>
        <w:spacing w:after="0"/>
        <w:jc w:val="left"/>
        <w:rPr>
          <w:rFonts w:ascii="Times New Roman"/>
          <w:sz w:val="20"/>
        </w:rPr>
        <w:sectPr>
          <w:type w:val="continuous"/>
          <w:pgSz w:w="11900" w:h="16840"/>
          <w:pgMar w:top="720" w:bottom="280" w:left="0" w:right="0"/>
        </w:sectPr>
      </w:pPr>
    </w:p>
    <w:p>
      <w:pPr>
        <w:pStyle w:val="BodyText"/>
        <w:spacing w:before="4"/>
        <w:rPr>
          <w:rFonts w:ascii="Times New Roman"/>
          <w:b/>
          <w:sz w:val="17"/>
        </w:rPr>
      </w:pPr>
    </w:p>
    <w:p>
      <w:pPr>
        <w:spacing w:after="0"/>
        <w:rPr>
          <w:rFonts w:ascii="Times New Roman"/>
          <w:sz w:val="17"/>
        </w:rPr>
        <w:sectPr>
          <w:headerReference w:type="default" r:id="rId9"/>
          <w:pgSz w:w="11900" w:h="16840"/>
          <w:pgMar w:header="0" w:footer="0" w:top="1600" w:bottom="280" w:left="0" w:right="0"/>
        </w:sectPr>
      </w:pPr>
    </w:p>
    <w:p>
      <w:pPr>
        <w:spacing w:before="78"/>
        <w:ind w:left="0" w:right="1692" w:firstLine="0"/>
        <w:jc w:val="right"/>
        <w:rPr>
          <w:b/>
          <w:sz w:val="20"/>
        </w:rPr>
      </w:pPr>
      <w:r>
        <w:rPr>
          <w:b/>
          <w:sz w:val="20"/>
        </w:rPr>
        <w:t>ATTACHMENT B</w:t>
      </w:r>
    </w:p>
    <w:p>
      <w:pPr>
        <w:pStyle w:val="BodyText"/>
        <w:spacing w:before="11"/>
        <w:rPr>
          <w:b/>
          <w:sz w:val="19"/>
        </w:rPr>
      </w:pPr>
    </w:p>
    <w:p>
      <w:pPr>
        <w:pStyle w:val="Heading2"/>
        <w:ind w:left="4228" w:right="3106" w:hanging="1096"/>
        <w:jc w:val="left"/>
        <w:rPr>
          <w:b w:val="0"/>
        </w:rPr>
      </w:pPr>
      <w:bookmarkStart w:name="Extract from the Customs Tariff Regulati" w:id="5"/>
      <w:bookmarkEnd w:id="5"/>
      <w:r>
        <w:rPr>
          <w:b w:val="0"/>
        </w:rPr>
      </w:r>
      <w:r>
        <w:rPr/>
        <w:t>Extract from the Customs Tariff Regulations 2004 Statutory Rules 2004 No. 289 </w:t>
      </w:r>
      <w:r>
        <w:rPr>
          <w:b w:val="0"/>
          <w:vertAlign w:val="superscript"/>
        </w:rPr>
        <w:t>1</w:t>
      </w:r>
    </w:p>
    <w:p>
      <w:pPr>
        <w:pStyle w:val="BodyText"/>
        <w:spacing w:before="1"/>
        <w:rPr>
          <w:sz w:val="40"/>
        </w:rPr>
      </w:pPr>
    </w:p>
    <w:p>
      <w:pPr>
        <w:pStyle w:val="Heading3"/>
        <w:numPr>
          <w:ilvl w:val="0"/>
          <w:numId w:val="2"/>
        </w:numPr>
        <w:tabs>
          <w:tab w:pos="2421" w:val="left" w:leader="none"/>
          <w:tab w:pos="2422" w:val="left" w:leader="none"/>
        </w:tabs>
        <w:spacing w:line="240" w:lineRule="auto" w:before="0" w:after="0"/>
        <w:ind w:left="2421" w:right="0" w:hanging="721"/>
        <w:jc w:val="left"/>
        <w:rPr>
          <w:rFonts w:ascii="Arial"/>
        </w:rPr>
      </w:pPr>
      <w:r>
        <w:rPr>
          <w:rFonts w:ascii="Arial"/>
        </w:rPr>
        <w:t>Name of</w:t>
      </w:r>
      <w:r>
        <w:rPr>
          <w:rFonts w:ascii="Arial"/>
          <w:spacing w:val="-3"/>
        </w:rPr>
        <w:t> </w:t>
      </w:r>
      <w:r>
        <w:rPr>
          <w:rFonts w:ascii="Arial"/>
        </w:rPr>
        <w:t>Regulations</w:t>
      </w:r>
    </w:p>
    <w:p>
      <w:pPr>
        <w:pStyle w:val="BodyText"/>
        <w:spacing w:before="10"/>
        <w:rPr>
          <w:b/>
          <w:sz w:val="19"/>
        </w:rPr>
      </w:pPr>
    </w:p>
    <w:p>
      <w:pPr>
        <w:spacing w:before="0"/>
        <w:ind w:left="2421" w:right="0" w:firstLine="0"/>
        <w:jc w:val="left"/>
        <w:rPr>
          <w:sz w:val="20"/>
        </w:rPr>
      </w:pPr>
      <w:r>
        <w:rPr>
          <w:sz w:val="20"/>
        </w:rPr>
        <w:t>These Regulations are the </w:t>
      </w:r>
      <w:r>
        <w:rPr>
          <w:i/>
          <w:sz w:val="20"/>
        </w:rPr>
        <w:t>Customs Tariff Regulations 2004</w:t>
      </w:r>
      <w:r>
        <w:rPr>
          <w:sz w:val="20"/>
        </w:rPr>
        <w:t>.</w:t>
      </w:r>
    </w:p>
    <w:p>
      <w:pPr>
        <w:pStyle w:val="BodyText"/>
        <w:spacing w:before="1"/>
      </w:pPr>
    </w:p>
    <w:p>
      <w:pPr>
        <w:pStyle w:val="Heading3"/>
        <w:numPr>
          <w:ilvl w:val="0"/>
          <w:numId w:val="2"/>
        </w:numPr>
        <w:tabs>
          <w:tab w:pos="2421" w:val="left" w:leader="none"/>
          <w:tab w:pos="2422" w:val="left" w:leader="none"/>
        </w:tabs>
        <w:spacing w:line="240" w:lineRule="auto" w:before="0" w:after="0"/>
        <w:ind w:left="2421" w:right="0" w:hanging="721"/>
        <w:jc w:val="left"/>
        <w:rPr>
          <w:rFonts w:ascii="Arial"/>
        </w:rPr>
      </w:pPr>
      <w:r>
        <w:rPr>
          <w:rFonts w:ascii="Arial"/>
        </w:rPr>
        <w:t>Commencement</w:t>
      </w:r>
    </w:p>
    <w:p>
      <w:pPr>
        <w:pStyle w:val="BodyText"/>
        <w:spacing w:before="10"/>
        <w:rPr>
          <w:b/>
          <w:sz w:val="19"/>
        </w:rPr>
      </w:pPr>
    </w:p>
    <w:p>
      <w:pPr>
        <w:pStyle w:val="BodyText"/>
        <w:ind w:left="2421"/>
      </w:pPr>
      <w:r>
        <w:rPr/>
        <w:t>These Regulations commence on the commencement of item 34 of Schedule 1 to the</w:t>
      </w:r>
    </w:p>
    <w:p>
      <w:pPr>
        <w:spacing w:before="0"/>
        <w:ind w:left="2421" w:right="0" w:firstLine="0"/>
        <w:jc w:val="left"/>
        <w:rPr>
          <w:sz w:val="20"/>
        </w:rPr>
      </w:pPr>
      <w:r>
        <w:rPr>
          <w:i/>
          <w:sz w:val="20"/>
        </w:rPr>
        <w:t>US Free Trade Agreement Implementation (Customs Tariff) Act 2004</w:t>
      </w:r>
      <w:r>
        <w:rPr>
          <w:sz w:val="20"/>
        </w:rPr>
        <w:t>.</w:t>
      </w:r>
    </w:p>
    <w:p>
      <w:pPr>
        <w:pStyle w:val="BodyText"/>
        <w:spacing w:before="1"/>
      </w:pPr>
    </w:p>
    <w:p>
      <w:pPr>
        <w:pStyle w:val="Heading3"/>
        <w:numPr>
          <w:ilvl w:val="0"/>
          <w:numId w:val="2"/>
        </w:numPr>
        <w:tabs>
          <w:tab w:pos="2421" w:val="left" w:leader="none"/>
          <w:tab w:pos="2422" w:val="left" w:leader="none"/>
        </w:tabs>
        <w:spacing w:line="240" w:lineRule="auto" w:before="0" w:after="0"/>
        <w:ind w:left="2421" w:right="0" w:hanging="721"/>
        <w:jc w:val="left"/>
        <w:rPr>
          <w:rFonts w:ascii="Arial"/>
        </w:rPr>
      </w:pPr>
      <w:r>
        <w:rPr>
          <w:rFonts w:ascii="Arial"/>
        </w:rPr>
        <w:t>Definitions</w:t>
      </w:r>
    </w:p>
    <w:p>
      <w:pPr>
        <w:pStyle w:val="BodyText"/>
        <w:rPr>
          <w:b/>
        </w:rPr>
      </w:pPr>
    </w:p>
    <w:p>
      <w:pPr>
        <w:pStyle w:val="BodyText"/>
        <w:ind w:left="2421"/>
      </w:pPr>
      <w:r>
        <w:rPr/>
        <w:t>In these Regulations:</w:t>
      </w:r>
    </w:p>
    <w:p>
      <w:pPr>
        <w:pStyle w:val="BodyText"/>
        <w:spacing w:before="11"/>
        <w:rPr>
          <w:sz w:val="19"/>
        </w:rPr>
      </w:pPr>
    </w:p>
    <w:p>
      <w:pPr>
        <w:spacing w:before="0"/>
        <w:ind w:left="2421" w:right="0" w:firstLine="0"/>
        <w:jc w:val="left"/>
        <w:rPr>
          <w:sz w:val="20"/>
        </w:rPr>
      </w:pPr>
      <w:r>
        <w:rPr>
          <w:rFonts w:ascii="Arial-BoldItalicMT"/>
          <w:b/>
          <w:i/>
          <w:sz w:val="20"/>
        </w:rPr>
        <w:t>Act </w:t>
      </w:r>
      <w:r>
        <w:rPr>
          <w:sz w:val="20"/>
        </w:rPr>
        <w:t>means the </w:t>
      </w:r>
      <w:r>
        <w:rPr>
          <w:i/>
          <w:sz w:val="20"/>
        </w:rPr>
        <w:t>Customs Tariff Act 1995</w:t>
      </w:r>
      <w:r>
        <w:rPr>
          <w:sz w:val="20"/>
        </w:rPr>
        <w:t>.</w:t>
      </w:r>
    </w:p>
    <w:p>
      <w:pPr>
        <w:pStyle w:val="BodyText"/>
        <w:spacing w:before="11"/>
        <w:rPr>
          <w:sz w:val="19"/>
        </w:rPr>
      </w:pPr>
    </w:p>
    <w:p>
      <w:pPr>
        <w:spacing w:before="0"/>
        <w:ind w:left="2421" w:right="0" w:firstLine="0"/>
        <w:jc w:val="left"/>
        <w:rPr>
          <w:sz w:val="20"/>
        </w:rPr>
      </w:pPr>
      <w:r>
        <w:rPr>
          <w:rFonts w:ascii="Arial-BoldItalicMT"/>
          <w:b/>
          <w:i/>
          <w:sz w:val="20"/>
        </w:rPr>
        <w:t>Harmonized US Tariff Schedule </w:t>
      </w:r>
      <w:r>
        <w:rPr>
          <w:sz w:val="20"/>
        </w:rPr>
        <w:t>has the meaning given by section 153YA of the</w:t>
      </w:r>
    </w:p>
    <w:p>
      <w:pPr>
        <w:spacing w:before="0"/>
        <w:ind w:left="2421" w:right="0" w:firstLine="0"/>
        <w:jc w:val="left"/>
        <w:rPr>
          <w:sz w:val="20"/>
        </w:rPr>
      </w:pPr>
      <w:r>
        <w:rPr>
          <w:i/>
          <w:sz w:val="20"/>
        </w:rPr>
        <w:t>Customs Act 1901</w:t>
      </w:r>
      <w:r>
        <w:rPr>
          <w:sz w:val="20"/>
        </w:rPr>
        <w:t>.</w:t>
      </w:r>
    </w:p>
    <w:p>
      <w:pPr>
        <w:pStyle w:val="BodyText"/>
      </w:pPr>
    </w:p>
    <w:p>
      <w:pPr>
        <w:spacing w:before="0"/>
        <w:ind w:left="2421" w:right="0" w:firstLine="0"/>
        <w:jc w:val="left"/>
        <w:rPr>
          <w:sz w:val="20"/>
        </w:rPr>
      </w:pPr>
      <w:r>
        <w:rPr>
          <w:rFonts w:ascii="Arial-BoldItalicMT"/>
          <w:b/>
          <w:i/>
          <w:sz w:val="20"/>
        </w:rPr>
        <w:t>Schedule 5 item </w:t>
      </w:r>
      <w:r>
        <w:rPr>
          <w:sz w:val="20"/>
        </w:rPr>
        <w:t>means an item in the table in Schedule 5 to the Act.</w:t>
      </w:r>
    </w:p>
    <w:p>
      <w:pPr>
        <w:pStyle w:val="BodyText"/>
        <w:spacing w:before="1"/>
      </w:pPr>
    </w:p>
    <w:p>
      <w:pPr>
        <w:spacing w:before="0"/>
        <w:ind w:left="2421" w:right="0" w:firstLine="0"/>
        <w:jc w:val="left"/>
        <w:rPr>
          <w:sz w:val="20"/>
        </w:rPr>
      </w:pPr>
      <w:r>
        <w:rPr>
          <w:rFonts w:ascii="Arial-BoldItalicMT"/>
          <w:b/>
          <w:i/>
          <w:sz w:val="20"/>
        </w:rPr>
        <w:t>US classification </w:t>
      </w:r>
      <w:r>
        <w:rPr>
          <w:sz w:val="20"/>
        </w:rPr>
        <w:t>means a classification under the Harmonized US Tariff Schedule.</w:t>
      </w:r>
    </w:p>
    <w:p>
      <w:pPr>
        <w:pStyle w:val="BodyText"/>
        <w:spacing w:before="1"/>
      </w:pPr>
    </w:p>
    <w:p>
      <w:pPr>
        <w:pStyle w:val="Heading3"/>
        <w:numPr>
          <w:ilvl w:val="0"/>
          <w:numId w:val="2"/>
        </w:numPr>
        <w:tabs>
          <w:tab w:pos="2421" w:val="left" w:leader="none"/>
          <w:tab w:pos="2422" w:val="left" w:leader="none"/>
        </w:tabs>
        <w:spacing w:line="240" w:lineRule="auto" w:before="0" w:after="0"/>
        <w:ind w:left="2421" w:right="0" w:hanging="721"/>
        <w:jc w:val="left"/>
        <w:rPr>
          <w:rFonts w:ascii="Arial" w:hAnsi="Arial"/>
        </w:rPr>
      </w:pPr>
      <w:r>
        <w:rPr>
          <w:rFonts w:ascii="Arial" w:hAnsi="Arial"/>
        </w:rPr>
        <w:t>Schedule 5 of the Act — prescribed</w:t>
      </w:r>
      <w:r>
        <w:rPr>
          <w:rFonts w:ascii="Arial" w:hAnsi="Arial"/>
          <w:spacing w:val="-9"/>
        </w:rPr>
        <w:t> </w:t>
      </w:r>
      <w:r>
        <w:rPr>
          <w:rFonts w:ascii="Arial" w:hAnsi="Arial"/>
        </w:rPr>
        <w:t>goods</w:t>
      </w:r>
    </w:p>
    <w:p>
      <w:pPr>
        <w:pStyle w:val="BodyText"/>
        <w:spacing w:before="9"/>
        <w:rPr>
          <w:b/>
          <w:sz w:val="19"/>
        </w:rPr>
      </w:pPr>
    </w:p>
    <w:p>
      <w:pPr>
        <w:pStyle w:val="BodyText"/>
        <w:spacing w:before="1"/>
        <w:ind w:left="2421" w:right="1799"/>
      </w:pPr>
      <w:r>
        <w:rPr/>
        <w:t>For each Schedule 5 item mentioned in column 2 of an item in Schedule 1, the goods classified to the US classification, or 1 of the US classifications, mentioned in column 3 of the item are prescribed.</w:t>
      </w:r>
    </w:p>
    <w:p>
      <w:pPr>
        <w:pStyle w:val="BodyText"/>
      </w:pPr>
    </w:p>
    <w:p>
      <w:pPr>
        <w:pStyle w:val="BodyText"/>
        <w:ind w:left="2421" w:right="1710"/>
      </w:pPr>
      <w:r>
        <w:rPr>
          <w:i/>
        </w:rPr>
        <w:t>Note </w:t>
      </w:r>
      <w:r>
        <w:rPr/>
        <w:t>Subparagraph 16 (1) (k) (i) of the Act provides that the duty in respect of goods classified to a heading or subheading specified in column 2 of a Schedule 5 item is calculated by reference to the rate of duty specified in column 3 of that item. Subsection 16 (2) of the Act provides that, if column 2 of a Schedule 5 item includes ‘(prescribed goods only)’, subparagraph 16 (1) (k) (i) does not apply to the goods mentioned in the item unless the goods are prescribed.</w:t>
      </w:r>
    </w:p>
    <w:p>
      <w:pPr>
        <w:pStyle w:val="BodyText"/>
        <w:spacing w:before="1"/>
      </w:pPr>
    </w:p>
    <w:p>
      <w:pPr>
        <w:pStyle w:val="Heading3"/>
        <w:ind w:left="1701"/>
        <w:rPr>
          <w:rFonts w:ascii="Arial"/>
        </w:rPr>
      </w:pPr>
      <w:r>
        <w:rPr>
          <w:rFonts w:ascii="Arial"/>
        </w:rPr>
        <w:t>Note</w:t>
      </w:r>
    </w:p>
    <w:p>
      <w:pPr>
        <w:pStyle w:val="BodyText"/>
        <w:spacing w:before="11"/>
        <w:rPr>
          <w:b/>
          <w:sz w:val="19"/>
        </w:rPr>
      </w:pPr>
    </w:p>
    <w:p>
      <w:pPr>
        <w:tabs>
          <w:tab w:pos="2421" w:val="left" w:leader="none"/>
        </w:tabs>
        <w:spacing w:before="0"/>
        <w:ind w:left="1701" w:right="0" w:firstLine="0"/>
        <w:jc w:val="left"/>
        <w:rPr>
          <w:sz w:val="20"/>
        </w:rPr>
      </w:pPr>
      <w:r>
        <w:rPr>
          <w:sz w:val="20"/>
        </w:rPr>
        <w:t>1.</w:t>
        <w:tab/>
        <w:t>Notified in the </w:t>
      </w:r>
      <w:r>
        <w:rPr>
          <w:i/>
          <w:sz w:val="20"/>
        </w:rPr>
        <w:t>Commonwealth of Australia Gazette </w:t>
      </w:r>
      <w:r>
        <w:rPr>
          <w:sz w:val="20"/>
        </w:rPr>
        <w:t>on 7 September</w:t>
      </w:r>
      <w:r>
        <w:rPr>
          <w:spacing w:val="-16"/>
          <w:sz w:val="20"/>
        </w:rPr>
        <w:t> </w:t>
      </w:r>
      <w:r>
        <w:rPr>
          <w:sz w:val="20"/>
        </w:rPr>
        <w:t>2004.</w:t>
      </w:r>
    </w:p>
    <w:p>
      <w:pPr>
        <w:pStyle w:val="BodyText"/>
        <w:spacing w:before="11"/>
        <w:rPr>
          <w:sz w:val="19"/>
        </w:rPr>
      </w:pPr>
    </w:p>
    <w:p>
      <w:pPr>
        <w:pStyle w:val="BodyText"/>
        <w:ind w:right="1692"/>
        <w:jc w:val="right"/>
      </w:pPr>
      <w:r>
        <w:rPr/>
        <w:t>(Continued)</w:t>
      </w:r>
    </w:p>
    <w:p>
      <w:pPr>
        <w:spacing w:after="0"/>
        <w:jc w:val="right"/>
        <w:sectPr>
          <w:headerReference w:type="default" r:id="rId10"/>
          <w:pgSz w:w="11900" w:h="16840"/>
          <w:pgMar w:header="0" w:footer="0" w:top="1360" w:bottom="280" w:left="0" w:right="0"/>
        </w:sectPr>
      </w:pPr>
    </w:p>
    <w:p>
      <w:pPr>
        <w:pStyle w:val="Heading3"/>
        <w:tabs>
          <w:tab w:pos="3141" w:val="left" w:leader="none"/>
        </w:tabs>
        <w:spacing w:line="229" w:lineRule="exact" w:before="68"/>
        <w:ind w:left="1701"/>
        <w:rPr>
          <w:rFonts w:ascii="Arial"/>
        </w:rPr>
      </w:pPr>
      <w:r>
        <w:rPr>
          <w:rFonts w:ascii="Arial"/>
        </w:rPr>
        <w:t>Schedule</w:t>
      </w:r>
      <w:r>
        <w:rPr>
          <w:rFonts w:ascii="Arial"/>
          <w:spacing w:val="-3"/>
        </w:rPr>
        <w:t> </w:t>
      </w:r>
      <w:r>
        <w:rPr>
          <w:rFonts w:ascii="Arial"/>
        </w:rPr>
        <w:t>1</w:t>
        <w:tab/>
        <w:t>Prescribed</w:t>
      </w:r>
      <w:r>
        <w:rPr>
          <w:rFonts w:ascii="Arial"/>
          <w:spacing w:val="-1"/>
        </w:rPr>
        <w:t> </w:t>
      </w:r>
      <w:r>
        <w:rPr>
          <w:rFonts w:ascii="Arial"/>
        </w:rPr>
        <w:t>goods</w:t>
      </w:r>
    </w:p>
    <w:p>
      <w:pPr>
        <w:pStyle w:val="BodyText"/>
        <w:spacing w:line="229" w:lineRule="exact"/>
        <w:ind w:left="3141"/>
      </w:pPr>
      <w:r>
        <w:rPr/>
        <w:t>(regulation 4)</w:t>
      </w:r>
    </w:p>
    <w:p>
      <w:pPr>
        <w:pStyle w:val="BodyText"/>
      </w:pPr>
    </w:p>
    <w:p>
      <w:pPr>
        <w:pStyle w:val="BodyText"/>
        <w:spacing w:before="8"/>
      </w:pPr>
    </w:p>
    <w:tbl>
      <w:tblPr>
        <w:tblW w:w="0" w:type="auto"/>
        <w:jc w:val="left"/>
        <w:tblInd w:w="1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2229"/>
        <w:gridCol w:w="4279"/>
      </w:tblGrid>
      <w:tr>
        <w:trPr>
          <w:trHeight w:val="456" w:hRule="atLeast"/>
        </w:trPr>
        <w:tc>
          <w:tcPr>
            <w:tcW w:w="787" w:type="dxa"/>
            <w:tcBorders>
              <w:bottom w:val="single" w:sz="4" w:space="0" w:color="000000"/>
            </w:tcBorders>
          </w:tcPr>
          <w:p>
            <w:pPr>
              <w:pStyle w:val="TableParagraph"/>
              <w:spacing w:line="224" w:lineRule="exact"/>
              <w:ind w:left="108"/>
              <w:rPr>
                <w:b/>
                <w:sz w:val="20"/>
              </w:rPr>
            </w:pPr>
            <w:r>
              <w:rPr>
                <w:b/>
                <w:sz w:val="20"/>
              </w:rPr>
              <w:t>Item</w:t>
            </w:r>
          </w:p>
        </w:tc>
        <w:tc>
          <w:tcPr>
            <w:tcW w:w="2229" w:type="dxa"/>
            <w:tcBorders>
              <w:bottom w:val="single" w:sz="4" w:space="0" w:color="000000"/>
            </w:tcBorders>
          </w:tcPr>
          <w:p>
            <w:pPr>
              <w:pStyle w:val="TableParagraph"/>
              <w:spacing w:line="224" w:lineRule="exact"/>
              <w:ind w:left="267"/>
              <w:rPr>
                <w:b/>
                <w:sz w:val="20"/>
              </w:rPr>
            </w:pPr>
            <w:r>
              <w:rPr>
                <w:b/>
                <w:sz w:val="20"/>
              </w:rPr>
              <w:t>Schedule 5 item</w:t>
            </w:r>
          </w:p>
        </w:tc>
        <w:tc>
          <w:tcPr>
            <w:tcW w:w="4279" w:type="dxa"/>
            <w:tcBorders>
              <w:bottom w:val="single" w:sz="4" w:space="0" w:color="000000"/>
            </w:tcBorders>
          </w:tcPr>
          <w:p>
            <w:pPr>
              <w:pStyle w:val="TableParagraph"/>
              <w:spacing w:line="224" w:lineRule="exact"/>
              <w:ind w:left="438"/>
              <w:rPr>
                <w:b/>
                <w:sz w:val="20"/>
              </w:rPr>
            </w:pPr>
            <w:r>
              <w:rPr>
                <w:b/>
                <w:sz w:val="20"/>
              </w:rPr>
              <w:t>US classification</w:t>
            </w:r>
          </w:p>
        </w:tc>
      </w:tr>
      <w:tr>
        <w:trPr>
          <w:trHeight w:val="574" w:hRule="atLeast"/>
        </w:trPr>
        <w:tc>
          <w:tcPr>
            <w:tcW w:w="787" w:type="dxa"/>
            <w:tcBorders>
              <w:top w:val="single" w:sz="4" w:space="0" w:color="000000"/>
            </w:tcBorders>
          </w:tcPr>
          <w:p>
            <w:pPr>
              <w:pStyle w:val="TableParagraph"/>
              <w:spacing w:before="7"/>
              <w:rPr>
                <w:sz w:val="19"/>
              </w:rPr>
            </w:pPr>
          </w:p>
          <w:p>
            <w:pPr>
              <w:pStyle w:val="TableParagraph"/>
              <w:ind w:left="108"/>
              <w:rPr>
                <w:sz w:val="20"/>
              </w:rPr>
            </w:pPr>
            <w:r>
              <w:rPr>
                <w:w w:val="100"/>
                <w:sz w:val="20"/>
              </w:rPr>
              <w:t>1</w:t>
            </w:r>
          </w:p>
        </w:tc>
        <w:tc>
          <w:tcPr>
            <w:tcW w:w="2229" w:type="dxa"/>
            <w:tcBorders>
              <w:top w:val="single" w:sz="4" w:space="0" w:color="000000"/>
            </w:tcBorders>
          </w:tcPr>
          <w:p>
            <w:pPr>
              <w:pStyle w:val="TableParagraph"/>
              <w:spacing w:before="7"/>
              <w:rPr>
                <w:sz w:val="19"/>
              </w:rPr>
            </w:pPr>
          </w:p>
          <w:p>
            <w:pPr>
              <w:pStyle w:val="TableParagraph"/>
              <w:ind w:left="267"/>
              <w:rPr>
                <w:sz w:val="20"/>
              </w:rPr>
            </w:pPr>
            <w:r>
              <w:rPr>
                <w:sz w:val="20"/>
              </w:rPr>
              <w:t>921</w:t>
            </w:r>
          </w:p>
        </w:tc>
        <w:tc>
          <w:tcPr>
            <w:tcW w:w="4279" w:type="dxa"/>
            <w:tcBorders>
              <w:top w:val="single" w:sz="4" w:space="0" w:color="000000"/>
            </w:tcBorders>
          </w:tcPr>
          <w:p>
            <w:pPr>
              <w:pStyle w:val="TableParagraph"/>
              <w:spacing w:before="7"/>
              <w:rPr>
                <w:sz w:val="19"/>
              </w:rPr>
            </w:pPr>
          </w:p>
          <w:p>
            <w:pPr>
              <w:pStyle w:val="TableParagraph"/>
              <w:ind w:left="438"/>
              <w:rPr>
                <w:sz w:val="20"/>
              </w:rPr>
            </w:pPr>
            <w:r>
              <w:rPr>
                <w:sz w:val="20"/>
              </w:rPr>
              <w:t>6401.92.90</w:t>
            </w:r>
          </w:p>
        </w:tc>
      </w:tr>
      <w:tr>
        <w:trPr>
          <w:trHeight w:val="919" w:hRule="atLeast"/>
        </w:trPr>
        <w:tc>
          <w:tcPr>
            <w:tcW w:w="787" w:type="dxa"/>
          </w:tcPr>
          <w:p>
            <w:pPr>
              <w:pStyle w:val="TableParagraph"/>
              <w:spacing w:before="112"/>
              <w:ind w:left="107"/>
              <w:rPr>
                <w:sz w:val="20"/>
              </w:rPr>
            </w:pPr>
            <w:r>
              <w:rPr>
                <w:w w:val="100"/>
                <w:sz w:val="20"/>
              </w:rPr>
              <w:t>2</w:t>
            </w:r>
          </w:p>
        </w:tc>
        <w:tc>
          <w:tcPr>
            <w:tcW w:w="2229" w:type="dxa"/>
          </w:tcPr>
          <w:p>
            <w:pPr>
              <w:pStyle w:val="TableParagraph"/>
              <w:spacing w:before="112"/>
              <w:ind w:left="267"/>
              <w:rPr>
                <w:sz w:val="20"/>
              </w:rPr>
            </w:pPr>
            <w:r>
              <w:rPr>
                <w:sz w:val="20"/>
              </w:rPr>
              <w:t>922</w:t>
            </w:r>
          </w:p>
        </w:tc>
        <w:tc>
          <w:tcPr>
            <w:tcW w:w="4279" w:type="dxa"/>
          </w:tcPr>
          <w:p>
            <w:pPr>
              <w:pStyle w:val="TableParagraph"/>
              <w:spacing w:line="230" w:lineRule="exact" w:before="112"/>
              <w:ind w:left="438"/>
              <w:rPr>
                <w:sz w:val="20"/>
              </w:rPr>
            </w:pPr>
            <w:r>
              <w:rPr>
                <w:sz w:val="20"/>
              </w:rPr>
              <w:t>6401.99.30</w:t>
            </w:r>
          </w:p>
          <w:p>
            <w:pPr>
              <w:pStyle w:val="TableParagraph"/>
              <w:spacing w:line="230" w:lineRule="exact"/>
              <w:ind w:left="438"/>
              <w:rPr>
                <w:sz w:val="20"/>
              </w:rPr>
            </w:pPr>
            <w:r>
              <w:rPr>
                <w:sz w:val="20"/>
              </w:rPr>
              <w:t>6401.99.60</w:t>
            </w:r>
          </w:p>
          <w:p>
            <w:pPr>
              <w:pStyle w:val="TableParagraph"/>
              <w:ind w:left="438"/>
              <w:rPr>
                <w:sz w:val="20"/>
              </w:rPr>
            </w:pPr>
            <w:r>
              <w:rPr>
                <w:sz w:val="20"/>
              </w:rPr>
              <w:t>6401.99.90</w:t>
            </w:r>
          </w:p>
        </w:tc>
      </w:tr>
      <w:tr>
        <w:trPr>
          <w:trHeight w:val="920" w:hRule="atLeast"/>
        </w:trPr>
        <w:tc>
          <w:tcPr>
            <w:tcW w:w="787" w:type="dxa"/>
          </w:tcPr>
          <w:p>
            <w:pPr>
              <w:pStyle w:val="TableParagraph"/>
              <w:spacing w:before="111"/>
              <w:ind w:left="107"/>
              <w:rPr>
                <w:sz w:val="20"/>
              </w:rPr>
            </w:pPr>
            <w:r>
              <w:rPr>
                <w:w w:val="100"/>
                <w:sz w:val="20"/>
              </w:rPr>
              <w:t>3</w:t>
            </w:r>
          </w:p>
        </w:tc>
        <w:tc>
          <w:tcPr>
            <w:tcW w:w="2229" w:type="dxa"/>
          </w:tcPr>
          <w:p>
            <w:pPr>
              <w:pStyle w:val="TableParagraph"/>
              <w:spacing w:before="111"/>
              <w:ind w:left="267"/>
              <w:rPr>
                <w:sz w:val="20"/>
              </w:rPr>
            </w:pPr>
            <w:r>
              <w:rPr>
                <w:sz w:val="20"/>
              </w:rPr>
              <w:t>923</w:t>
            </w:r>
          </w:p>
        </w:tc>
        <w:tc>
          <w:tcPr>
            <w:tcW w:w="4279" w:type="dxa"/>
          </w:tcPr>
          <w:p>
            <w:pPr>
              <w:pStyle w:val="TableParagraph"/>
              <w:spacing w:before="111"/>
              <w:ind w:left="438"/>
              <w:rPr>
                <w:sz w:val="20"/>
              </w:rPr>
            </w:pPr>
            <w:r>
              <w:rPr>
                <w:sz w:val="20"/>
              </w:rPr>
              <w:t>6402.30.50</w:t>
            </w:r>
          </w:p>
          <w:p>
            <w:pPr>
              <w:pStyle w:val="TableParagraph"/>
              <w:spacing w:before="1"/>
              <w:ind w:left="438"/>
              <w:rPr>
                <w:sz w:val="20"/>
              </w:rPr>
            </w:pPr>
            <w:r>
              <w:rPr>
                <w:sz w:val="20"/>
              </w:rPr>
              <w:t>6402.30.70</w:t>
            </w:r>
          </w:p>
          <w:p>
            <w:pPr>
              <w:pStyle w:val="TableParagraph"/>
              <w:ind w:left="438"/>
              <w:rPr>
                <w:sz w:val="20"/>
              </w:rPr>
            </w:pPr>
            <w:r>
              <w:rPr>
                <w:sz w:val="20"/>
              </w:rPr>
              <w:t>6402.30.80</w:t>
            </w:r>
          </w:p>
        </w:tc>
      </w:tr>
      <w:tr>
        <w:trPr>
          <w:trHeight w:val="919" w:hRule="atLeast"/>
        </w:trPr>
        <w:tc>
          <w:tcPr>
            <w:tcW w:w="787" w:type="dxa"/>
          </w:tcPr>
          <w:p>
            <w:pPr>
              <w:pStyle w:val="TableParagraph"/>
              <w:spacing w:before="111"/>
              <w:ind w:left="107"/>
              <w:rPr>
                <w:sz w:val="20"/>
              </w:rPr>
            </w:pPr>
            <w:r>
              <w:rPr>
                <w:w w:val="100"/>
                <w:sz w:val="20"/>
              </w:rPr>
              <w:t>4</w:t>
            </w:r>
          </w:p>
        </w:tc>
        <w:tc>
          <w:tcPr>
            <w:tcW w:w="2229" w:type="dxa"/>
          </w:tcPr>
          <w:p>
            <w:pPr>
              <w:pStyle w:val="TableParagraph"/>
              <w:spacing w:before="111"/>
              <w:ind w:left="267"/>
              <w:rPr>
                <w:sz w:val="20"/>
              </w:rPr>
            </w:pPr>
            <w:r>
              <w:rPr>
                <w:sz w:val="20"/>
              </w:rPr>
              <w:t>924</w:t>
            </w:r>
          </w:p>
        </w:tc>
        <w:tc>
          <w:tcPr>
            <w:tcW w:w="4279" w:type="dxa"/>
          </w:tcPr>
          <w:p>
            <w:pPr>
              <w:pStyle w:val="TableParagraph"/>
              <w:spacing w:before="111"/>
              <w:ind w:left="438"/>
              <w:rPr>
                <w:sz w:val="20"/>
              </w:rPr>
            </w:pPr>
            <w:r>
              <w:rPr>
                <w:sz w:val="20"/>
              </w:rPr>
              <w:t>6402.91.50</w:t>
            </w:r>
          </w:p>
          <w:p>
            <w:pPr>
              <w:pStyle w:val="TableParagraph"/>
              <w:spacing w:line="230" w:lineRule="exact" w:before="1"/>
              <w:ind w:left="438"/>
              <w:rPr>
                <w:sz w:val="20"/>
              </w:rPr>
            </w:pPr>
            <w:r>
              <w:rPr>
                <w:sz w:val="20"/>
              </w:rPr>
              <w:t>6402.91.80</w:t>
            </w:r>
          </w:p>
          <w:p>
            <w:pPr>
              <w:pStyle w:val="TableParagraph"/>
              <w:spacing w:line="230" w:lineRule="exact"/>
              <w:ind w:left="438"/>
              <w:rPr>
                <w:sz w:val="20"/>
              </w:rPr>
            </w:pPr>
            <w:r>
              <w:rPr>
                <w:sz w:val="20"/>
              </w:rPr>
              <w:t>6402.91.90</w:t>
            </w:r>
          </w:p>
        </w:tc>
      </w:tr>
      <w:tr>
        <w:trPr>
          <w:trHeight w:val="919" w:hRule="atLeast"/>
        </w:trPr>
        <w:tc>
          <w:tcPr>
            <w:tcW w:w="787" w:type="dxa"/>
          </w:tcPr>
          <w:p>
            <w:pPr>
              <w:pStyle w:val="TableParagraph"/>
              <w:spacing w:before="112"/>
              <w:ind w:left="107"/>
              <w:rPr>
                <w:sz w:val="20"/>
              </w:rPr>
            </w:pPr>
            <w:r>
              <w:rPr>
                <w:w w:val="100"/>
                <w:sz w:val="20"/>
              </w:rPr>
              <w:t>5</w:t>
            </w:r>
          </w:p>
        </w:tc>
        <w:tc>
          <w:tcPr>
            <w:tcW w:w="2229" w:type="dxa"/>
          </w:tcPr>
          <w:p>
            <w:pPr>
              <w:pStyle w:val="TableParagraph"/>
              <w:spacing w:before="112"/>
              <w:ind w:left="267"/>
              <w:rPr>
                <w:sz w:val="20"/>
              </w:rPr>
            </w:pPr>
            <w:r>
              <w:rPr>
                <w:sz w:val="20"/>
              </w:rPr>
              <w:t>925</w:t>
            </w:r>
          </w:p>
        </w:tc>
        <w:tc>
          <w:tcPr>
            <w:tcW w:w="4279" w:type="dxa"/>
          </w:tcPr>
          <w:p>
            <w:pPr>
              <w:pStyle w:val="TableParagraph"/>
              <w:spacing w:line="230" w:lineRule="exact" w:before="112"/>
              <w:ind w:left="438"/>
              <w:rPr>
                <w:sz w:val="20"/>
              </w:rPr>
            </w:pPr>
            <w:r>
              <w:rPr>
                <w:sz w:val="20"/>
              </w:rPr>
              <w:t>6402.99.20</w:t>
            </w:r>
          </w:p>
          <w:p>
            <w:pPr>
              <w:pStyle w:val="TableParagraph"/>
              <w:spacing w:line="230" w:lineRule="exact"/>
              <w:ind w:left="438"/>
              <w:rPr>
                <w:sz w:val="20"/>
              </w:rPr>
            </w:pPr>
            <w:r>
              <w:rPr>
                <w:sz w:val="20"/>
              </w:rPr>
              <w:t>6402.99.80</w:t>
            </w:r>
          </w:p>
          <w:p>
            <w:pPr>
              <w:pStyle w:val="TableParagraph"/>
              <w:ind w:left="438"/>
              <w:rPr>
                <w:sz w:val="20"/>
              </w:rPr>
            </w:pPr>
            <w:r>
              <w:rPr>
                <w:sz w:val="20"/>
              </w:rPr>
              <w:t>6402.99.90</w:t>
            </w:r>
          </w:p>
        </w:tc>
      </w:tr>
      <w:tr>
        <w:trPr>
          <w:trHeight w:val="460" w:hRule="atLeast"/>
        </w:trPr>
        <w:tc>
          <w:tcPr>
            <w:tcW w:w="787" w:type="dxa"/>
          </w:tcPr>
          <w:p>
            <w:pPr>
              <w:pStyle w:val="TableParagraph"/>
              <w:spacing w:before="111"/>
              <w:ind w:left="107"/>
              <w:rPr>
                <w:sz w:val="20"/>
              </w:rPr>
            </w:pPr>
            <w:r>
              <w:rPr>
                <w:w w:val="100"/>
                <w:sz w:val="20"/>
              </w:rPr>
              <w:t>6</w:t>
            </w:r>
          </w:p>
        </w:tc>
        <w:tc>
          <w:tcPr>
            <w:tcW w:w="2229" w:type="dxa"/>
          </w:tcPr>
          <w:p>
            <w:pPr>
              <w:pStyle w:val="TableParagraph"/>
              <w:spacing w:before="111"/>
              <w:ind w:left="267"/>
              <w:rPr>
                <w:sz w:val="20"/>
              </w:rPr>
            </w:pPr>
            <w:r>
              <w:rPr>
                <w:sz w:val="20"/>
              </w:rPr>
              <w:t>926</w:t>
            </w:r>
          </w:p>
        </w:tc>
        <w:tc>
          <w:tcPr>
            <w:tcW w:w="4279" w:type="dxa"/>
          </w:tcPr>
          <w:p>
            <w:pPr>
              <w:pStyle w:val="TableParagraph"/>
              <w:spacing w:before="111"/>
              <w:ind w:left="438"/>
              <w:rPr>
                <w:sz w:val="20"/>
              </w:rPr>
            </w:pPr>
            <w:r>
              <w:rPr>
                <w:sz w:val="20"/>
              </w:rPr>
              <w:t>6404.11.90</w:t>
            </w:r>
          </w:p>
        </w:tc>
      </w:tr>
      <w:tr>
        <w:trPr>
          <w:trHeight w:val="342" w:hRule="atLeast"/>
        </w:trPr>
        <w:tc>
          <w:tcPr>
            <w:tcW w:w="787" w:type="dxa"/>
          </w:tcPr>
          <w:p>
            <w:pPr>
              <w:pStyle w:val="TableParagraph"/>
              <w:spacing w:line="210" w:lineRule="exact" w:before="112"/>
              <w:ind w:left="107"/>
              <w:rPr>
                <w:sz w:val="20"/>
              </w:rPr>
            </w:pPr>
            <w:r>
              <w:rPr>
                <w:w w:val="100"/>
                <w:sz w:val="20"/>
              </w:rPr>
              <w:t>7</w:t>
            </w:r>
          </w:p>
        </w:tc>
        <w:tc>
          <w:tcPr>
            <w:tcW w:w="2229" w:type="dxa"/>
          </w:tcPr>
          <w:p>
            <w:pPr>
              <w:pStyle w:val="TableParagraph"/>
              <w:spacing w:line="210" w:lineRule="exact" w:before="112"/>
              <w:ind w:left="267"/>
              <w:rPr>
                <w:sz w:val="20"/>
              </w:rPr>
            </w:pPr>
            <w:r>
              <w:rPr>
                <w:sz w:val="20"/>
              </w:rPr>
              <w:t>927</w:t>
            </w:r>
          </w:p>
        </w:tc>
        <w:tc>
          <w:tcPr>
            <w:tcW w:w="4279" w:type="dxa"/>
          </w:tcPr>
          <w:p>
            <w:pPr>
              <w:pStyle w:val="TableParagraph"/>
              <w:spacing w:line="210" w:lineRule="exact" w:before="112"/>
              <w:ind w:left="438"/>
              <w:rPr>
                <w:sz w:val="20"/>
              </w:rPr>
            </w:pPr>
            <w:r>
              <w:rPr>
                <w:sz w:val="20"/>
              </w:rPr>
              <w:t>6404.19.20</w:t>
            </w:r>
          </w:p>
        </w:tc>
      </w:tr>
    </w:tbl>
    <w:p>
      <w:pPr>
        <w:pStyle w:val="BodyText"/>
      </w:pPr>
    </w:p>
    <w:p>
      <w:pPr>
        <w:pStyle w:val="BodyText"/>
      </w:pPr>
    </w:p>
    <w:p>
      <w:pPr>
        <w:pStyle w:val="BodyText"/>
        <w:spacing w:before="6"/>
        <w:rPr>
          <w:sz w:val="18"/>
        </w:rPr>
      </w:pPr>
      <w:r>
        <w:rPr/>
        <w:pict>
          <v:rect style="position:absolute;margin-left:83.580002pt;margin-top:12.618654pt;width:363pt;height:.48001pt;mso-position-horizontal-relative:page;mso-position-vertical-relative:paragraph;z-index:-15723520;mso-wrap-distance-left:0;mso-wrap-distance-right:0" filled="true" fillcolor="#000000" stroked="false">
            <v:fill type="solid"/>
            <w10:wrap type="topAndBottom"/>
          </v:rect>
        </w:pict>
      </w:r>
    </w:p>
    <w:p>
      <w:pPr>
        <w:spacing w:after="0"/>
        <w:rPr>
          <w:sz w:val="18"/>
        </w:rPr>
        <w:sectPr>
          <w:headerReference w:type="default" r:id="rId11"/>
          <w:pgSz w:w="11900" w:h="16840"/>
          <w:pgMar w:header="0" w:footer="0" w:top="1600" w:bottom="280" w:left="0" w:right="0"/>
        </w:sectPr>
      </w:pPr>
    </w:p>
    <w:p>
      <w:pPr>
        <w:spacing w:before="78"/>
        <w:ind w:left="0" w:right="1692" w:firstLine="0"/>
        <w:jc w:val="right"/>
        <w:rPr>
          <w:b/>
          <w:sz w:val="20"/>
        </w:rPr>
      </w:pPr>
      <w:bookmarkStart w:name="ATTACHMENT C" w:id="6"/>
      <w:bookmarkEnd w:id="6"/>
      <w:r>
        <w:rPr/>
      </w:r>
      <w:r>
        <w:rPr>
          <w:b/>
          <w:sz w:val="20"/>
        </w:rPr>
        <w:t>ATTACHMENT C</w:t>
      </w:r>
    </w:p>
    <w:p>
      <w:pPr>
        <w:pStyle w:val="BodyText"/>
        <w:spacing w:before="11"/>
        <w:rPr>
          <w:b/>
          <w:sz w:val="19"/>
        </w:rPr>
      </w:pPr>
    </w:p>
    <w:p>
      <w:pPr>
        <w:pStyle w:val="Heading2"/>
        <w:ind w:right="1846"/>
      </w:pPr>
      <w:r>
        <w:rPr/>
        <w:t>Extract from the Harmonized Tariff Schedule of the United States (2004)</w:t>
      </w:r>
    </w:p>
    <w:p>
      <w:pPr>
        <w:pStyle w:val="BodyText"/>
        <w:rPr>
          <w:b/>
          <w:sz w:val="26"/>
        </w:rPr>
      </w:pPr>
    </w:p>
    <w:p>
      <w:pPr>
        <w:pStyle w:val="BodyText"/>
        <w:spacing w:before="161"/>
        <w:ind w:left="1851" w:right="1846"/>
        <w:jc w:val="center"/>
      </w:pPr>
      <w:r>
        <w:rPr/>
        <w:t>CHAPTER 64</w:t>
      </w:r>
    </w:p>
    <w:p>
      <w:pPr>
        <w:pStyle w:val="BodyText"/>
        <w:spacing w:before="11"/>
        <w:rPr>
          <w:sz w:val="19"/>
        </w:rPr>
      </w:pPr>
    </w:p>
    <w:p>
      <w:pPr>
        <w:pStyle w:val="BodyText"/>
        <w:ind w:left="3614" w:right="3605"/>
        <w:jc w:val="center"/>
      </w:pPr>
      <w:r>
        <w:rPr/>
        <w:t>FOOTWEAR, GAITERS AND THE LIKE; PARTS OF SUCH ARTICLES</w:t>
      </w:r>
    </w:p>
    <w:p>
      <w:pPr>
        <w:pStyle w:val="BodyText"/>
        <w:rPr>
          <w:sz w:val="22"/>
        </w:rPr>
      </w:pPr>
    </w:p>
    <w:p>
      <w:pPr>
        <w:pStyle w:val="BodyText"/>
        <w:spacing w:before="11"/>
        <w:rPr>
          <w:sz w:val="17"/>
        </w:rPr>
      </w:pPr>
    </w:p>
    <w:p>
      <w:pPr>
        <w:pStyle w:val="BodyText"/>
        <w:ind w:left="1701"/>
      </w:pPr>
      <w:r>
        <w:rPr>
          <w:u w:val="single"/>
        </w:rPr>
        <w:t>Notes</w:t>
      </w:r>
    </w:p>
    <w:p>
      <w:pPr>
        <w:pStyle w:val="BodyText"/>
        <w:spacing w:before="10"/>
        <w:rPr>
          <w:sz w:val="11"/>
        </w:rPr>
      </w:pPr>
    </w:p>
    <w:p>
      <w:pPr>
        <w:pStyle w:val="ListParagraph"/>
        <w:numPr>
          <w:ilvl w:val="0"/>
          <w:numId w:val="3"/>
        </w:numPr>
        <w:tabs>
          <w:tab w:pos="2128" w:val="left" w:leader="none"/>
          <w:tab w:pos="2129" w:val="left" w:leader="none"/>
        </w:tabs>
        <w:spacing w:line="240" w:lineRule="auto" w:before="94" w:after="0"/>
        <w:ind w:left="2128" w:right="0" w:hanging="428"/>
        <w:jc w:val="left"/>
        <w:rPr>
          <w:sz w:val="20"/>
        </w:rPr>
      </w:pPr>
      <w:r>
        <w:rPr>
          <w:sz w:val="20"/>
        </w:rPr>
        <w:t>This chapter does not</w:t>
      </w:r>
      <w:r>
        <w:rPr>
          <w:spacing w:val="-8"/>
          <w:sz w:val="20"/>
        </w:rPr>
        <w:t> </w:t>
      </w:r>
      <w:r>
        <w:rPr>
          <w:sz w:val="20"/>
        </w:rPr>
        <w:t>cover:</w:t>
      </w:r>
    </w:p>
    <w:p>
      <w:pPr>
        <w:pStyle w:val="BodyText"/>
      </w:pPr>
    </w:p>
    <w:p>
      <w:pPr>
        <w:pStyle w:val="ListParagraph"/>
        <w:numPr>
          <w:ilvl w:val="1"/>
          <w:numId w:val="3"/>
        </w:numPr>
        <w:tabs>
          <w:tab w:pos="2553" w:val="left" w:leader="none"/>
        </w:tabs>
        <w:spacing w:line="240" w:lineRule="auto" w:before="0" w:after="0"/>
        <w:ind w:left="2552" w:right="1897" w:hanging="425"/>
        <w:jc w:val="left"/>
        <w:rPr>
          <w:sz w:val="20"/>
        </w:rPr>
      </w:pPr>
      <w:r>
        <w:rPr>
          <w:sz w:val="20"/>
        </w:rPr>
        <w:t>Disposable foot or shoe coverings of flimsy material (for example, paper, sheeting of plastics) without applied soles. These products are classified according to their constituent</w:t>
      </w:r>
      <w:r>
        <w:rPr>
          <w:spacing w:val="-2"/>
          <w:sz w:val="20"/>
        </w:rPr>
        <w:t> </w:t>
      </w:r>
      <w:r>
        <w:rPr>
          <w:sz w:val="20"/>
        </w:rPr>
        <w:t>material;</w:t>
      </w:r>
    </w:p>
    <w:p>
      <w:pPr>
        <w:pStyle w:val="BodyText"/>
      </w:pPr>
    </w:p>
    <w:p>
      <w:pPr>
        <w:pStyle w:val="ListParagraph"/>
        <w:numPr>
          <w:ilvl w:val="1"/>
          <w:numId w:val="3"/>
        </w:numPr>
        <w:tabs>
          <w:tab w:pos="2553" w:val="left" w:leader="none"/>
        </w:tabs>
        <w:spacing w:line="240" w:lineRule="auto" w:before="0" w:after="0"/>
        <w:ind w:left="2552" w:right="1840" w:hanging="425"/>
        <w:jc w:val="left"/>
        <w:rPr>
          <w:sz w:val="20"/>
        </w:rPr>
      </w:pPr>
      <w:r>
        <w:rPr>
          <w:sz w:val="20"/>
        </w:rPr>
        <w:t>Footwear of textile material, without an outer sole glued, sewn or otherwise affixed or applied to the upper (section</w:t>
      </w:r>
      <w:r>
        <w:rPr>
          <w:spacing w:val="-8"/>
          <w:sz w:val="20"/>
        </w:rPr>
        <w:t> </w:t>
      </w:r>
      <w:r>
        <w:rPr>
          <w:sz w:val="20"/>
        </w:rPr>
        <w:t>XI);</w:t>
      </w:r>
    </w:p>
    <w:p>
      <w:pPr>
        <w:pStyle w:val="BodyText"/>
      </w:pPr>
    </w:p>
    <w:p>
      <w:pPr>
        <w:pStyle w:val="ListParagraph"/>
        <w:numPr>
          <w:ilvl w:val="1"/>
          <w:numId w:val="3"/>
        </w:numPr>
        <w:tabs>
          <w:tab w:pos="2554" w:val="left" w:leader="none"/>
        </w:tabs>
        <w:spacing w:line="240" w:lineRule="auto" w:before="0" w:after="0"/>
        <w:ind w:left="2553" w:right="0" w:hanging="427"/>
        <w:jc w:val="left"/>
        <w:rPr>
          <w:sz w:val="20"/>
        </w:rPr>
      </w:pPr>
      <w:r>
        <w:rPr>
          <w:sz w:val="20"/>
        </w:rPr>
        <w:t>Worn footwear of heading</w:t>
      </w:r>
      <w:r>
        <w:rPr>
          <w:spacing w:val="-7"/>
          <w:sz w:val="20"/>
        </w:rPr>
        <w:t> </w:t>
      </w:r>
      <w:r>
        <w:rPr>
          <w:sz w:val="20"/>
        </w:rPr>
        <w:t>6309;</w:t>
      </w:r>
    </w:p>
    <w:p>
      <w:pPr>
        <w:pStyle w:val="BodyText"/>
      </w:pPr>
    </w:p>
    <w:p>
      <w:pPr>
        <w:pStyle w:val="ListParagraph"/>
        <w:numPr>
          <w:ilvl w:val="1"/>
          <w:numId w:val="3"/>
        </w:numPr>
        <w:tabs>
          <w:tab w:pos="2553" w:val="left" w:leader="none"/>
        </w:tabs>
        <w:spacing w:line="240" w:lineRule="auto" w:before="0" w:after="0"/>
        <w:ind w:left="2552" w:right="0" w:hanging="426"/>
        <w:jc w:val="left"/>
        <w:rPr>
          <w:sz w:val="20"/>
        </w:rPr>
      </w:pPr>
      <w:r>
        <w:rPr>
          <w:sz w:val="20"/>
        </w:rPr>
        <w:t>Articles of asbestos (heading</w:t>
      </w:r>
      <w:r>
        <w:rPr>
          <w:spacing w:val="-4"/>
          <w:sz w:val="20"/>
        </w:rPr>
        <w:t> </w:t>
      </w:r>
      <w:r>
        <w:rPr>
          <w:sz w:val="20"/>
        </w:rPr>
        <w:t>6812);</w:t>
      </w:r>
    </w:p>
    <w:p>
      <w:pPr>
        <w:pStyle w:val="BodyText"/>
        <w:spacing w:before="11"/>
        <w:rPr>
          <w:sz w:val="19"/>
        </w:rPr>
      </w:pPr>
    </w:p>
    <w:p>
      <w:pPr>
        <w:pStyle w:val="ListParagraph"/>
        <w:numPr>
          <w:ilvl w:val="1"/>
          <w:numId w:val="3"/>
        </w:numPr>
        <w:tabs>
          <w:tab w:pos="2553" w:val="left" w:leader="none"/>
        </w:tabs>
        <w:spacing w:line="240" w:lineRule="auto" w:before="0" w:after="0"/>
        <w:ind w:left="2601" w:right="3108" w:hanging="485"/>
        <w:jc w:val="left"/>
        <w:rPr>
          <w:sz w:val="20"/>
        </w:rPr>
      </w:pPr>
      <w:r>
        <w:rPr>
          <w:sz w:val="20"/>
        </w:rPr>
        <w:t>Orthopaedic footwear or other orthopaedic appliances, or parts thereof (heading 9021) </w:t>
      </w:r>
      <w:r>
        <w:rPr>
          <w:sz w:val="20"/>
          <w:u w:val="single"/>
        </w:rPr>
        <w:t>1</w:t>
      </w:r>
      <w:r>
        <w:rPr>
          <w:sz w:val="20"/>
        </w:rPr>
        <w:t>/;</w:t>
      </w:r>
      <w:r>
        <w:rPr>
          <w:spacing w:val="-5"/>
          <w:sz w:val="20"/>
        </w:rPr>
        <w:t> </w:t>
      </w:r>
      <w:r>
        <w:rPr>
          <w:sz w:val="20"/>
        </w:rPr>
        <w:t>or</w:t>
      </w:r>
    </w:p>
    <w:p>
      <w:pPr>
        <w:pStyle w:val="BodyText"/>
      </w:pPr>
    </w:p>
    <w:p>
      <w:pPr>
        <w:pStyle w:val="ListParagraph"/>
        <w:numPr>
          <w:ilvl w:val="1"/>
          <w:numId w:val="3"/>
        </w:numPr>
        <w:tabs>
          <w:tab w:pos="2552" w:val="left" w:leader="none"/>
          <w:tab w:pos="2553" w:val="left" w:leader="none"/>
        </w:tabs>
        <w:spacing w:line="240" w:lineRule="auto" w:before="0" w:after="0"/>
        <w:ind w:left="2552" w:right="1785" w:hanging="425"/>
        <w:jc w:val="left"/>
        <w:rPr>
          <w:sz w:val="20"/>
        </w:rPr>
      </w:pPr>
      <w:r>
        <w:rPr>
          <w:sz w:val="20"/>
        </w:rPr>
        <w:t>Toy footwear or skating boots with ice or roller skates attached; shin-guards or similar protective sportswear (chapter</w:t>
      </w:r>
      <w:r>
        <w:rPr>
          <w:spacing w:val="-3"/>
          <w:sz w:val="20"/>
        </w:rPr>
        <w:t> </w:t>
      </w:r>
      <w:r>
        <w:rPr>
          <w:sz w:val="20"/>
        </w:rPr>
        <w:t>95).</w:t>
      </w:r>
    </w:p>
    <w:p>
      <w:pPr>
        <w:pStyle w:val="BodyText"/>
      </w:pPr>
    </w:p>
    <w:p>
      <w:pPr>
        <w:pStyle w:val="ListParagraph"/>
        <w:numPr>
          <w:ilvl w:val="0"/>
          <w:numId w:val="3"/>
        </w:numPr>
        <w:tabs>
          <w:tab w:pos="2127" w:val="left" w:leader="none"/>
          <w:tab w:pos="2128" w:val="left" w:leader="none"/>
        </w:tabs>
        <w:spacing w:line="240" w:lineRule="auto" w:before="0" w:after="0"/>
        <w:ind w:left="2127" w:right="1711" w:hanging="426"/>
        <w:jc w:val="left"/>
        <w:rPr>
          <w:sz w:val="20"/>
        </w:rPr>
      </w:pPr>
      <w:r>
        <w:rPr>
          <w:sz w:val="20"/>
        </w:rPr>
        <w:t>For the purposes of heading 6406, the term "</w:t>
      </w:r>
      <w:r>
        <w:rPr>
          <w:sz w:val="20"/>
          <w:u w:val="single"/>
        </w:rPr>
        <w:t>parts</w:t>
      </w:r>
      <w:r>
        <w:rPr>
          <w:sz w:val="20"/>
        </w:rPr>
        <w:t>" does not include pegs, protectors, eyelets, hooks, buckles, ornaments, braid, laces, pompons or other trimmings (which are to be classified in their appropriate headings) or buttons or other goods of heading</w:t>
      </w:r>
      <w:r>
        <w:rPr>
          <w:spacing w:val="-20"/>
          <w:sz w:val="20"/>
        </w:rPr>
        <w:t> </w:t>
      </w:r>
      <w:r>
        <w:rPr>
          <w:sz w:val="20"/>
        </w:rPr>
        <w:t>9606.</w:t>
      </w:r>
    </w:p>
    <w:p>
      <w:pPr>
        <w:pStyle w:val="BodyText"/>
      </w:pPr>
    </w:p>
    <w:p>
      <w:pPr>
        <w:pStyle w:val="ListParagraph"/>
        <w:numPr>
          <w:ilvl w:val="0"/>
          <w:numId w:val="3"/>
        </w:numPr>
        <w:tabs>
          <w:tab w:pos="2127" w:val="left" w:leader="none"/>
          <w:tab w:pos="2129" w:val="left" w:leader="none"/>
        </w:tabs>
        <w:spacing w:line="240" w:lineRule="auto" w:before="1" w:after="0"/>
        <w:ind w:left="2128" w:right="0" w:hanging="428"/>
        <w:jc w:val="left"/>
        <w:rPr>
          <w:sz w:val="20"/>
        </w:rPr>
      </w:pPr>
      <w:r>
        <w:rPr>
          <w:sz w:val="20"/>
        </w:rPr>
        <w:t>For the purposes of this</w:t>
      </w:r>
      <w:r>
        <w:rPr>
          <w:spacing w:val="-5"/>
          <w:sz w:val="20"/>
        </w:rPr>
        <w:t> </w:t>
      </w:r>
      <w:r>
        <w:rPr>
          <w:sz w:val="20"/>
        </w:rPr>
        <w:t>chapter:</w:t>
      </w:r>
    </w:p>
    <w:p>
      <w:pPr>
        <w:pStyle w:val="BodyText"/>
        <w:spacing w:before="11"/>
        <w:rPr>
          <w:sz w:val="19"/>
        </w:rPr>
      </w:pPr>
    </w:p>
    <w:p>
      <w:pPr>
        <w:pStyle w:val="ListParagraph"/>
        <w:numPr>
          <w:ilvl w:val="1"/>
          <w:numId w:val="3"/>
        </w:numPr>
        <w:tabs>
          <w:tab w:pos="2553" w:val="left" w:leader="none"/>
        </w:tabs>
        <w:spacing w:line="240" w:lineRule="auto" w:before="0" w:after="0"/>
        <w:ind w:left="2552" w:right="1908" w:hanging="425"/>
        <w:jc w:val="left"/>
        <w:rPr>
          <w:sz w:val="20"/>
        </w:rPr>
      </w:pPr>
      <w:r>
        <w:rPr>
          <w:sz w:val="20"/>
        </w:rPr>
        <w:t>the terms "</w:t>
      </w:r>
      <w:r>
        <w:rPr>
          <w:sz w:val="20"/>
          <w:u w:val="single"/>
        </w:rPr>
        <w:t>rubber</w:t>
      </w:r>
      <w:r>
        <w:rPr>
          <w:sz w:val="20"/>
        </w:rPr>
        <w:t>” and “</w:t>
      </w:r>
      <w:r>
        <w:rPr>
          <w:sz w:val="20"/>
          <w:u w:val="single"/>
        </w:rPr>
        <w:t>plastics</w:t>
      </w:r>
      <w:r>
        <w:rPr>
          <w:sz w:val="20"/>
        </w:rPr>
        <w:t>" include woven fabrics or other textile products with an external layer of rubber or plastics being visible to the naked eye; for the purpose of this provision, no account should be taken of any resulting change of color;</w:t>
      </w:r>
      <w:r>
        <w:rPr>
          <w:spacing w:val="-34"/>
          <w:sz w:val="20"/>
        </w:rPr>
        <w:t> </w:t>
      </w:r>
      <w:r>
        <w:rPr>
          <w:sz w:val="20"/>
        </w:rPr>
        <w:t>and</w:t>
      </w:r>
    </w:p>
    <w:p>
      <w:pPr>
        <w:pStyle w:val="BodyText"/>
      </w:pPr>
    </w:p>
    <w:p>
      <w:pPr>
        <w:pStyle w:val="ListParagraph"/>
        <w:numPr>
          <w:ilvl w:val="1"/>
          <w:numId w:val="3"/>
        </w:numPr>
        <w:tabs>
          <w:tab w:pos="2553" w:val="left" w:leader="none"/>
        </w:tabs>
        <w:spacing w:line="240" w:lineRule="auto" w:before="0" w:after="0"/>
        <w:ind w:left="2552" w:right="0" w:hanging="426"/>
        <w:jc w:val="left"/>
        <w:rPr>
          <w:sz w:val="20"/>
        </w:rPr>
      </w:pPr>
      <w:r>
        <w:rPr>
          <w:sz w:val="20"/>
        </w:rPr>
        <w:t>the term "</w:t>
      </w:r>
      <w:r>
        <w:rPr>
          <w:sz w:val="20"/>
          <w:u w:val="single"/>
        </w:rPr>
        <w:t>leather</w:t>
      </w:r>
      <w:r>
        <w:rPr>
          <w:sz w:val="20"/>
        </w:rPr>
        <w:t>" refers to the goods of headings 4107 and 4112 to</w:t>
      </w:r>
      <w:r>
        <w:rPr>
          <w:spacing w:val="-16"/>
          <w:sz w:val="20"/>
        </w:rPr>
        <w:t> </w:t>
      </w:r>
      <w:r>
        <w:rPr>
          <w:sz w:val="20"/>
        </w:rPr>
        <w:t>4114.</w:t>
      </w:r>
    </w:p>
    <w:p>
      <w:pPr>
        <w:pStyle w:val="BodyText"/>
      </w:pPr>
    </w:p>
    <w:p>
      <w:pPr>
        <w:pStyle w:val="ListParagraph"/>
        <w:numPr>
          <w:ilvl w:val="0"/>
          <w:numId w:val="3"/>
        </w:numPr>
        <w:tabs>
          <w:tab w:pos="2127" w:val="left" w:leader="none"/>
          <w:tab w:pos="2128" w:val="left" w:leader="none"/>
        </w:tabs>
        <w:spacing w:line="240" w:lineRule="auto" w:before="0" w:after="0"/>
        <w:ind w:left="2127" w:right="0" w:hanging="427"/>
        <w:jc w:val="left"/>
        <w:rPr>
          <w:sz w:val="20"/>
        </w:rPr>
      </w:pPr>
      <w:r>
        <w:rPr>
          <w:sz w:val="20"/>
        </w:rPr>
        <w:t>Subject to note 3 to this</w:t>
      </w:r>
      <w:r>
        <w:rPr>
          <w:spacing w:val="-7"/>
          <w:sz w:val="20"/>
        </w:rPr>
        <w:t> </w:t>
      </w:r>
      <w:r>
        <w:rPr>
          <w:sz w:val="20"/>
        </w:rPr>
        <w:t>chapter:</w:t>
      </w:r>
    </w:p>
    <w:p>
      <w:pPr>
        <w:pStyle w:val="BodyText"/>
        <w:spacing w:before="11"/>
        <w:rPr>
          <w:sz w:val="19"/>
        </w:rPr>
      </w:pPr>
    </w:p>
    <w:p>
      <w:pPr>
        <w:pStyle w:val="ListParagraph"/>
        <w:numPr>
          <w:ilvl w:val="1"/>
          <w:numId w:val="3"/>
        </w:numPr>
        <w:tabs>
          <w:tab w:pos="2553" w:val="left" w:leader="none"/>
        </w:tabs>
        <w:spacing w:line="240" w:lineRule="auto" w:before="0" w:after="0"/>
        <w:ind w:left="2552" w:right="1964" w:hanging="425"/>
        <w:jc w:val="left"/>
        <w:rPr>
          <w:sz w:val="20"/>
        </w:rPr>
      </w:pPr>
      <w:r>
        <w:rPr>
          <w:sz w:val="20"/>
        </w:rPr>
        <w:t>The material of the upper shall be taken to be the constituent material having the greatest external surface area, no account being taken of accessories or reinforcements</w:t>
      </w:r>
      <w:r>
        <w:rPr>
          <w:spacing w:val="-5"/>
          <w:sz w:val="20"/>
        </w:rPr>
        <w:t> </w:t>
      </w:r>
      <w:r>
        <w:rPr>
          <w:sz w:val="20"/>
        </w:rPr>
        <w:t>such</w:t>
      </w:r>
      <w:r>
        <w:rPr>
          <w:spacing w:val="-5"/>
          <w:sz w:val="20"/>
        </w:rPr>
        <w:t> </w:t>
      </w:r>
      <w:r>
        <w:rPr>
          <w:sz w:val="20"/>
        </w:rPr>
        <w:t>as</w:t>
      </w:r>
      <w:r>
        <w:rPr>
          <w:spacing w:val="-4"/>
          <w:sz w:val="20"/>
        </w:rPr>
        <w:t> </w:t>
      </w:r>
      <w:r>
        <w:rPr>
          <w:sz w:val="20"/>
        </w:rPr>
        <w:t>ankle</w:t>
      </w:r>
      <w:r>
        <w:rPr>
          <w:spacing w:val="-4"/>
          <w:sz w:val="20"/>
        </w:rPr>
        <w:t> </w:t>
      </w:r>
      <w:r>
        <w:rPr>
          <w:sz w:val="20"/>
        </w:rPr>
        <w:t>patches,</w:t>
      </w:r>
      <w:r>
        <w:rPr>
          <w:spacing w:val="-5"/>
          <w:sz w:val="20"/>
        </w:rPr>
        <w:t> </w:t>
      </w:r>
      <w:r>
        <w:rPr>
          <w:sz w:val="20"/>
        </w:rPr>
        <w:t>edging,</w:t>
      </w:r>
      <w:r>
        <w:rPr>
          <w:spacing w:val="-5"/>
          <w:sz w:val="20"/>
        </w:rPr>
        <w:t> </w:t>
      </w:r>
      <w:r>
        <w:rPr>
          <w:sz w:val="20"/>
        </w:rPr>
        <w:t>ornamentation,</w:t>
      </w:r>
      <w:r>
        <w:rPr>
          <w:spacing w:val="-4"/>
          <w:sz w:val="20"/>
        </w:rPr>
        <w:t> </w:t>
      </w:r>
      <w:r>
        <w:rPr>
          <w:sz w:val="20"/>
        </w:rPr>
        <w:t>buckles,</w:t>
      </w:r>
      <w:r>
        <w:rPr>
          <w:spacing w:val="-5"/>
          <w:sz w:val="20"/>
        </w:rPr>
        <w:t> </w:t>
      </w:r>
      <w:r>
        <w:rPr>
          <w:sz w:val="20"/>
        </w:rPr>
        <w:t>tabs,</w:t>
      </w:r>
      <w:r>
        <w:rPr>
          <w:spacing w:val="-5"/>
          <w:sz w:val="20"/>
        </w:rPr>
        <w:t> </w:t>
      </w:r>
      <w:r>
        <w:rPr>
          <w:sz w:val="20"/>
        </w:rPr>
        <w:t>eyelet stays or similar</w:t>
      </w:r>
      <w:r>
        <w:rPr>
          <w:spacing w:val="-3"/>
          <w:sz w:val="20"/>
        </w:rPr>
        <w:t> </w:t>
      </w:r>
      <w:r>
        <w:rPr>
          <w:sz w:val="20"/>
        </w:rPr>
        <w:t>attachments;</w:t>
      </w:r>
    </w:p>
    <w:p>
      <w:pPr>
        <w:pStyle w:val="BodyText"/>
        <w:spacing w:before="1"/>
      </w:pPr>
    </w:p>
    <w:p>
      <w:pPr>
        <w:pStyle w:val="ListParagraph"/>
        <w:numPr>
          <w:ilvl w:val="1"/>
          <w:numId w:val="3"/>
        </w:numPr>
        <w:tabs>
          <w:tab w:pos="2482" w:val="left" w:leader="none"/>
        </w:tabs>
        <w:spacing w:line="240" w:lineRule="auto" w:before="0" w:after="0"/>
        <w:ind w:left="2481" w:right="1925" w:hanging="360"/>
        <w:jc w:val="left"/>
        <w:rPr>
          <w:sz w:val="20"/>
        </w:rPr>
      </w:pPr>
      <w:r>
        <w:rPr>
          <w:sz w:val="20"/>
        </w:rPr>
        <w:t>The</w:t>
      </w:r>
      <w:r>
        <w:rPr>
          <w:spacing w:val="-5"/>
          <w:sz w:val="20"/>
        </w:rPr>
        <w:t> </w:t>
      </w:r>
      <w:r>
        <w:rPr>
          <w:sz w:val="20"/>
        </w:rPr>
        <w:t>constituent</w:t>
      </w:r>
      <w:r>
        <w:rPr>
          <w:spacing w:val="-4"/>
          <w:sz w:val="20"/>
        </w:rPr>
        <w:t> </w:t>
      </w:r>
      <w:r>
        <w:rPr>
          <w:sz w:val="20"/>
        </w:rPr>
        <w:t>material</w:t>
      </w:r>
      <w:r>
        <w:rPr>
          <w:spacing w:val="-4"/>
          <w:sz w:val="20"/>
        </w:rPr>
        <w:t> </w:t>
      </w:r>
      <w:r>
        <w:rPr>
          <w:sz w:val="20"/>
        </w:rPr>
        <w:t>of</w:t>
      </w:r>
      <w:r>
        <w:rPr>
          <w:spacing w:val="-4"/>
          <w:sz w:val="20"/>
        </w:rPr>
        <w:t> </w:t>
      </w:r>
      <w:r>
        <w:rPr>
          <w:sz w:val="20"/>
        </w:rPr>
        <w:t>the</w:t>
      </w:r>
      <w:r>
        <w:rPr>
          <w:spacing w:val="-4"/>
          <w:sz w:val="20"/>
        </w:rPr>
        <w:t> </w:t>
      </w:r>
      <w:r>
        <w:rPr>
          <w:sz w:val="20"/>
        </w:rPr>
        <w:t>outer</w:t>
      </w:r>
      <w:r>
        <w:rPr>
          <w:spacing w:val="-5"/>
          <w:sz w:val="20"/>
        </w:rPr>
        <w:t> </w:t>
      </w:r>
      <w:r>
        <w:rPr>
          <w:sz w:val="20"/>
        </w:rPr>
        <w:t>sole</w:t>
      </w:r>
      <w:r>
        <w:rPr>
          <w:spacing w:val="-4"/>
          <w:sz w:val="20"/>
        </w:rPr>
        <w:t> </w:t>
      </w:r>
      <w:r>
        <w:rPr>
          <w:sz w:val="20"/>
        </w:rPr>
        <w:t>shall</w:t>
      </w:r>
      <w:r>
        <w:rPr>
          <w:spacing w:val="-4"/>
          <w:sz w:val="20"/>
        </w:rPr>
        <w:t> </w:t>
      </w:r>
      <w:r>
        <w:rPr>
          <w:sz w:val="20"/>
        </w:rPr>
        <w:t>be</w:t>
      </w:r>
      <w:r>
        <w:rPr>
          <w:spacing w:val="-5"/>
          <w:sz w:val="20"/>
        </w:rPr>
        <w:t> </w:t>
      </w:r>
      <w:r>
        <w:rPr>
          <w:sz w:val="20"/>
        </w:rPr>
        <w:t>taken</w:t>
      </w:r>
      <w:r>
        <w:rPr>
          <w:spacing w:val="-4"/>
          <w:sz w:val="20"/>
        </w:rPr>
        <w:t> </w:t>
      </w:r>
      <w:r>
        <w:rPr>
          <w:sz w:val="20"/>
        </w:rPr>
        <w:t>to</w:t>
      </w:r>
      <w:r>
        <w:rPr>
          <w:spacing w:val="-4"/>
          <w:sz w:val="20"/>
        </w:rPr>
        <w:t> </w:t>
      </w:r>
      <w:r>
        <w:rPr>
          <w:sz w:val="20"/>
        </w:rPr>
        <w:t>be</w:t>
      </w:r>
      <w:r>
        <w:rPr>
          <w:spacing w:val="-4"/>
          <w:sz w:val="20"/>
        </w:rPr>
        <w:t> </w:t>
      </w:r>
      <w:r>
        <w:rPr>
          <w:sz w:val="20"/>
        </w:rPr>
        <w:t>the</w:t>
      </w:r>
      <w:r>
        <w:rPr>
          <w:spacing w:val="-4"/>
          <w:sz w:val="20"/>
        </w:rPr>
        <w:t> </w:t>
      </w:r>
      <w:r>
        <w:rPr>
          <w:sz w:val="20"/>
        </w:rPr>
        <w:t>material</w:t>
      </w:r>
      <w:r>
        <w:rPr>
          <w:spacing w:val="-4"/>
          <w:sz w:val="20"/>
        </w:rPr>
        <w:t> </w:t>
      </w:r>
      <w:r>
        <w:rPr>
          <w:sz w:val="20"/>
        </w:rPr>
        <w:t>having</w:t>
      </w:r>
      <w:r>
        <w:rPr>
          <w:spacing w:val="-5"/>
          <w:sz w:val="20"/>
        </w:rPr>
        <w:t> </w:t>
      </w:r>
      <w:r>
        <w:rPr>
          <w:sz w:val="20"/>
        </w:rPr>
        <w:t>the greatest surface area in contact with the ground, no account being taken of accessories or reinforcements such as spikes, bars, nails, protectors or similar attachments.</w:t>
      </w:r>
    </w:p>
    <w:p>
      <w:pPr>
        <w:pStyle w:val="BodyText"/>
        <w:rPr>
          <w:sz w:val="22"/>
        </w:rPr>
      </w:pPr>
    </w:p>
    <w:p>
      <w:pPr>
        <w:pStyle w:val="BodyText"/>
        <w:spacing w:before="10"/>
        <w:rPr>
          <w:sz w:val="17"/>
        </w:rPr>
      </w:pPr>
    </w:p>
    <w:p>
      <w:pPr>
        <w:pStyle w:val="BodyText"/>
        <w:ind w:left="1701"/>
      </w:pPr>
      <w:r>
        <w:rPr>
          <w:u w:val="single"/>
        </w:rPr>
        <w:t>1</w:t>
      </w:r>
      <w:r>
        <w:rPr/>
        <w:t>/ See heading 9817.64.01.</w:t>
      </w:r>
    </w:p>
    <w:p>
      <w:pPr>
        <w:spacing w:after="0"/>
        <w:sectPr>
          <w:headerReference w:type="default" r:id="rId12"/>
          <w:pgSz w:w="11900" w:h="16840"/>
          <w:pgMar w:header="0" w:footer="0" w:top="1360" w:bottom="280" w:left="0" w:right="0"/>
        </w:sectPr>
      </w:pPr>
    </w:p>
    <w:p>
      <w:pPr>
        <w:pStyle w:val="BodyText"/>
        <w:spacing w:before="9"/>
        <w:rPr>
          <w:sz w:val="11"/>
        </w:rPr>
      </w:pPr>
    </w:p>
    <w:p>
      <w:pPr>
        <w:pStyle w:val="BodyText"/>
        <w:spacing w:before="94"/>
        <w:ind w:left="1701"/>
      </w:pPr>
      <w:r>
        <w:rPr/>
        <w:pict>
          <v:rect style="position:absolute;margin-left:85.080002pt;margin-top:15.160206pt;width:77.34pt;height:.71997pt;mso-position-horizontal-relative:page;mso-position-vertical-relative:paragraph;z-index:15734272" filled="true" fillcolor="#000000" stroked="false">
            <v:fill type="solid"/>
            <w10:wrap type="none"/>
          </v:rect>
        </w:pict>
      </w:r>
      <w:bookmarkStart w:name="Subheading Note" w:id="7"/>
      <w:bookmarkEnd w:id="7"/>
      <w:r>
        <w:rPr/>
      </w:r>
      <w:r>
        <w:rPr/>
        <w:t>Subheading Note</w:t>
      </w:r>
    </w:p>
    <w:p>
      <w:pPr>
        <w:pStyle w:val="BodyText"/>
        <w:spacing w:before="10"/>
        <w:rPr>
          <w:sz w:val="11"/>
        </w:rPr>
      </w:pPr>
    </w:p>
    <w:p>
      <w:pPr>
        <w:pStyle w:val="BodyText"/>
        <w:tabs>
          <w:tab w:pos="2128" w:val="left" w:leader="none"/>
        </w:tabs>
        <w:spacing w:before="94"/>
        <w:ind w:left="2127" w:right="2010" w:hanging="427"/>
      </w:pPr>
      <w:r>
        <w:rPr/>
        <w:pict>
          <v:rect style="position:absolute;margin-left:161.039993pt;margin-top:26.620106pt;width:68.400010pt;height:.71997pt;mso-position-horizontal-relative:page;mso-position-vertical-relative:paragraph;z-index:15734784" filled="true" fillcolor="#000000" stroked="false">
            <v:fill type="solid"/>
            <w10:wrap type="none"/>
          </v:rect>
        </w:pict>
      </w:r>
      <w:r>
        <w:rPr/>
        <w:t>1.</w:t>
        <w:tab/>
        <w:tab/>
        <w:t>For</w:t>
      </w:r>
      <w:r>
        <w:rPr>
          <w:spacing w:val="-5"/>
        </w:rPr>
        <w:t> </w:t>
      </w:r>
      <w:r>
        <w:rPr/>
        <w:t>the</w:t>
      </w:r>
      <w:r>
        <w:rPr>
          <w:spacing w:val="-4"/>
        </w:rPr>
        <w:t> </w:t>
      </w:r>
      <w:r>
        <w:rPr/>
        <w:t>purposes</w:t>
      </w:r>
      <w:r>
        <w:rPr>
          <w:spacing w:val="-3"/>
        </w:rPr>
        <w:t> </w:t>
      </w:r>
      <w:r>
        <w:rPr/>
        <w:t>of</w:t>
      </w:r>
      <w:r>
        <w:rPr>
          <w:spacing w:val="-5"/>
        </w:rPr>
        <w:t> </w:t>
      </w:r>
      <w:r>
        <w:rPr/>
        <w:t>subheadings</w:t>
      </w:r>
      <w:r>
        <w:rPr>
          <w:spacing w:val="-4"/>
        </w:rPr>
        <w:t> </w:t>
      </w:r>
      <w:r>
        <w:rPr/>
        <w:t>6402.12,</w:t>
      </w:r>
      <w:r>
        <w:rPr>
          <w:spacing w:val="-4"/>
        </w:rPr>
        <w:t> </w:t>
      </w:r>
      <w:r>
        <w:rPr/>
        <w:t>6402.19,</w:t>
      </w:r>
      <w:r>
        <w:rPr>
          <w:spacing w:val="-4"/>
        </w:rPr>
        <w:t> </w:t>
      </w:r>
      <w:r>
        <w:rPr/>
        <w:t>6403.12,</w:t>
      </w:r>
      <w:r>
        <w:rPr>
          <w:spacing w:val="-5"/>
        </w:rPr>
        <w:t> </w:t>
      </w:r>
      <w:r>
        <w:rPr/>
        <w:t>6403.19</w:t>
      </w:r>
      <w:r>
        <w:rPr>
          <w:spacing w:val="-4"/>
        </w:rPr>
        <w:t> </w:t>
      </w:r>
      <w:r>
        <w:rPr/>
        <w:t>and</w:t>
      </w:r>
      <w:r>
        <w:rPr>
          <w:spacing w:val="-4"/>
        </w:rPr>
        <w:t> </w:t>
      </w:r>
      <w:r>
        <w:rPr/>
        <w:t>6404.11,</w:t>
      </w:r>
      <w:r>
        <w:rPr>
          <w:spacing w:val="-4"/>
        </w:rPr>
        <w:t> </w:t>
      </w:r>
      <w:r>
        <w:rPr/>
        <w:t>the expression "sports footwear" applies only</w:t>
      </w:r>
      <w:r>
        <w:rPr>
          <w:spacing w:val="-6"/>
        </w:rPr>
        <w:t> </w:t>
      </w:r>
      <w:r>
        <w:rPr/>
        <w:t>to:</w:t>
      </w:r>
    </w:p>
    <w:p>
      <w:pPr>
        <w:pStyle w:val="BodyText"/>
      </w:pPr>
    </w:p>
    <w:p>
      <w:pPr>
        <w:pStyle w:val="ListParagraph"/>
        <w:numPr>
          <w:ilvl w:val="0"/>
          <w:numId w:val="4"/>
        </w:numPr>
        <w:tabs>
          <w:tab w:pos="2553" w:val="left" w:leader="none"/>
        </w:tabs>
        <w:spacing w:line="240" w:lineRule="auto" w:before="0" w:after="0"/>
        <w:ind w:left="2552" w:right="2076" w:hanging="425"/>
        <w:jc w:val="left"/>
        <w:rPr>
          <w:sz w:val="20"/>
        </w:rPr>
      </w:pPr>
      <w:r>
        <w:rPr>
          <w:sz w:val="20"/>
        </w:rPr>
        <w:t>Footwear</w:t>
      </w:r>
      <w:r>
        <w:rPr>
          <w:spacing w:val="-5"/>
          <w:sz w:val="20"/>
        </w:rPr>
        <w:t> </w:t>
      </w:r>
      <w:r>
        <w:rPr>
          <w:sz w:val="20"/>
        </w:rPr>
        <w:t>which</w:t>
      </w:r>
      <w:r>
        <w:rPr>
          <w:spacing w:val="-3"/>
          <w:sz w:val="20"/>
        </w:rPr>
        <w:t> </w:t>
      </w:r>
      <w:r>
        <w:rPr>
          <w:sz w:val="20"/>
        </w:rPr>
        <w:t>is</w:t>
      </w:r>
      <w:r>
        <w:rPr>
          <w:spacing w:val="-3"/>
          <w:sz w:val="20"/>
        </w:rPr>
        <w:t> </w:t>
      </w:r>
      <w:r>
        <w:rPr>
          <w:sz w:val="20"/>
        </w:rPr>
        <w:t>designed</w:t>
      </w:r>
      <w:r>
        <w:rPr>
          <w:spacing w:val="-3"/>
          <w:sz w:val="20"/>
        </w:rPr>
        <w:t> </w:t>
      </w:r>
      <w:r>
        <w:rPr>
          <w:sz w:val="20"/>
        </w:rPr>
        <w:t>for</w:t>
      </w:r>
      <w:r>
        <w:rPr>
          <w:spacing w:val="-3"/>
          <w:sz w:val="20"/>
        </w:rPr>
        <w:t> </w:t>
      </w:r>
      <w:r>
        <w:rPr>
          <w:sz w:val="20"/>
        </w:rPr>
        <w:t>a</w:t>
      </w:r>
      <w:r>
        <w:rPr>
          <w:spacing w:val="-3"/>
          <w:sz w:val="20"/>
        </w:rPr>
        <w:t> </w:t>
      </w:r>
      <w:r>
        <w:rPr>
          <w:sz w:val="20"/>
        </w:rPr>
        <w:t>sporting</w:t>
      </w:r>
      <w:r>
        <w:rPr>
          <w:spacing w:val="-3"/>
          <w:sz w:val="20"/>
        </w:rPr>
        <w:t> </w:t>
      </w:r>
      <w:r>
        <w:rPr>
          <w:sz w:val="20"/>
        </w:rPr>
        <w:t>activity</w:t>
      </w:r>
      <w:r>
        <w:rPr>
          <w:spacing w:val="-3"/>
          <w:sz w:val="20"/>
        </w:rPr>
        <w:t> </w:t>
      </w:r>
      <w:r>
        <w:rPr>
          <w:sz w:val="20"/>
        </w:rPr>
        <w:t>and</w:t>
      </w:r>
      <w:r>
        <w:rPr>
          <w:spacing w:val="-3"/>
          <w:sz w:val="20"/>
        </w:rPr>
        <w:t> </w:t>
      </w:r>
      <w:r>
        <w:rPr>
          <w:sz w:val="20"/>
        </w:rPr>
        <w:t>has,</w:t>
      </w:r>
      <w:r>
        <w:rPr>
          <w:spacing w:val="-3"/>
          <w:sz w:val="20"/>
        </w:rPr>
        <w:t> </w:t>
      </w:r>
      <w:r>
        <w:rPr>
          <w:sz w:val="20"/>
        </w:rPr>
        <w:t>or</w:t>
      </w:r>
      <w:r>
        <w:rPr>
          <w:spacing w:val="-4"/>
          <w:sz w:val="20"/>
        </w:rPr>
        <w:t> </w:t>
      </w:r>
      <w:r>
        <w:rPr>
          <w:sz w:val="20"/>
        </w:rPr>
        <w:t>has</w:t>
      </w:r>
      <w:r>
        <w:rPr>
          <w:spacing w:val="-4"/>
          <w:sz w:val="20"/>
        </w:rPr>
        <w:t> </w:t>
      </w:r>
      <w:r>
        <w:rPr>
          <w:sz w:val="20"/>
        </w:rPr>
        <w:t>provision</w:t>
      </w:r>
      <w:r>
        <w:rPr>
          <w:spacing w:val="-3"/>
          <w:sz w:val="20"/>
        </w:rPr>
        <w:t> </w:t>
      </w:r>
      <w:r>
        <w:rPr>
          <w:sz w:val="20"/>
        </w:rPr>
        <w:t>for</w:t>
      </w:r>
      <w:r>
        <w:rPr>
          <w:spacing w:val="-3"/>
          <w:sz w:val="20"/>
        </w:rPr>
        <w:t> </w:t>
      </w:r>
      <w:r>
        <w:rPr>
          <w:sz w:val="20"/>
        </w:rPr>
        <w:t>the attachment of spikes, sprigs, stops, clips, bars or the</w:t>
      </w:r>
      <w:r>
        <w:rPr>
          <w:spacing w:val="-15"/>
          <w:sz w:val="20"/>
        </w:rPr>
        <w:t> </w:t>
      </w:r>
      <w:r>
        <w:rPr>
          <w:sz w:val="20"/>
        </w:rPr>
        <w:t>like;</w:t>
      </w:r>
    </w:p>
    <w:p>
      <w:pPr>
        <w:pStyle w:val="BodyText"/>
      </w:pPr>
    </w:p>
    <w:p>
      <w:pPr>
        <w:pStyle w:val="ListParagraph"/>
        <w:numPr>
          <w:ilvl w:val="0"/>
          <w:numId w:val="4"/>
        </w:numPr>
        <w:tabs>
          <w:tab w:pos="2482" w:val="left" w:leader="none"/>
        </w:tabs>
        <w:spacing w:line="240" w:lineRule="auto" w:before="0" w:after="0"/>
        <w:ind w:left="2481" w:right="1991" w:hanging="360"/>
        <w:jc w:val="left"/>
        <w:rPr>
          <w:sz w:val="20"/>
        </w:rPr>
      </w:pPr>
      <w:r>
        <w:rPr>
          <w:sz w:val="20"/>
        </w:rPr>
        <w:t>Skating boots, ski-boots and cross-country ski footwear, snowboard boots, wrestling boots, boxing boots and cycling</w:t>
      </w:r>
      <w:r>
        <w:rPr>
          <w:spacing w:val="-8"/>
          <w:sz w:val="20"/>
        </w:rPr>
        <w:t> </w:t>
      </w:r>
      <w:r>
        <w:rPr>
          <w:sz w:val="20"/>
        </w:rPr>
        <w:t>shoes.</w:t>
      </w:r>
    </w:p>
    <w:p>
      <w:pPr>
        <w:pStyle w:val="BodyText"/>
        <w:spacing w:before="10"/>
        <w:rPr>
          <w:sz w:val="19"/>
        </w:rPr>
      </w:pPr>
    </w:p>
    <w:p>
      <w:pPr>
        <w:pStyle w:val="BodyText"/>
        <w:spacing w:before="1"/>
        <w:ind w:left="1701"/>
      </w:pPr>
      <w:bookmarkStart w:name="Additional U.S. Notes" w:id="8"/>
      <w:bookmarkEnd w:id="8"/>
      <w:r>
        <w:rPr/>
      </w:r>
      <w:r>
        <w:rPr>
          <w:u w:val="single"/>
        </w:rPr>
        <w:t>Additional U.S. Notes</w:t>
      </w:r>
    </w:p>
    <w:p>
      <w:pPr>
        <w:pStyle w:val="BodyText"/>
        <w:spacing w:before="10"/>
        <w:rPr>
          <w:sz w:val="11"/>
        </w:rPr>
      </w:pPr>
    </w:p>
    <w:p>
      <w:pPr>
        <w:pStyle w:val="ListParagraph"/>
        <w:numPr>
          <w:ilvl w:val="0"/>
          <w:numId w:val="5"/>
        </w:numPr>
        <w:tabs>
          <w:tab w:pos="2127" w:val="left" w:leader="none"/>
          <w:tab w:pos="2129" w:val="left" w:leader="none"/>
        </w:tabs>
        <w:spacing w:line="240" w:lineRule="auto" w:before="94" w:after="0"/>
        <w:ind w:left="2128" w:right="0" w:hanging="428"/>
        <w:jc w:val="left"/>
        <w:rPr>
          <w:sz w:val="20"/>
        </w:rPr>
      </w:pPr>
      <w:r>
        <w:rPr>
          <w:sz w:val="20"/>
        </w:rPr>
        <w:t>For the purposes of this</w:t>
      </w:r>
      <w:r>
        <w:rPr>
          <w:spacing w:val="-5"/>
          <w:sz w:val="20"/>
        </w:rPr>
        <w:t> </w:t>
      </w:r>
      <w:r>
        <w:rPr>
          <w:sz w:val="20"/>
        </w:rPr>
        <w:t>chapter:</w:t>
      </w:r>
    </w:p>
    <w:p>
      <w:pPr>
        <w:pStyle w:val="BodyText"/>
        <w:spacing w:before="11"/>
        <w:rPr>
          <w:sz w:val="19"/>
        </w:rPr>
      </w:pPr>
    </w:p>
    <w:p>
      <w:pPr>
        <w:pStyle w:val="ListParagraph"/>
        <w:numPr>
          <w:ilvl w:val="1"/>
          <w:numId w:val="5"/>
        </w:numPr>
        <w:tabs>
          <w:tab w:pos="2552" w:val="left" w:leader="none"/>
        </w:tabs>
        <w:spacing w:line="240" w:lineRule="auto" w:before="0" w:after="0"/>
        <w:ind w:left="2552" w:right="1764" w:hanging="425"/>
        <w:jc w:val="left"/>
        <w:rPr>
          <w:sz w:val="20"/>
        </w:rPr>
      </w:pPr>
      <w:r>
        <w:rPr>
          <w:sz w:val="20"/>
        </w:rPr>
        <w:t>The term "</w:t>
      </w:r>
      <w:r>
        <w:rPr>
          <w:sz w:val="20"/>
          <w:u w:val="single"/>
        </w:rPr>
        <w:t>welt footwear</w:t>
      </w:r>
      <w:r>
        <w:rPr>
          <w:sz w:val="20"/>
        </w:rPr>
        <w:t>" means footwear constructed with a welt, which extends around the edge of the tread portion of the sole, and in which the welt and shoe</w:t>
      </w:r>
      <w:r>
        <w:rPr>
          <w:spacing w:val="-24"/>
          <w:sz w:val="20"/>
        </w:rPr>
        <w:t> </w:t>
      </w:r>
      <w:r>
        <w:rPr>
          <w:sz w:val="20"/>
        </w:rPr>
        <w:t>upper are sewed to a lip on the surface of the insole, and the outsole of which is sewed or cemented to the</w:t>
      </w:r>
      <w:r>
        <w:rPr>
          <w:spacing w:val="-4"/>
          <w:sz w:val="20"/>
        </w:rPr>
        <w:t> </w:t>
      </w:r>
      <w:r>
        <w:rPr>
          <w:sz w:val="20"/>
        </w:rPr>
        <w:t>welt;</w:t>
      </w:r>
    </w:p>
    <w:p>
      <w:pPr>
        <w:pStyle w:val="BodyText"/>
      </w:pPr>
    </w:p>
    <w:p>
      <w:pPr>
        <w:pStyle w:val="ListParagraph"/>
        <w:numPr>
          <w:ilvl w:val="1"/>
          <w:numId w:val="5"/>
        </w:numPr>
        <w:tabs>
          <w:tab w:pos="2552" w:val="left" w:leader="none"/>
        </w:tabs>
        <w:spacing w:line="240" w:lineRule="auto" w:before="0" w:after="0"/>
        <w:ind w:left="2552" w:right="2000" w:hanging="425"/>
        <w:jc w:val="both"/>
        <w:rPr>
          <w:sz w:val="20"/>
        </w:rPr>
      </w:pPr>
      <w:r>
        <w:rPr>
          <w:sz w:val="20"/>
        </w:rPr>
        <w:t>The term "</w:t>
      </w:r>
      <w:r>
        <w:rPr>
          <w:sz w:val="20"/>
          <w:u w:val="single"/>
        </w:rPr>
        <w:t>footwear for men, youths and boys</w:t>
      </w:r>
      <w:r>
        <w:rPr>
          <w:sz w:val="20"/>
        </w:rPr>
        <w:t>" covers footwear of American youths’ size 11-1/2 and larger for males, and does not include footwear commonly worn by both</w:t>
      </w:r>
      <w:r>
        <w:rPr>
          <w:spacing w:val="-2"/>
          <w:sz w:val="20"/>
        </w:rPr>
        <w:t> </w:t>
      </w:r>
      <w:r>
        <w:rPr>
          <w:sz w:val="20"/>
        </w:rPr>
        <w:t>sexes.</w:t>
      </w:r>
    </w:p>
    <w:p>
      <w:pPr>
        <w:pStyle w:val="BodyText"/>
      </w:pPr>
    </w:p>
    <w:p>
      <w:pPr>
        <w:pStyle w:val="ListParagraph"/>
        <w:numPr>
          <w:ilvl w:val="0"/>
          <w:numId w:val="5"/>
        </w:numPr>
        <w:tabs>
          <w:tab w:pos="2127" w:val="left" w:leader="none"/>
          <w:tab w:pos="2128" w:val="left" w:leader="none"/>
        </w:tabs>
        <w:spacing w:line="240" w:lineRule="auto" w:before="0" w:after="0"/>
        <w:ind w:left="2127" w:right="1795" w:hanging="426"/>
        <w:jc w:val="left"/>
        <w:rPr>
          <w:sz w:val="20"/>
        </w:rPr>
      </w:pPr>
      <w:r>
        <w:rPr>
          <w:sz w:val="20"/>
        </w:rPr>
        <w:t>For the purposes of this chapter, the term "</w:t>
      </w:r>
      <w:r>
        <w:rPr>
          <w:sz w:val="20"/>
          <w:u w:val="single"/>
        </w:rPr>
        <w:t>tennis shoes, basketball shoes, gym shoes, training shoes and the like</w:t>
      </w:r>
      <w:r>
        <w:rPr>
          <w:sz w:val="20"/>
        </w:rPr>
        <w:t>" covers athletic footwear other than sports footwear (as defined in subheading note 1 above), whether or not principally used for such athletic games or purposes.</w:t>
      </w:r>
    </w:p>
    <w:p>
      <w:pPr>
        <w:pStyle w:val="BodyText"/>
      </w:pPr>
    </w:p>
    <w:p>
      <w:pPr>
        <w:pStyle w:val="ListParagraph"/>
        <w:numPr>
          <w:ilvl w:val="0"/>
          <w:numId w:val="5"/>
        </w:numPr>
        <w:tabs>
          <w:tab w:pos="2129" w:val="left" w:leader="none"/>
        </w:tabs>
        <w:spacing w:line="240" w:lineRule="auto" w:before="0" w:after="0"/>
        <w:ind w:left="2127" w:right="1922" w:hanging="426"/>
        <w:jc w:val="both"/>
        <w:rPr>
          <w:sz w:val="20"/>
        </w:rPr>
      </w:pPr>
      <w:r>
        <w:rPr>
          <w:sz w:val="20"/>
        </w:rPr>
        <w:t>For the purposes of heading 6401 "</w:t>
      </w:r>
      <w:r>
        <w:rPr>
          <w:sz w:val="20"/>
          <w:u w:val="single"/>
        </w:rPr>
        <w:t>waterproof footwear</w:t>
      </w:r>
      <w:r>
        <w:rPr>
          <w:sz w:val="20"/>
        </w:rPr>
        <w:t>" means footwear specified in the heading, designed to protect against penetration by water or other liquids, whether or</w:t>
      </w:r>
      <w:r>
        <w:rPr>
          <w:spacing w:val="-21"/>
          <w:sz w:val="20"/>
        </w:rPr>
        <w:t> </w:t>
      </w:r>
      <w:r>
        <w:rPr>
          <w:sz w:val="20"/>
        </w:rPr>
        <w:t>not such footwear is primarily designed for such</w:t>
      </w:r>
      <w:r>
        <w:rPr>
          <w:spacing w:val="-9"/>
          <w:sz w:val="20"/>
        </w:rPr>
        <w:t> </w:t>
      </w:r>
      <w:r>
        <w:rPr>
          <w:sz w:val="20"/>
        </w:rPr>
        <w:t>purposes.</w:t>
      </w:r>
    </w:p>
    <w:p>
      <w:pPr>
        <w:pStyle w:val="BodyText"/>
      </w:pPr>
    </w:p>
    <w:p>
      <w:pPr>
        <w:pStyle w:val="ListParagraph"/>
        <w:numPr>
          <w:ilvl w:val="0"/>
          <w:numId w:val="5"/>
        </w:numPr>
        <w:tabs>
          <w:tab w:pos="2128" w:val="left" w:leader="none"/>
          <w:tab w:pos="2129" w:val="left" w:leader="none"/>
        </w:tabs>
        <w:spacing w:line="240" w:lineRule="auto" w:before="0" w:after="0"/>
        <w:ind w:left="2127" w:right="1846" w:hanging="426"/>
        <w:jc w:val="left"/>
        <w:rPr>
          <w:sz w:val="20"/>
        </w:rPr>
      </w:pPr>
      <w:r>
        <w:rPr>
          <w:sz w:val="20"/>
        </w:rPr>
        <w:t>Provisions</w:t>
      </w:r>
      <w:r>
        <w:rPr>
          <w:spacing w:val="-4"/>
          <w:sz w:val="20"/>
        </w:rPr>
        <w:t> </w:t>
      </w:r>
      <w:r>
        <w:rPr>
          <w:sz w:val="20"/>
        </w:rPr>
        <w:t>of</w:t>
      </w:r>
      <w:r>
        <w:rPr>
          <w:spacing w:val="-4"/>
          <w:sz w:val="20"/>
        </w:rPr>
        <w:t> </w:t>
      </w:r>
      <w:r>
        <w:rPr>
          <w:sz w:val="20"/>
        </w:rPr>
        <w:t>subheading</w:t>
      </w:r>
      <w:r>
        <w:rPr>
          <w:spacing w:val="-4"/>
          <w:sz w:val="20"/>
        </w:rPr>
        <w:t> </w:t>
      </w:r>
      <w:r>
        <w:rPr>
          <w:sz w:val="20"/>
        </w:rPr>
        <w:t>6406.10</w:t>
      </w:r>
      <w:r>
        <w:rPr>
          <w:spacing w:val="-3"/>
          <w:sz w:val="20"/>
        </w:rPr>
        <w:t> </w:t>
      </w:r>
      <w:r>
        <w:rPr>
          <w:sz w:val="20"/>
        </w:rPr>
        <w:t>for</w:t>
      </w:r>
      <w:r>
        <w:rPr>
          <w:spacing w:val="-4"/>
          <w:sz w:val="20"/>
        </w:rPr>
        <w:t> </w:t>
      </w:r>
      <w:r>
        <w:rPr>
          <w:sz w:val="20"/>
        </w:rPr>
        <w:t>"</w:t>
      </w:r>
      <w:r>
        <w:rPr>
          <w:sz w:val="20"/>
          <w:u w:val="single"/>
        </w:rPr>
        <w:t>formed</w:t>
      </w:r>
      <w:r>
        <w:rPr>
          <w:spacing w:val="-3"/>
          <w:sz w:val="20"/>
          <w:u w:val="single"/>
        </w:rPr>
        <w:t> </w:t>
      </w:r>
      <w:r>
        <w:rPr>
          <w:sz w:val="20"/>
          <w:u w:val="single"/>
        </w:rPr>
        <w:t>uppers</w:t>
      </w:r>
      <w:r>
        <w:rPr>
          <w:sz w:val="20"/>
        </w:rPr>
        <w:t>"</w:t>
      </w:r>
      <w:r>
        <w:rPr>
          <w:spacing w:val="-4"/>
          <w:sz w:val="20"/>
        </w:rPr>
        <w:t> </w:t>
      </w:r>
      <w:r>
        <w:rPr>
          <w:sz w:val="20"/>
        </w:rPr>
        <w:t>cover</w:t>
      </w:r>
      <w:r>
        <w:rPr>
          <w:spacing w:val="-3"/>
          <w:sz w:val="20"/>
        </w:rPr>
        <w:t> </w:t>
      </w:r>
      <w:r>
        <w:rPr>
          <w:sz w:val="20"/>
        </w:rPr>
        <w:t>uppers,</w:t>
      </w:r>
      <w:r>
        <w:rPr>
          <w:spacing w:val="-4"/>
          <w:sz w:val="20"/>
        </w:rPr>
        <w:t> </w:t>
      </w:r>
      <w:r>
        <w:rPr>
          <w:sz w:val="20"/>
        </w:rPr>
        <w:t>with</w:t>
      </w:r>
      <w:r>
        <w:rPr>
          <w:spacing w:val="-3"/>
          <w:sz w:val="20"/>
        </w:rPr>
        <w:t> </w:t>
      </w:r>
      <w:r>
        <w:rPr>
          <w:sz w:val="20"/>
        </w:rPr>
        <w:t>closed</w:t>
      </w:r>
      <w:r>
        <w:rPr>
          <w:spacing w:val="-5"/>
          <w:sz w:val="20"/>
        </w:rPr>
        <w:t> </w:t>
      </w:r>
      <w:r>
        <w:rPr>
          <w:sz w:val="20"/>
        </w:rPr>
        <w:t>bottoms, which have been shaped by lasting, molding or otherwise but not by simply closing at the bottom.</w:t>
      </w:r>
    </w:p>
    <w:p>
      <w:pPr>
        <w:pStyle w:val="BodyText"/>
        <w:spacing w:before="11"/>
        <w:rPr>
          <w:sz w:val="19"/>
        </w:rPr>
      </w:pPr>
    </w:p>
    <w:p>
      <w:pPr>
        <w:pStyle w:val="BodyText"/>
        <w:ind w:right="1692"/>
        <w:jc w:val="right"/>
      </w:pPr>
      <w:r>
        <w:rPr/>
        <w:t>(Continued)</w:t>
      </w:r>
    </w:p>
    <w:p>
      <w:pPr>
        <w:spacing w:after="0"/>
        <w:jc w:val="right"/>
        <w:sectPr>
          <w:headerReference w:type="default" r:id="rId13"/>
          <w:pgSz w:w="11900" w:h="16840"/>
          <w:pgMar w:header="1443" w:footer="0" w:top="1660" w:bottom="280" w:left="0" w:right="0"/>
          <w:pgNumType w:start="2"/>
        </w:sectPr>
      </w:pPr>
    </w:p>
    <w:p>
      <w:pPr>
        <w:pStyle w:val="BodyText"/>
      </w:pPr>
    </w:p>
    <w:p>
      <w:pPr>
        <w:pStyle w:val="BodyText"/>
        <w:spacing w:before="6"/>
        <w:rPr>
          <w:sz w:val="14"/>
        </w:rPr>
      </w:pPr>
    </w:p>
    <w:tbl>
      <w:tblPr>
        <w:tblW w:w="0" w:type="auto"/>
        <w:jc w:val="left"/>
        <w:tblInd w:w="1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3"/>
        <w:gridCol w:w="6571"/>
      </w:tblGrid>
      <w:tr>
        <w:trPr>
          <w:trHeight w:val="571" w:hRule="atLeast"/>
        </w:trPr>
        <w:tc>
          <w:tcPr>
            <w:tcW w:w="1583" w:type="dxa"/>
          </w:tcPr>
          <w:p>
            <w:pPr>
              <w:pStyle w:val="TableParagraph"/>
              <w:ind w:left="200" w:right="218"/>
              <w:rPr>
                <w:b/>
                <w:sz w:val="20"/>
              </w:rPr>
            </w:pPr>
            <w:r>
              <w:rPr>
                <w:b/>
                <w:sz w:val="20"/>
              </w:rPr>
              <w:t>Heading/ Subheading</w:t>
            </w:r>
          </w:p>
        </w:tc>
        <w:tc>
          <w:tcPr>
            <w:tcW w:w="6571" w:type="dxa"/>
          </w:tcPr>
          <w:p>
            <w:pPr>
              <w:pStyle w:val="TableParagraph"/>
              <w:spacing w:before="5"/>
              <w:rPr>
                <w:sz w:val="19"/>
              </w:rPr>
            </w:pPr>
          </w:p>
          <w:p>
            <w:pPr>
              <w:pStyle w:val="TableParagraph"/>
              <w:ind w:left="236"/>
              <w:rPr>
                <w:b/>
                <w:sz w:val="20"/>
              </w:rPr>
            </w:pPr>
            <w:r>
              <w:rPr>
                <w:b/>
                <w:sz w:val="20"/>
              </w:rPr>
              <w:t>Article Description</w:t>
            </w:r>
          </w:p>
        </w:tc>
      </w:tr>
      <w:tr>
        <w:trPr>
          <w:trHeight w:val="1150" w:hRule="atLeast"/>
        </w:trPr>
        <w:tc>
          <w:tcPr>
            <w:tcW w:w="1583" w:type="dxa"/>
          </w:tcPr>
          <w:p>
            <w:pPr>
              <w:pStyle w:val="TableParagraph"/>
              <w:spacing w:before="111"/>
              <w:ind w:left="200"/>
              <w:rPr>
                <w:sz w:val="20"/>
              </w:rPr>
            </w:pPr>
            <w:r>
              <w:rPr>
                <w:sz w:val="20"/>
              </w:rPr>
              <w:t>6401</w:t>
            </w:r>
          </w:p>
        </w:tc>
        <w:tc>
          <w:tcPr>
            <w:tcW w:w="6571" w:type="dxa"/>
          </w:tcPr>
          <w:p>
            <w:pPr>
              <w:pStyle w:val="TableParagraph"/>
              <w:spacing w:before="112"/>
              <w:ind w:left="236" w:right="325"/>
              <w:rPr>
                <w:b/>
                <w:sz w:val="20"/>
              </w:rPr>
            </w:pPr>
            <w:r>
              <w:rPr>
                <w:b/>
                <w:sz w:val="20"/>
              </w:rPr>
              <w:t>Waterproof footwear with outer soles and uppers of rubber or plastics, the uppers of which are neither fixed to the sole nor assembled by stitching, riveting, nailing, screwing, plugging or similar processes:</w:t>
            </w:r>
          </w:p>
        </w:tc>
      </w:tr>
      <w:tr>
        <w:trPr>
          <w:trHeight w:val="459" w:hRule="atLeast"/>
        </w:trPr>
        <w:tc>
          <w:tcPr>
            <w:tcW w:w="1583" w:type="dxa"/>
          </w:tcPr>
          <w:p>
            <w:pPr>
              <w:pStyle w:val="TableParagraph"/>
              <w:spacing w:before="111"/>
              <w:ind w:left="200"/>
              <w:rPr>
                <w:sz w:val="20"/>
              </w:rPr>
            </w:pPr>
            <w:r>
              <w:rPr>
                <w:sz w:val="20"/>
              </w:rPr>
              <w:t>6401.10.00</w:t>
            </w:r>
          </w:p>
        </w:tc>
        <w:tc>
          <w:tcPr>
            <w:tcW w:w="6571" w:type="dxa"/>
          </w:tcPr>
          <w:p>
            <w:pPr>
              <w:pStyle w:val="TableParagraph"/>
              <w:spacing w:before="111"/>
              <w:ind w:left="236"/>
              <w:rPr>
                <w:sz w:val="20"/>
              </w:rPr>
            </w:pPr>
            <w:r>
              <w:rPr>
                <w:sz w:val="20"/>
              </w:rPr>
              <w:t>- Footwear incorporating a protective metal toe-cap</w:t>
            </w:r>
          </w:p>
        </w:tc>
      </w:tr>
      <w:tr>
        <w:trPr>
          <w:trHeight w:val="459" w:hRule="atLeast"/>
        </w:trPr>
        <w:tc>
          <w:tcPr>
            <w:tcW w:w="1583" w:type="dxa"/>
          </w:tcPr>
          <w:p>
            <w:pPr>
              <w:pStyle w:val="TableParagraph"/>
              <w:rPr>
                <w:rFonts w:ascii="Times New Roman"/>
                <w:sz w:val="20"/>
              </w:rPr>
            </w:pPr>
          </w:p>
        </w:tc>
        <w:tc>
          <w:tcPr>
            <w:tcW w:w="6571" w:type="dxa"/>
          </w:tcPr>
          <w:p>
            <w:pPr>
              <w:pStyle w:val="TableParagraph"/>
              <w:spacing w:before="111"/>
              <w:ind w:left="237"/>
              <w:rPr>
                <w:sz w:val="20"/>
              </w:rPr>
            </w:pPr>
            <w:r>
              <w:rPr>
                <w:sz w:val="20"/>
              </w:rPr>
              <w:t>- Other footwear:</w:t>
            </w:r>
          </w:p>
        </w:tc>
      </w:tr>
      <w:tr>
        <w:trPr>
          <w:trHeight w:val="460" w:hRule="atLeast"/>
        </w:trPr>
        <w:tc>
          <w:tcPr>
            <w:tcW w:w="1583" w:type="dxa"/>
          </w:tcPr>
          <w:p>
            <w:pPr>
              <w:pStyle w:val="TableParagraph"/>
              <w:spacing w:before="111"/>
              <w:ind w:left="200"/>
              <w:rPr>
                <w:sz w:val="20"/>
              </w:rPr>
            </w:pPr>
            <w:r>
              <w:rPr>
                <w:sz w:val="20"/>
              </w:rPr>
              <w:t>6401.91.00</w:t>
            </w:r>
          </w:p>
        </w:tc>
        <w:tc>
          <w:tcPr>
            <w:tcW w:w="6571" w:type="dxa"/>
          </w:tcPr>
          <w:p>
            <w:pPr>
              <w:pStyle w:val="TableParagraph"/>
              <w:spacing w:before="111"/>
              <w:ind w:left="237"/>
              <w:rPr>
                <w:sz w:val="20"/>
              </w:rPr>
            </w:pPr>
            <w:r>
              <w:rPr>
                <w:sz w:val="20"/>
              </w:rPr>
              <w:t>-- Covering the knee</w:t>
            </w:r>
          </w:p>
        </w:tc>
      </w:tr>
      <w:tr>
        <w:trPr>
          <w:trHeight w:val="460" w:hRule="atLeast"/>
        </w:trPr>
        <w:tc>
          <w:tcPr>
            <w:tcW w:w="1583" w:type="dxa"/>
          </w:tcPr>
          <w:p>
            <w:pPr>
              <w:pStyle w:val="TableParagraph"/>
              <w:spacing w:before="112"/>
              <w:ind w:left="200"/>
              <w:rPr>
                <w:sz w:val="20"/>
              </w:rPr>
            </w:pPr>
            <w:r>
              <w:rPr>
                <w:sz w:val="20"/>
              </w:rPr>
              <w:t>6401.92</w:t>
            </w:r>
          </w:p>
        </w:tc>
        <w:tc>
          <w:tcPr>
            <w:tcW w:w="6571" w:type="dxa"/>
          </w:tcPr>
          <w:p>
            <w:pPr>
              <w:pStyle w:val="TableParagraph"/>
              <w:spacing w:before="112"/>
              <w:ind w:left="236"/>
              <w:rPr>
                <w:sz w:val="20"/>
              </w:rPr>
            </w:pPr>
            <w:r>
              <w:rPr>
                <w:sz w:val="20"/>
              </w:rPr>
              <w:t>-- Covering the ankle but not covering the knee:</w:t>
            </w:r>
          </w:p>
        </w:tc>
      </w:tr>
      <w:tr>
        <w:trPr>
          <w:trHeight w:val="459" w:hRule="atLeast"/>
        </w:trPr>
        <w:tc>
          <w:tcPr>
            <w:tcW w:w="1583" w:type="dxa"/>
          </w:tcPr>
          <w:p>
            <w:pPr>
              <w:pStyle w:val="TableParagraph"/>
              <w:spacing w:before="111"/>
              <w:ind w:left="200"/>
              <w:rPr>
                <w:sz w:val="20"/>
              </w:rPr>
            </w:pPr>
            <w:r>
              <w:rPr>
                <w:sz w:val="20"/>
              </w:rPr>
              <w:t>6401.92.30</w:t>
            </w:r>
          </w:p>
        </w:tc>
        <w:tc>
          <w:tcPr>
            <w:tcW w:w="6571" w:type="dxa"/>
          </w:tcPr>
          <w:p>
            <w:pPr>
              <w:pStyle w:val="TableParagraph"/>
              <w:spacing w:before="111"/>
              <w:ind w:left="237"/>
              <w:rPr>
                <w:sz w:val="20"/>
              </w:rPr>
            </w:pPr>
            <w:r>
              <w:rPr>
                <w:sz w:val="20"/>
              </w:rPr>
              <w:t>--- Ski-boots and snowboard boots</w:t>
            </w:r>
          </w:p>
        </w:tc>
      </w:tr>
      <w:tr>
        <w:trPr>
          <w:trHeight w:val="459" w:hRule="atLeast"/>
        </w:trPr>
        <w:tc>
          <w:tcPr>
            <w:tcW w:w="1583" w:type="dxa"/>
          </w:tcPr>
          <w:p>
            <w:pPr>
              <w:pStyle w:val="TableParagraph"/>
              <w:rPr>
                <w:rFonts w:ascii="Times New Roman"/>
                <w:sz w:val="20"/>
              </w:rPr>
            </w:pPr>
          </w:p>
        </w:tc>
        <w:tc>
          <w:tcPr>
            <w:tcW w:w="6571" w:type="dxa"/>
          </w:tcPr>
          <w:p>
            <w:pPr>
              <w:pStyle w:val="TableParagraph"/>
              <w:spacing w:before="111"/>
              <w:ind w:left="237"/>
              <w:rPr>
                <w:sz w:val="20"/>
              </w:rPr>
            </w:pPr>
            <w:r>
              <w:rPr>
                <w:sz w:val="20"/>
              </w:rPr>
              <w:t>--- Other:</w:t>
            </w:r>
          </w:p>
        </w:tc>
      </w:tr>
      <w:tr>
        <w:trPr>
          <w:trHeight w:val="1380" w:hRule="atLeast"/>
        </w:trPr>
        <w:tc>
          <w:tcPr>
            <w:tcW w:w="1583" w:type="dxa"/>
          </w:tcPr>
          <w:p>
            <w:pPr>
              <w:pStyle w:val="TableParagraph"/>
              <w:spacing w:before="111"/>
              <w:ind w:left="200"/>
              <w:rPr>
                <w:sz w:val="20"/>
              </w:rPr>
            </w:pPr>
            <w:r>
              <w:rPr>
                <w:sz w:val="20"/>
              </w:rPr>
              <w:t>6401.92.60</w:t>
            </w:r>
          </w:p>
        </w:tc>
        <w:tc>
          <w:tcPr>
            <w:tcW w:w="6571" w:type="dxa"/>
          </w:tcPr>
          <w:p>
            <w:pPr>
              <w:pStyle w:val="TableParagraph"/>
              <w:spacing w:before="111"/>
              <w:ind w:left="236" w:right="234"/>
              <w:rPr>
                <w:sz w:val="20"/>
              </w:rPr>
            </w:pPr>
            <w:r>
              <w:rPr>
                <w:sz w:val="20"/>
              </w:rPr>
              <w:t>---- Having soles and uppers of which over 90 percent of the external surface area (including any accessories or reinforcements such as those mentioned in note 4(a) to this chapter) is polyvinyl chloride, whether or not supported or lined with polyvinyl chloride but not otherwise supported or lined</w:t>
            </w:r>
          </w:p>
        </w:tc>
      </w:tr>
      <w:tr>
        <w:trPr>
          <w:trHeight w:val="460" w:hRule="atLeast"/>
        </w:trPr>
        <w:tc>
          <w:tcPr>
            <w:tcW w:w="1583" w:type="dxa"/>
          </w:tcPr>
          <w:p>
            <w:pPr>
              <w:pStyle w:val="TableParagraph"/>
              <w:spacing w:before="111"/>
              <w:ind w:left="200"/>
              <w:rPr>
                <w:sz w:val="20"/>
              </w:rPr>
            </w:pPr>
            <w:r>
              <w:rPr>
                <w:sz w:val="20"/>
              </w:rPr>
              <w:t>6401.92.90</w:t>
            </w:r>
          </w:p>
        </w:tc>
        <w:tc>
          <w:tcPr>
            <w:tcW w:w="6571" w:type="dxa"/>
          </w:tcPr>
          <w:p>
            <w:pPr>
              <w:pStyle w:val="TableParagraph"/>
              <w:spacing w:before="111"/>
              <w:ind w:left="237"/>
              <w:rPr>
                <w:sz w:val="20"/>
              </w:rPr>
            </w:pPr>
            <w:r>
              <w:rPr>
                <w:sz w:val="20"/>
              </w:rPr>
              <w:t>---- Other</w:t>
            </w:r>
          </w:p>
        </w:tc>
      </w:tr>
      <w:tr>
        <w:trPr>
          <w:trHeight w:val="460" w:hRule="atLeast"/>
        </w:trPr>
        <w:tc>
          <w:tcPr>
            <w:tcW w:w="1583" w:type="dxa"/>
          </w:tcPr>
          <w:p>
            <w:pPr>
              <w:pStyle w:val="TableParagraph"/>
              <w:spacing w:before="112"/>
              <w:ind w:left="200"/>
              <w:rPr>
                <w:sz w:val="20"/>
              </w:rPr>
            </w:pPr>
            <w:r>
              <w:rPr>
                <w:sz w:val="20"/>
              </w:rPr>
              <w:t>6401.99</w:t>
            </w:r>
          </w:p>
        </w:tc>
        <w:tc>
          <w:tcPr>
            <w:tcW w:w="6571" w:type="dxa"/>
          </w:tcPr>
          <w:p>
            <w:pPr>
              <w:pStyle w:val="TableParagraph"/>
              <w:spacing w:before="112"/>
              <w:ind w:left="237"/>
              <w:rPr>
                <w:sz w:val="20"/>
              </w:rPr>
            </w:pPr>
            <w:r>
              <w:rPr>
                <w:sz w:val="20"/>
              </w:rPr>
              <w:t>-- Other:</w:t>
            </w:r>
          </w:p>
        </w:tc>
      </w:tr>
      <w:tr>
        <w:trPr>
          <w:trHeight w:val="919" w:hRule="atLeast"/>
        </w:trPr>
        <w:tc>
          <w:tcPr>
            <w:tcW w:w="1583" w:type="dxa"/>
          </w:tcPr>
          <w:p>
            <w:pPr>
              <w:pStyle w:val="TableParagraph"/>
              <w:rPr>
                <w:rFonts w:ascii="Times New Roman"/>
                <w:sz w:val="20"/>
              </w:rPr>
            </w:pPr>
          </w:p>
        </w:tc>
        <w:tc>
          <w:tcPr>
            <w:tcW w:w="6571" w:type="dxa"/>
          </w:tcPr>
          <w:p>
            <w:pPr>
              <w:pStyle w:val="TableParagraph"/>
              <w:spacing w:before="111"/>
              <w:ind w:left="236" w:right="178"/>
              <w:rPr>
                <w:sz w:val="20"/>
              </w:rPr>
            </w:pPr>
            <w:r>
              <w:rPr>
                <w:sz w:val="20"/>
              </w:rPr>
              <w:t>--- Designed to be worn over, or in lieu of, other footwear as a protection against water, oil, grease or chemicals or cold or inclement weather:</w:t>
            </w:r>
          </w:p>
        </w:tc>
      </w:tr>
      <w:tr>
        <w:trPr>
          <w:trHeight w:val="460" w:hRule="atLeast"/>
        </w:trPr>
        <w:tc>
          <w:tcPr>
            <w:tcW w:w="1583" w:type="dxa"/>
          </w:tcPr>
          <w:p>
            <w:pPr>
              <w:pStyle w:val="TableParagraph"/>
              <w:spacing w:before="112"/>
              <w:ind w:left="200"/>
              <w:rPr>
                <w:sz w:val="20"/>
              </w:rPr>
            </w:pPr>
            <w:r>
              <w:rPr>
                <w:sz w:val="20"/>
              </w:rPr>
              <w:t>6401.99.30</w:t>
            </w:r>
          </w:p>
        </w:tc>
        <w:tc>
          <w:tcPr>
            <w:tcW w:w="6571" w:type="dxa"/>
          </w:tcPr>
          <w:p>
            <w:pPr>
              <w:pStyle w:val="TableParagraph"/>
              <w:spacing w:before="112"/>
              <w:ind w:left="237"/>
              <w:rPr>
                <w:sz w:val="20"/>
              </w:rPr>
            </w:pPr>
            <w:r>
              <w:rPr>
                <w:sz w:val="20"/>
              </w:rPr>
              <w:t>---- Designed for use without closures</w:t>
            </w:r>
          </w:p>
        </w:tc>
      </w:tr>
      <w:tr>
        <w:trPr>
          <w:trHeight w:val="459" w:hRule="atLeast"/>
        </w:trPr>
        <w:tc>
          <w:tcPr>
            <w:tcW w:w="1583" w:type="dxa"/>
          </w:tcPr>
          <w:p>
            <w:pPr>
              <w:pStyle w:val="TableParagraph"/>
              <w:spacing w:before="111"/>
              <w:ind w:left="200"/>
              <w:rPr>
                <w:sz w:val="20"/>
              </w:rPr>
            </w:pPr>
            <w:r>
              <w:rPr>
                <w:sz w:val="20"/>
              </w:rPr>
              <w:t>6401.99.60</w:t>
            </w:r>
          </w:p>
        </w:tc>
        <w:tc>
          <w:tcPr>
            <w:tcW w:w="6571" w:type="dxa"/>
          </w:tcPr>
          <w:p>
            <w:pPr>
              <w:pStyle w:val="TableParagraph"/>
              <w:spacing w:before="111"/>
              <w:ind w:left="237"/>
              <w:rPr>
                <w:sz w:val="20"/>
              </w:rPr>
            </w:pPr>
            <w:r>
              <w:rPr>
                <w:sz w:val="20"/>
              </w:rPr>
              <w:t>---- Other</w:t>
            </w:r>
          </w:p>
        </w:tc>
      </w:tr>
      <w:tr>
        <w:trPr>
          <w:trHeight w:val="459" w:hRule="atLeast"/>
        </w:trPr>
        <w:tc>
          <w:tcPr>
            <w:tcW w:w="1583" w:type="dxa"/>
          </w:tcPr>
          <w:p>
            <w:pPr>
              <w:pStyle w:val="TableParagraph"/>
              <w:rPr>
                <w:rFonts w:ascii="Times New Roman"/>
                <w:sz w:val="20"/>
              </w:rPr>
            </w:pPr>
          </w:p>
        </w:tc>
        <w:tc>
          <w:tcPr>
            <w:tcW w:w="6571" w:type="dxa"/>
          </w:tcPr>
          <w:p>
            <w:pPr>
              <w:pStyle w:val="TableParagraph"/>
              <w:spacing w:before="111"/>
              <w:ind w:left="237"/>
              <w:rPr>
                <w:sz w:val="20"/>
              </w:rPr>
            </w:pPr>
            <w:r>
              <w:rPr>
                <w:sz w:val="20"/>
              </w:rPr>
              <w:t>--- Other:</w:t>
            </w:r>
          </w:p>
        </w:tc>
      </w:tr>
      <w:tr>
        <w:trPr>
          <w:trHeight w:val="1380" w:hRule="atLeast"/>
        </w:trPr>
        <w:tc>
          <w:tcPr>
            <w:tcW w:w="1583" w:type="dxa"/>
          </w:tcPr>
          <w:p>
            <w:pPr>
              <w:pStyle w:val="TableParagraph"/>
              <w:spacing w:before="111"/>
              <w:ind w:left="200"/>
              <w:rPr>
                <w:sz w:val="20"/>
              </w:rPr>
            </w:pPr>
            <w:r>
              <w:rPr>
                <w:sz w:val="20"/>
              </w:rPr>
              <w:t>6401.99.80</w:t>
            </w:r>
          </w:p>
        </w:tc>
        <w:tc>
          <w:tcPr>
            <w:tcW w:w="6571" w:type="dxa"/>
          </w:tcPr>
          <w:p>
            <w:pPr>
              <w:pStyle w:val="TableParagraph"/>
              <w:spacing w:before="111"/>
              <w:ind w:left="236" w:right="255"/>
              <w:rPr>
                <w:sz w:val="20"/>
              </w:rPr>
            </w:pPr>
            <w:r>
              <w:rPr>
                <w:sz w:val="20"/>
              </w:rPr>
              <w:t>---- Having uppers of which over 90 percent of the external surface area (including any accessories or reinforcements such as those mentioned in note 4(a) to this chapter) is rubber or plastics (except footwear having foxing or a foxing-like band applied or molded at the sole and overlapping the upper)</w:t>
            </w:r>
          </w:p>
        </w:tc>
      </w:tr>
      <w:tr>
        <w:trPr>
          <w:trHeight w:val="341" w:hRule="atLeast"/>
        </w:trPr>
        <w:tc>
          <w:tcPr>
            <w:tcW w:w="1583" w:type="dxa"/>
          </w:tcPr>
          <w:p>
            <w:pPr>
              <w:pStyle w:val="TableParagraph"/>
              <w:spacing w:line="210" w:lineRule="exact" w:before="111"/>
              <w:ind w:left="200"/>
              <w:rPr>
                <w:sz w:val="20"/>
              </w:rPr>
            </w:pPr>
            <w:r>
              <w:rPr>
                <w:sz w:val="20"/>
              </w:rPr>
              <w:t>6401.99.90</w:t>
            </w:r>
          </w:p>
        </w:tc>
        <w:tc>
          <w:tcPr>
            <w:tcW w:w="6571" w:type="dxa"/>
          </w:tcPr>
          <w:p>
            <w:pPr>
              <w:pStyle w:val="TableParagraph"/>
              <w:spacing w:line="210" w:lineRule="exact" w:before="111"/>
              <w:ind w:left="237"/>
              <w:rPr>
                <w:sz w:val="20"/>
              </w:rPr>
            </w:pPr>
            <w:r>
              <w:rPr>
                <w:sz w:val="20"/>
              </w:rPr>
              <w:t>---- Other</w:t>
            </w:r>
          </w:p>
        </w:tc>
      </w:tr>
    </w:tbl>
    <w:p>
      <w:pPr>
        <w:spacing w:after="0" w:line="210" w:lineRule="exact"/>
        <w:rPr>
          <w:sz w:val="20"/>
        </w:rPr>
        <w:sectPr>
          <w:pgSz w:w="11900" w:h="16840"/>
          <w:pgMar w:header="1443" w:footer="0" w:top="1660" w:bottom="280" w:left="0" w:right="0"/>
        </w:sectPr>
      </w:pPr>
    </w:p>
    <w:p>
      <w:pPr>
        <w:pStyle w:val="BodyText"/>
        <w:spacing w:before="5"/>
      </w:pPr>
    </w:p>
    <w:tbl>
      <w:tblPr>
        <w:tblW w:w="0" w:type="auto"/>
        <w:jc w:val="left"/>
        <w:tblInd w:w="1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1"/>
        <w:gridCol w:w="6757"/>
      </w:tblGrid>
      <w:tr>
        <w:trPr>
          <w:trHeight w:val="342" w:hRule="atLeast"/>
        </w:trPr>
        <w:tc>
          <w:tcPr>
            <w:tcW w:w="1511" w:type="dxa"/>
          </w:tcPr>
          <w:p>
            <w:pPr>
              <w:pStyle w:val="TableParagraph"/>
              <w:spacing w:line="224" w:lineRule="exact"/>
              <w:ind w:left="200"/>
              <w:rPr>
                <w:sz w:val="20"/>
              </w:rPr>
            </w:pPr>
            <w:r>
              <w:rPr>
                <w:sz w:val="20"/>
              </w:rPr>
              <w:t>6402</w:t>
            </w:r>
          </w:p>
        </w:tc>
        <w:tc>
          <w:tcPr>
            <w:tcW w:w="6757" w:type="dxa"/>
          </w:tcPr>
          <w:p>
            <w:pPr>
              <w:pStyle w:val="TableParagraph"/>
              <w:spacing w:line="225" w:lineRule="exact"/>
              <w:ind w:left="308"/>
              <w:rPr>
                <w:b/>
                <w:sz w:val="20"/>
              </w:rPr>
            </w:pPr>
            <w:r>
              <w:rPr>
                <w:b/>
                <w:sz w:val="20"/>
              </w:rPr>
              <w:t>Other footwear with outer soles and uppers of rubber or plastics:</w:t>
            </w:r>
          </w:p>
        </w:tc>
      </w:tr>
      <w:tr>
        <w:trPr>
          <w:trHeight w:val="459" w:hRule="atLeast"/>
        </w:trPr>
        <w:tc>
          <w:tcPr>
            <w:tcW w:w="1511" w:type="dxa"/>
          </w:tcPr>
          <w:p>
            <w:pPr>
              <w:pStyle w:val="TableParagraph"/>
              <w:rPr>
                <w:rFonts w:ascii="Times New Roman"/>
                <w:sz w:val="20"/>
              </w:rPr>
            </w:pPr>
          </w:p>
        </w:tc>
        <w:tc>
          <w:tcPr>
            <w:tcW w:w="6757" w:type="dxa"/>
          </w:tcPr>
          <w:p>
            <w:pPr>
              <w:pStyle w:val="TableParagraph"/>
              <w:spacing w:before="111"/>
              <w:ind w:left="309"/>
              <w:rPr>
                <w:sz w:val="20"/>
              </w:rPr>
            </w:pPr>
            <w:r>
              <w:rPr>
                <w:sz w:val="20"/>
              </w:rPr>
              <w:t>- Sports footwear:</w:t>
            </w:r>
          </w:p>
        </w:tc>
      </w:tr>
      <w:tr>
        <w:trPr>
          <w:trHeight w:val="459" w:hRule="atLeast"/>
        </w:trPr>
        <w:tc>
          <w:tcPr>
            <w:tcW w:w="1511" w:type="dxa"/>
          </w:tcPr>
          <w:p>
            <w:pPr>
              <w:pStyle w:val="TableParagraph"/>
              <w:spacing w:before="111"/>
              <w:ind w:left="200"/>
              <w:rPr>
                <w:sz w:val="20"/>
              </w:rPr>
            </w:pPr>
            <w:r>
              <w:rPr>
                <w:sz w:val="20"/>
              </w:rPr>
              <w:t>6402.12.00</w:t>
            </w:r>
          </w:p>
        </w:tc>
        <w:tc>
          <w:tcPr>
            <w:tcW w:w="6757" w:type="dxa"/>
          </w:tcPr>
          <w:p>
            <w:pPr>
              <w:pStyle w:val="TableParagraph"/>
              <w:spacing w:before="111"/>
              <w:ind w:left="309"/>
              <w:rPr>
                <w:sz w:val="20"/>
              </w:rPr>
            </w:pPr>
            <w:r>
              <w:rPr>
                <w:sz w:val="20"/>
              </w:rPr>
              <w:t>-- Ski-boots, cross-country ski footwear and snowboard boots</w:t>
            </w:r>
          </w:p>
        </w:tc>
      </w:tr>
      <w:tr>
        <w:trPr>
          <w:trHeight w:val="460" w:hRule="atLeast"/>
        </w:trPr>
        <w:tc>
          <w:tcPr>
            <w:tcW w:w="1511" w:type="dxa"/>
          </w:tcPr>
          <w:p>
            <w:pPr>
              <w:pStyle w:val="TableParagraph"/>
              <w:spacing w:before="111"/>
              <w:ind w:left="200"/>
              <w:rPr>
                <w:sz w:val="20"/>
              </w:rPr>
            </w:pPr>
            <w:r>
              <w:rPr>
                <w:sz w:val="20"/>
              </w:rPr>
              <w:t>6402.19</w:t>
            </w:r>
          </w:p>
        </w:tc>
        <w:tc>
          <w:tcPr>
            <w:tcW w:w="6757" w:type="dxa"/>
          </w:tcPr>
          <w:p>
            <w:pPr>
              <w:pStyle w:val="TableParagraph"/>
              <w:spacing w:before="111"/>
              <w:ind w:left="309"/>
              <w:rPr>
                <w:sz w:val="20"/>
              </w:rPr>
            </w:pPr>
            <w:r>
              <w:rPr>
                <w:sz w:val="20"/>
              </w:rPr>
              <w:t>-- Other:</w:t>
            </w:r>
          </w:p>
        </w:tc>
      </w:tr>
      <w:tr>
        <w:trPr>
          <w:trHeight w:val="1839" w:hRule="atLeast"/>
        </w:trPr>
        <w:tc>
          <w:tcPr>
            <w:tcW w:w="1511" w:type="dxa"/>
          </w:tcPr>
          <w:p>
            <w:pPr>
              <w:pStyle w:val="TableParagraph"/>
              <w:rPr>
                <w:rFonts w:ascii="Times New Roman"/>
                <w:sz w:val="20"/>
              </w:rPr>
            </w:pPr>
          </w:p>
        </w:tc>
        <w:tc>
          <w:tcPr>
            <w:tcW w:w="6757" w:type="dxa"/>
          </w:tcPr>
          <w:p>
            <w:pPr>
              <w:pStyle w:val="TableParagraph"/>
              <w:spacing w:before="112"/>
              <w:ind w:left="309" w:right="368"/>
              <w:rPr>
                <w:sz w:val="20"/>
              </w:rPr>
            </w:pPr>
            <w:r>
              <w:rPr>
                <w:sz w:val="20"/>
              </w:rPr>
              <w:t>--- Having uppers of which over 90 percent of the external surface area (including any accessories or reinforcements such as those mentioned in note 4(a) to this chapter) is rubber or plastics (except footwear having foxing or a foxing-like band applied or molded at the sole and overlapping the upper and except footwear designed to be worn over, or in lieu of, other footwear as a protection against water, oil, grease or chemicals or cold or inclement weather):</w:t>
            </w:r>
          </w:p>
        </w:tc>
      </w:tr>
      <w:tr>
        <w:trPr>
          <w:trHeight w:val="460" w:hRule="atLeast"/>
        </w:trPr>
        <w:tc>
          <w:tcPr>
            <w:tcW w:w="1511" w:type="dxa"/>
          </w:tcPr>
          <w:p>
            <w:pPr>
              <w:pStyle w:val="TableParagraph"/>
              <w:spacing w:before="112"/>
              <w:ind w:left="200"/>
              <w:rPr>
                <w:sz w:val="20"/>
              </w:rPr>
            </w:pPr>
            <w:r>
              <w:rPr>
                <w:sz w:val="20"/>
              </w:rPr>
              <w:t>6402.19.05</w:t>
            </w:r>
          </w:p>
        </w:tc>
        <w:tc>
          <w:tcPr>
            <w:tcW w:w="6757" w:type="dxa"/>
          </w:tcPr>
          <w:p>
            <w:pPr>
              <w:pStyle w:val="TableParagraph"/>
              <w:spacing w:before="112"/>
              <w:ind w:left="309"/>
              <w:rPr>
                <w:sz w:val="20"/>
              </w:rPr>
            </w:pPr>
            <w:r>
              <w:rPr>
                <w:sz w:val="20"/>
              </w:rPr>
              <w:t>---- Golf shoes</w:t>
            </w:r>
          </w:p>
        </w:tc>
      </w:tr>
      <w:tr>
        <w:trPr>
          <w:trHeight w:val="459" w:hRule="atLeast"/>
        </w:trPr>
        <w:tc>
          <w:tcPr>
            <w:tcW w:w="1511" w:type="dxa"/>
          </w:tcPr>
          <w:p>
            <w:pPr>
              <w:pStyle w:val="TableParagraph"/>
              <w:spacing w:before="111"/>
              <w:ind w:left="200"/>
              <w:rPr>
                <w:sz w:val="20"/>
              </w:rPr>
            </w:pPr>
            <w:r>
              <w:rPr>
                <w:sz w:val="20"/>
              </w:rPr>
              <w:t>6402.19.15</w:t>
            </w:r>
          </w:p>
        </w:tc>
        <w:tc>
          <w:tcPr>
            <w:tcW w:w="6757" w:type="dxa"/>
          </w:tcPr>
          <w:p>
            <w:pPr>
              <w:pStyle w:val="TableParagraph"/>
              <w:spacing w:before="111"/>
              <w:ind w:left="309"/>
              <w:rPr>
                <w:sz w:val="20"/>
              </w:rPr>
            </w:pPr>
            <w:r>
              <w:rPr>
                <w:sz w:val="20"/>
              </w:rPr>
              <w:t>---- Other</w:t>
            </w:r>
          </w:p>
        </w:tc>
      </w:tr>
      <w:tr>
        <w:trPr>
          <w:trHeight w:val="460" w:hRule="atLeast"/>
        </w:trPr>
        <w:tc>
          <w:tcPr>
            <w:tcW w:w="1511" w:type="dxa"/>
          </w:tcPr>
          <w:p>
            <w:pPr>
              <w:pStyle w:val="TableParagraph"/>
              <w:rPr>
                <w:rFonts w:ascii="Times New Roman"/>
                <w:sz w:val="20"/>
              </w:rPr>
            </w:pPr>
          </w:p>
        </w:tc>
        <w:tc>
          <w:tcPr>
            <w:tcW w:w="6757" w:type="dxa"/>
          </w:tcPr>
          <w:p>
            <w:pPr>
              <w:pStyle w:val="TableParagraph"/>
              <w:spacing w:before="111"/>
              <w:ind w:left="309"/>
              <w:rPr>
                <w:sz w:val="20"/>
              </w:rPr>
            </w:pPr>
            <w:r>
              <w:rPr>
                <w:sz w:val="20"/>
              </w:rPr>
              <w:t>--- Other:</w:t>
            </w:r>
          </w:p>
        </w:tc>
      </w:tr>
      <w:tr>
        <w:trPr>
          <w:trHeight w:val="460" w:hRule="atLeast"/>
        </w:trPr>
        <w:tc>
          <w:tcPr>
            <w:tcW w:w="1511" w:type="dxa"/>
          </w:tcPr>
          <w:p>
            <w:pPr>
              <w:pStyle w:val="TableParagraph"/>
              <w:spacing w:before="112"/>
              <w:ind w:left="200"/>
              <w:rPr>
                <w:sz w:val="20"/>
              </w:rPr>
            </w:pPr>
            <w:r>
              <w:rPr>
                <w:sz w:val="20"/>
              </w:rPr>
              <w:t>6402.19.30</w:t>
            </w:r>
          </w:p>
        </w:tc>
        <w:tc>
          <w:tcPr>
            <w:tcW w:w="6757" w:type="dxa"/>
          </w:tcPr>
          <w:p>
            <w:pPr>
              <w:pStyle w:val="TableParagraph"/>
              <w:spacing w:before="112"/>
              <w:ind w:left="309"/>
              <w:rPr>
                <w:sz w:val="20"/>
              </w:rPr>
            </w:pPr>
            <w:r>
              <w:rPr>
                <w:sz w:val="20"/>
              </w:rPr>
              <w:t>---- Valued not over $(US)3/pair</w:t>
            </w:r>
          </w:p>
        </w:tc>
      </w:tr>
      <w:tr>
        <w:trPr>
          <w:trHeight w:val="459" w:hRule="atLeast"/>
        </w:trPr>
        <w:tc>
          <w:tcPr>
            <w:tcW w:w="1511" w:type="dxa"/>
          </w:tcPr>
          <w:p>
            <w:pPr>
              <w:pStyle w:val="TableParagraph"/>
              <w:spacing w:before="111"/>
              <w:ind w:left="200"/>
              <w:rPr>
                <w:sz w:val="20"/>
              </w:rPr>
            </w:pPr>
            <w:r>
              <w:rPr>
                <w:sz w:val="20"/>
              </w:rPr>
              <w:t>6402.19.50</w:t>
            </w:r>
          </w:p>
        </w:tc>
        <w:tc>
          <w:tcPr>
            <w:tcW w:w="6757" w:type="dxa"/>
          </w:tcPr>
          <w:p>
            <w:pPr>
              <w:pStyle w:val="TableParagraph"/>
              <w:spacing w:before="111"/>
              <w:ind w:left="308"/>
              <w:rPr>
                <w:sz w:val="20"/>
              </w:rPr>
            </w:pPr>
            <w:r>
              <w:rPr>
                <w:sz w:val="20"/>
              </w:rPr>
              <w:t>---- Valued over $(US)3 but not over $(US)6.50/pair</w:t>
            </w:r>
          </w:p>
        </w:tc>
      </w:tr>
      <w:tr>
        <w:trPr>
          <w:trHeight w:val="460" w:hRule="atLeast"/>
        </w:trPr>
        <w:tc>
          <w:tcPr>
            <w:tcW w:w="1511" w:type="dxa"/>
          </w:tcPr>
          <w:p>
            <w:pPr>
              <w:pStyle w:val="TableParagraph"/>
              <w:spacing w:before="111"/>
              <w:ind w:left="200"/>
              <w:rPr>
                <w:sz w:val="20"/>
              </w:rPr>
            </w:pPr>
            <w:r>
              <w:rPr>
                <w:sz w:val="20"/>
              </w:rPr>
              <w:t>6402.19.70</w:t>
            </w:r>
          </w:p>
        </w:tc>
        <w:tc>
          <w:tcPr>
            <w:tcW w:w="6757" w:type="dxa"/>
          </w:tcPr>
          <w:p>
            <w:pPr>
              <w:pStyle w:val="TableParagraph"/>
              <w:spacing w:before="111"/>
              <w:ind w:left="308"/>
              <w:rPr>
                <w:sz w:val="20"/>
              </w:rPr>
            </w:pPr>
            <w:r>
              <w:rPr>
                <w:sz w:val="20"/>
              </w:rPr>
              <w:t>---- Valued over $(US)6.50 but not over $(US)12/pair</w:t>
            </w:r>
          </w:p>
        </w:tc>
      </w:tr>
      <w:tr>
        <w:trPr>
          <w:trHeight w:val="460" w:hRule="atLeast"/>
        </w:trPr>
        <w:tc>
          <w:tcPr>
            <w:tcW w:w="1511" w:type="dxa"/>
          </w:tcPr>
          <w:p>
            <w:pPr>
              <w:pStyle w:val="TableParagraph"/>
              <w:spacing w:before="112"/>
              <w:ind w:left="200"/>
              <w:rPr>
                <w:sz w:val="20"/>
              </w:rPr>
            </w:pPr>
            <w:r>
              <w:rPr>
                <w:sz w:val="20"/>
              </w:rPr>
              <w:t>6402.19.90</w:t>
            </w:r>
          </w:p>
        </w:tc>
        <w:tc>
          <w:tcPr>
            <w:tcW w:w="6757" w:type="dxa"/>
          </w:tcPr>
          <w:p>
            <w:pPr>
              <w:pStyle w:val="TableParagraph"/>
              <w:spacing w:before="112"/>
              <w:ind w:left="309"/>
              <w:rPr>
                <w:sz w:val="20"/>
              </w:rPr>
            </w:pPr>
            <w:r>
              <w:rPr>
                <w:sz w:val="20"/>
              </w:rPr>
              <w:t>---- Valued over $(US)12/pair</w:t>
            </w:r>
          </w:p>
        </w:tc>
      </w:tr>
      <w:tr>
        <w:trPr>
          <w:trHeight w:val="689" w:hRule="atLeast"/>
        </w:trPr>
        <w:tc>
          <w:tcPr>
            <w:tcW w:w="1511" w:type="dxa"/>
          </w:tcPr>
          <w:p>
            <w:pPr>
              <w:pStyle w:val="TableParagraph"/>
              <w:spacing w:before="111"/>
              <w:ind w:left="200"/>
              <w:rPr>
                <w:sz w:val="20"/>
              </w:rPr>
            </w:pPr>
            <w:r>
              <w:rPr>
                <w:sz w:val="20"/>
              </w:rPr>
              <w:t>6402.20.00</w:t>
            </w:r>
          </w:p>
        </w:tc>
        <w:tc>
          <w:tcPr>
            <w:tcW w:w="6757" w:type="dxa"/>
          </w:tcPr>
          <w:p>
            <w:pPr>
              <w:pStyle w:val="TableParagraph"/>
              <w:spacing w:before="111"/>
              <w:ind w:left="309" w:right="736"/>
              <w:rPr>
                <w:sz w:val="20"/>
              </w:rPr>
            </w:pPr>
            <w:r>
              <w:rPr>
                <w:sz w:val="20"/>
              </w:rPr>
              <w:t>- Footwear with upper straps or thongs assembled to the sole by means of plugs (zoris)</w:t>
            </w:r>
          </w:p>
        </w:tc>
      </w:tr>
      <w:tr>
        <w:trPr>
          <w:trHeight w:val="460" w:hRule="atLeast"/>
        </w:trPr>
        <w:tc>
          <w:tcPr>
            <w:tcW w:w="1511" w:type="dxa"/>
          </w:tcPr>
          <w:p>
            <w:pPr>
              <w:pStyle w:val="TableParagraph"/>
              <w:spacing w:before="112"/>
              <w:ind w:left="200"/>
              <w:rPr>
                <w:sz w:val="20"/>
              </w:rPr>
            </w:pPr>
            <w:r>
              <w:rPr>
                <w:sz w:val="20"/>
              </w:rPr>
              <w:t>6402.30</w:t>
            </w:r>
          </w:p>
        </w:tc>
        <w:tc>
          <w:tcPr>
            <w:tcW w:w="6757" w:type="dxa"/>
          </w:tcPr>
          <w:p>
            <w:pPr>
              <w:pStyle w:val="TableParagraph"/>
              <w:spacing w:before="112"/>
              <w:ind w:left="309"/>
              <w:rPr>
                <w:sz w:val="20"/>
              </w:rPr>
            </w:pPr>
            <w:r>
              <w:rPr>
                <w:sz w:val="20"/>
              </w:rPr>
              <w:t>- Other footwear incorporating a protective metal toe-cap:</w:t>
            </w:r>
          </w:p>
        </w:tc>
      </w:tr>
      <w:tr>
        <w:trPr>
          <w:trHeight w:val="1839" w:hRule="atLeast"/>
        </w:trPr>
        <w:tc>
          <w:tcPr>
            <w:tcW w:w="1511" w:type="dxa"/>
          </w:tcPr>
          <w:p>
            <w:pPr>
              <w:pStyle w:val="TableParagraph"/>
              <w:spacing w:before="111"/>
              <w:ind w:left="200"/>
              <w:rPr>
                <w:sz w:val="20"/>
              </w:rPr>
            </w:pPr>
            <w:r>
              <w:rPr>
                <w:sz w:val="20"/>
              </w:rPr>
              <w:t>6402.30.30</w:t>
            </w:r>
          </w:p>
        </w:tc>
        <w:tc>
          <w:tcPr>
            <w:tcW w:w="6757" w:type="dxa"/>
          </w:tcPr>
          <w:p>
            <w:pPr>
              <w:pStyle w:val="TableParagraph"/>
              <w:spacing w:before="111"/>
              <w:ind w:left="309" w:right="180"/>
              <w:rPr>
                <w:sz w:val="20"/>
              </w:rPr>
            </w:pPr>
            <w:r>
              <w:rPr>
                <w:sz w:val="20"/>
              </w:rPr>
              <w:t>-- Having uppers of which over 90 percent of the external surface area (including any accessories or reinforcements such as those mentioned in note 4(a) to this chapter) is rubber or plastics (except footwear having foxing or a foxing-like band applied or molded at the sole and overlapping the upper and except footwear designed to be worn over, or in lieu of, other footwear as a protection against water, oil, grease or chemicals or cold or inclement weather)</w:t>
            </w:r>
          </w:p>
        </w:tc>
      </w:tr>
      <w:tr>
        <w:trPr>
          <w:trHeight w:val="460" w:hRule="atLeast"/>
        </w:trPr>
        <w:tc>
          <w:tcPr>
            <w:tcW w:w="1511" w:type="dxa"/>
          </w:tcPr>
          <w:p>
            <w:pPr>
              <w:pStyle w:val="TableParagraph"/>
              <w:rPr>
                <w:rFonts w:ascii="Times New Roman"/>
                <w:sz w:val="20"/>
              </w:rPr>
            </w:pPr>
          </w:p>
        </w:tc>
        <w:tc>
          <w:tcPr>
            <w:tcW w:w="6757" w:type="dxa"/>
          </w:tcPr>
          <w:p>
            <w:pPr>
              <w:pStyle w:val="TableParagraph"/>
              <w:spacing w:before="111"/>
              <w:ind w:left="309"/>
              <w:rPr>
                <w:sz w:val="20"/>
              </w:rPr>
            </w:pPr>
            <w:r>
              <w:rPr>
                <w:sz w:val="20"/>
              </w:rPr>
              <w:t>-- Other:</w:t>
            </w:r>
          </w:p>
        </w:tc>
      </w:tr>
      <w:tr>
        <w:trPr>
          <w:trHeight w:val="919" w:hRule="atLeast"/>
        </w:trPr>
        <w:tc>
          <w:tcPr>
            <w:tcW w:w="1511" w:type="dxa"/>
          </w:tcPr>
          <w:p>
            <w:pPr>
              <w:pStyle w:val="TableParagraph"/>
              <w:spacing w:before="112"/>
              <w:ind w:left="200"/>
              <w:rPr>
                <w:sz w:val="20"/>
              </w:rPr>
            </w:pPr>
            <w:r>
              <w:rPr>
                <w:sz w:val="20"/>
              </w:rPr>
              <w:t>6402.30.50</w:t>
            </w:r>
          </w:p>
        </w:tc>
        <w:tc>
          <w:tcPr>
            <w:tcW w:w="6757" w:type="dxa"/>
          </w:tcPr>
          <w:p>
            <w:pPr>
              <w:pStyle w:val="TableParagraph"/>
              <w:spacing w:before="112"/>
              <w:ind w:left="309" w:right="291"/>
              <w:rPr>
                <w:sz w:val="20"/>
              </w:rPr>
            </w:pPr>
            <w:r>
              <w:rPr>
                <w:sz w:val="20"/>
              </w:rPr>
              <w:t>--- Footwear designed to be worn over, or in lieu of, other footwear as a protection against water, oil, grease or chemicals or cold or inclement weather</w:t>
            </w:r>
          </w:p>
        </w:tc>
      </w:tr>
      <w:tr>
        <w:trPr>
          <w:trHeight w:val="459" w:hRule="atLeast"/>
        </w:trPr>
        <w:tc>
          <w:tcPr>
            <w:tcW w:w="1511" w:type="dxa"/>
          </w:tcPr>
          <w:p>
            <w:pPr>
              <w:pStyle w:val="TableParagraph"/>
              <w:rPr>
                <w:rFonts w:ascii="Times New Roman"/>
                <w:sz w:val="20"/>
              </w:rPr>
            </w:pPr>
          </w:p>
        </w:tc>
        <w:tc>
          <w:tcPr>
            <w:tcW w:w="6757" w:type="dxa"/>
          </w:tcPr>
          <w:p>
            <w:pPr>
              <w:pStyle w:val="TableParagraph"/>
              <w:spacing w:before="111"/>
              <w:ind w:left="309"/>
              <w:rPr>
                <w:sz w:val="20"/>
              </w:rPr>
            </w:pPr>
            <w:r>
              <w:rPr>
                <w:sz w:val="20"/>
              </w:rPr>
              <w:t>--- Other:</w:t>
            </w:r>
          </w:p>
        </w:tc>
      </w:tr>
      <w:tr>
        <w:trPr>
          <w:trHeight w:val="460" w:hRule="atLeast"/>
        </w:trPr>
        <w:tc>
          <w:tcPr>
            <w:tcW w:w="1511" w:type="dxa"/>
          </w:tcPr>
          <w:p>
            <w:pPr>
              <w:pStyle w:val="TableParagraph"/>
              <w:spacing w:before="111"/>
              <w:ind w:left="200"/>
              <w:rPr>
                <w:sz w:val="20"/>
              </w:rPr>
            </w:pPr>
            <w:r>
              <w:rPr>
                <w:sz w:val="20"/>
              </w:rPr>
              <w:t>6402.30.60</w:t>
            </w:r>
          </w:p>
        </w:tc>
        <w:tc>
          <w:tcPr>
            <w:tcW w:w="6757" w:type="dxa"/>
          </w:tcPr>
          <w:p>
            <w:pPr>
              <w:pStyle w:val="TableParagraph"/>
              <w:spacing w:before="111"/>
              <w:ind w:left="309"/>
              <w:rPr>
                <w:sz w:val="20"/>
              </w:rPr>
            </w:pPr>
            <w:r>
              <w:rPr>
                <w:sz w:val="20"/>
              </w:rPr>
              <w:t>---- Valued not over $(US)3/pair</w:t>
            </w:r>
          </w:p>
        </w:tc>
      </w:tr>
      <w:tr>
        <w:trPr>
          <w:trHeight w:val="460" w:hRule="atLeast"/>
        </w:trPr>
        <w:tc>
          <w:tcPr>
            <w:tcW w:w="1511" w:type="dxa"/>
          </w:tcPr>
          <w:p>
            <w:pPr>
              <w:pStyle w:val="TableParagraph"/>
              <w:spacing w:before="112"/>
              <w:ind w:left="200"/>
              <w:rPr>
                <w:sz w:val="20"/>
              </w:rPr>
            </w:pPr>
            <w:r>
              <w:rPr>
                <w:sz w:val="20"/>
              </w:rPr>
              <w:t>6402.30.70</w:t>
            </w:r>
          </w:p>
        </w:tc>
        <w:tc>
          <w:tcPr>
            <w:tcW w:w="6757" w:type="dxa"/>
          </w:tcPr>
          <w:p>
            <w:pPr>
              <w:pStyle w:val="TableParagraph"/>
              <w:spacing w:before="112"/>
              <w:ind w:left="308"/>
              <w:rPr>
                <w:sz w:val="20"/>
              </w:rPr>
            </w:pPr>
            <w:r>
              <w:rPr>
                <w:sz w:val="20"/>
              </w:rPr>
              <w:t>---- Valued over $(US)3 but not over $(US)6.50/pair</w:t>
            </w:r>
          </w:p>
        </w:tc>
      </w:tr>
      <w:tr>
        <w:trPr>
          <w:trHeight w:val="459" w:hRule="atLeast"/>
        </w:trPr>
        <w:tc>
          <w:tcPr>
            <w:tcW w:w="1511" w:type="dxa"/>
          </w:tcPr>
          <w:p>
            <w:pPr>
              <w:pStyle w:val="TableParagraph"/>
              <w:spacing w:before="111"/>
              <w:ind w:left="200"/>
              <w:rPr>
                <w:sz w:val="20"/>
              </w:rPr>
            </w:pPr>
            <w:r>
              <w:rPr>
                <w:sz w:val="20"/>
              </w:rPr>
              <w:t>6402.30.80</w:t>
            </w:r>
          </w:p>
        </w:tc>
        <w:tc>
          <w:tcPr>
            <w:tcW w:w="6757" w:type="dxa"/>
          </w:tcPr>
          <w:p>
            <w:pPr>
              <w:pStyle w:val="TableParagraph"/>
              <w:spacing w:before="111"/>
              <w:ind w:left="308"/>
              <w:rPr>
                <w:sz w:val="20"/>
              </w:rPr>
            </w:pPr>
            <w:r>
              <w:rPr>
                <w:sz w:val="20"/>
              </w:rPr>
              <w:t>---- Valued over $(US)6.50 but not over $(US)12/pair</w:t>
            </w:r>
          </w:p>
        </w:tc>
      </w:tr>
      <w:tr>
        <w:trPr>
          <w:trHeight w:val="341" w:hRule="atLeast"/>
        </w:trPr>
        <w:tc>
          <w:tcPr>
            <w:tcW w:w="1511" w:type="dxa"/>
          </w:tcPr>
          <w:p>
            <w:pPr>
              <w:pStyle w:val="TableParagraph"/>
              <w:spacing w:line="210" w:lineRule="exact" w:before="111"/>
              <w:ind w:left="200"/>
              <w:rPr>
                <w:sz w:val="20"/>
              </w:rPr>
            </w:pPr>
            <w:r>
              <w:rPr>
                <w:sz w:val="20"/>
              </w:rPr>
              <w:t>6402.30.90</w:t>
            </w:r>
          </w:p>
        </w:tc>
        <w:tc>
          <w:tcPr>
            <w:tcW w:w="6757" w:type="dxa"/>
          </w:tcPr>
          <w:p>
            <w:pPr>
              <w:pStyle w:val="TableParagraph"/>
              <w:spacing w:line="210" w:lineRule="exact" w:before="111"/>
              <w:ind w:left="309"/>
              <w:rPr>
                <w:sz w:val="20"/>
              </w:rPr>
            </w:pPr>
            <w:r>
              <w:rPr>
                <w:sz w:val="20"/>
              </w:rPr>
              <w:t>---- Valued over $(US)12/pair</w:t>
            </w:r>
          </w:p>
        </w:tc>
      </w:tr>
    </w:tbl>
    <w:p>
      <w:pPr>
        <w:spacing w:after="0" w:line="210" w:lineRule="exact"/>
        <w:rPr>
          <w:sz w:val="20"/>
        </w:rPr>
        <w:sectPr>
          <w:pgSz w:w="11900" w:h="16840"/>
          <w:pgMar w:header="1443" w:footer="0" w:top="1660" w:bottom="280" w:left="0" w:right="0"/>
        </w:sectPr>
      </w:pPr>
    </w:p>
    <w:p>
      <w:pPr>
        <w:pStyle w:val="BodyText"/>
        <w:spacing w:before="5"/>
      </w:pPr>
    </w:p>
    <w:tbl>
      <w:tblPr>
        <w:tblW w:w="0" w:type="auto"/>
        <w:jc w:val="left"/>
        <w:tblInd w:w="1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1"/>
        <w:gridCol w:w="6755"/>
      </w:tblGrid>
      <w:tr>
        <w:trPr>
          <w:trHeight w:val="342" w:hRule="atLeast"/>
        </w:trPr>
        <w:tc>
          <w:tcPr>
            <w:tcW w:w="1511" w:type="dxa"/>
          </w:tcPr>
          <w:p>
            <w:pPr>
              <w:pStyle w:val="TableParagraph"/>
              <w:rPr>
                <w:rFonts w:ascii="Times New Roman"/>
                <w:sz w:val="20"/>
              </w:rPr>
            </w:pPr>
          </w:p>
        </w:tc>
        <w:tc>
          <w:tcPr>
            <w:tcW w:w="6755" w:type="dxa"/>
          </w:tcPr>
          <w:p>
            <w:pPr>
              <w:pStyle w:val="TableParagraph"/>
              <w:spacing w:line="224" w:lineRule="exact"/>
              <w:ind w:left="309"/>
              <w:rPr>
                <w:sz w:val="20"/>
              </w:rPr>
            </w:pPr>
            <w:r>
              <w:rPr>
                <w:sz w:val="20"/>
              </w:rPr>
              <w:t>- Other footwear:</w:t>
            </w:r>
          </w:p>
        </w:tc>
      </w:tr>
      <w:tr>
        <w:trPr>
          <w:trHeight w:val="460" w:hRule="atLeast"/>
        </w:trPr>
        <w:tc>
          <w:tcPr>
            <w:tcW w:w="1511" w:type="dxa"/>
          </w:tcPr>
          <w:p>
            <w:pPr>
              <w:pStyle w:val="TableParagraph"/>
              <w:spacing w:before="112"/>
              <w:ind w:left="200"/>
              <w:rPr>
                <w:sz w:val="20"/>
              </w:rPr>
            </w:pPr>
            <w:r>
              <w:rPr>
                <w:sz w:val="20"/>
              </w:rPr>
              <w:t>6402.91</w:t>
            </w:r>
          </w:p>
        </w:tc>
        <w:tc>
          <w:tcPr>
            <w:tcW w:w="6755" w:type="dxa"/>
          </w:tcPr>
          <w:p>
            <w:pPr>
              <w:pStyle w:val="TableParagraph"/>
              <w:spacing w:before="112"/>
              <w:ind w:left="308"/>
              <w:rPr>
                <w:sz w:val="20"/>
              </w:rPr>
            </w:pPr>
            <w:r>
              <w:rPr>
                <w:sz w:val="20"/>
              </w:rPr>
              <w:t>-- Covering the ankle:</w:t>
            </w:r>
          </w:p>
        </w:tc>
      </w:tr>
      <w:tr>
        <w:trPr>
          <w:trHeight w:val="2759" w:hRule="atLeast"/>
        </w:trPr>
        <w:tc>
          <w:tcPr>
            <w:tcW w:w="1511" w:type="dxa"/>
          </w:tcPr>
          <w:p>
            <w:pPr>
              <w:pStyle w:val="TableParagraph"/>
              <w:spacing w:before="111"/>
              <w:ind w:left="200"/>
              <w:rPr>
                <w:sz w:val="20"/>
              </w:rPr>
            </w:pPr>
            <w:r>
              <w:rPr>
                <w:sz w:val="20"/>
              </w:rPr>
              <w:t>6402.91.40</w:t>
            </w:r>
          </w:p>
        </w:tc>
        <w:tc>
          <w:tcPr>
            <w:tcW w:w="6755" w:type="dxa"/>
          </w:tcPr>
          <w:p>
            <w:pPr>
              <w:pStyle w:val="TableParagraph"/>
              <w:spacing w:before="111"/>
              <w:ind w:left="308" w:right="219"/>
              <w:rPr>
                <w:sz w:val="20"/>
              </w:rPr>
            </w:pPr>
            <w:r>
              <w:rPr>
                <w:sz w:val="20"/>
              </w:rPr>
              <w:t>--- Having uppers of which over 90 percent of the external surface area (including any accessories or reinforcements such as those mentioned in note 4(a) to this chapter) is rubber or plastics except (1) footwear</w:t>
            </w:r>
            <w:r>
              <w:rPr>
                <w:spacing w:val="-4"/>
                <w:sz w:val="20"/>
              </w:rPr>
              <w:t> </w:t>
            </w:r>
            <w:r>
              <w:rPr>
                <w:sz w:val="20"/>
              </w:rPr>
              <w:t>having</w:t>
            </w:r>
            <w:r>
              <w:rPr>
                <w:spacing w:val="-4"/>
                <w:sz w:val="20"/>
              </w:rPr>
              <w:t> </w:t>
            </w:r>
            <w:r>
              <w:rPr>
                <w:sz w:val="20"/>
              </w:rPr>
              <w:t>a</w:t>
            </w:r>
            <w:r>
              <w:rPr>
                <w:spacing w:val="-4"/>
                <w:sz w:val="20"/>
              </w:rPr>
              <w:t> </w:t>
            </w:r>
            <w:r>
              <w:rPr>
                <w:sz w:val="20"/>
              </w:rPr>
              <w:t>foxing</w:t>
            </w:r>
            <w:r>
              <w:rPr>
                <w:spacing w:val="-4"/>
                <w:sz w:val="20"/>
              </w:rPr>
              <w:t> </w:t>
            </w:r>
            <w:r>
              <w:rPr>
                <w:sz w:val="20"/>
              </w:rPr>
              <w:t>or</w:t>
            </w:r>
            <w:r>
              <w:rPr>
                <w:spacing w:val="-4"/>
                <w:sz w:val="20"/>
              </w:rPr>
              <w:t> </w:t>
            </w:r>
            <w:r>
              <w:rPr>
                <w:sz w:val="20"/>
              </w:rPr>
              <w:t>a</w:t>
            </w:r>
            <w:r>
              <w:rPr>
                <w:spacing w:val="-4"/>
                <w:sz w:val="20"/>
              </w:rPr>
              <w:t> </w:t>
            </w:r>
            <w:r>
              <w:rPr>
                <w:sz w:val="20"/>
              </w:rPr>
              <w:t>foxing-like</w:t>
            </w:r>
            <w:r>
              <w:rPr>
                <w:spacing w:val="-6"/>
                <w:sz w:val="20"/>
              </w:rPr>
              <w:t> </w:t>
            </w:r>
            <w:r>
              <w:rPr>
                <w:sz w:val="20"/>
              </w:rPr>
              <w:t>band</w:t>
            </w:r>
            <w:r>
              <w:rPr>
                <w:spacing w:val="-4"/>
                <w:sz w:val="20"/>
              </w:rPr>
              <w:t> </w:t>
            </w:r>
            <w:r>
              <w:rPr>
                <w:sz w:val="20"/>
              </w:rPr>
              <w:t>applied</w:t>
            </w:r>
            <w:r>
              <w:rPr>
                <w:spacing w:val="-5"/>
                <w:sz w:val="20"/>
              </w:rPr>
              <w:t> </w:t>
            </w:r>
            <w:r>
              <w:rPr>
                <w:sz w:val="20"/>
              </w:rPr>
              <w:t>or</w:t>
            </w:r>
            <w:r>
              <w:rPr>
                <w:spacing w:val="-4"/>
                <w:sz w:val="20"/>
              </w:rPr>
              <w:t> </w:t>
            </w:r>
            <w:r>
              <w:rPr>
                <w:sz w:val="20"/>
              </w:rPr>
              <w:t>molded</w:t>
            </w:r>
            <w:r>
              <w:rPr>
                <w:spacing w:val="-4"/>
                <w:sz w:val="20"/>
              </w:rPr>
              <w:t> </w:t>
            </w:r>
            <w:r>
              <w:rPr>
                <w:sz w:val="20"/>
              </w:rPr>
              <w:t>at</w:t>
            </w:r>
            <w:r>
              <w:rPr>
                <w:spacing w:val="-4"/>
                <w:sz w:val="20"/>
              </w:rPr>
              <w:t> </w:t>
            </w:r>
            <w:r>
              <w:rPr>
                <w:sz w:val="20"/>
              </w:rPr>
              <w:t>the sole and overlapping the upper and (2) except footwear (other than footwear having uppers which from a point 3 cm above the top of the outer sole are entirely of non-molded construction formed by sewing the parts together and having exposed on the outer surface a substantial portion of functional stitching) designed to be worn over, or in lieu of, other footwear as a protection against water, oil, grease or chemicals or cold or inclement</w:t>
            </w:r>
            <w:r>
              <w:rPr>
                <w:spacing w:val="-4"/>
                <w:sz w:val="20"/>
              </w:rPr>
              <w:t> </w:t>
            </w:r>
            <w:r>
              <w:rPr>
                <w:sz w:val="20"/>
              </w:rPr>
              <w:t>weather</w:t>
            </w:r>
          </w:p>
        </w:tc>
      </w:tr>
      <w:tr>
        <w:trPr>
          <w:trHeight w:val="460" w:hRule="atLeast"/>
        </w:trPr>
        <w:tc>
          <w:tcPr>
            <w:tcW w:w="1511" w:type="dxa"/>
          </w:tcPr>
          <w:p>
            <w:pPr>
              <w:pStyle w:val="TableParagraph"/>
              <w:rPr>
                <w:rFonts w:ascii="Times New Roman"/>
                <w:sz w:val="20"/>
              </w:rPr>
            </w:pPr>
          </w:p>
        </w:tc>
        <w:tc>
          <w:tcPr>
            <w:tcW w:w="6755" w:type="dxa"/>
          </w:tcPr>
          <w:p>
            <w:pPr>
              <w:pStyle w:val="TableParagraph"/>
              <w:spacing w:before="112"/>
              <w:ind w:left="309"/>
              <w:rPr>
                <w:sz w:val="20"/>
              </w:rPr>
            </w:pPr>
            <w:r>
              <w:rPr>
                <w:sz w:val="20"/>
              </w:rPr>
              <w:t>--- Other:</w:t>
            </w:r>
          </w:p>
        </w:tc>
      </w:tr>
      <w:tr>
        <w:trPr>
          <w:trHeight w:val="919" w:hRule="atLeast"/>
        </w:trPr>
        <w:tc>
          <w:tcPr>
            <w:tcW w:w="1511" w:type="dxa"/>
          </w:tcPr>
          <w:p>
            <w:pPr>
              <w:pStyle w:val="TableParagraph"/>
              <w:spacing w:before="111"/>
              <w:ind w:left="200"/>
              <w:rPr>
                <w:sz w:val="20"/>
              </w:rPr>
            </w:pPr>
            <w:r>
              <w:rPr>
                <w:sz w:val="20"/>
              </w:rPr>
              <w:t>6402.91.50</w:t>
            </w:r>
          </w:p>
        </w:tc>
        <w:tc>
          <w:tcPr>
            <w:tcW w:w="6755" w:type="dxa"/>
          </w:tcPr>
          <w:p>
            <w:pPr>
              <w:pStyle w:val="TableParagraph"/>
              <w:spacing w:before="111"/>
              <w:ind w:left="308" w:right="223"/>
              <w:rPr>
                <w:sz w:val="20"/>
              </w:rPr>
            </w:pPr>
            <w:r>
              <w:rPr>
                <w:sz w:val="20"/>
              </w:rPr>
              <w:t>---- Footwear designed to be worn over, or in lieu of, other footwear as a protection against water, oil, grease or chemicals or cold or inclement weather</w:t>
            </w:r>
          </w:p>
        </w:tc>
      </w:tr>
      <w:tr>
        <w:trPr>
          <w:trHeight w:val="460" w:hRule="atLeast"/>
        </w:trPr>
        <w:tc>
          <w:tcPr>
            <w:tcW w:w="1511" w:type="dxa"/>
          </w:tcPr>
          <w:p>
            <w:pPr>
              <w:pStyle w:val="TableParagraph"/>
              <w:rPr>
                <w:rFonts w:ascii="Times New Roman"/>
                <w:sz w:val="20"/>
              </w:rPr>
            </w:pPr>
          </w:p>
        </w:tc>
        <w:tc>
          <w:tcPr>
            <w:tcW w:w="6755" w:type="dxa"/>
          </w:tcPr>
          <w:p>
            <w:pPr>
              <w:pStyle w:val="TableParagraph"/>
              <w:spacing w:before="112"/>
              <w:ind w:left="309"/>
              <w:rPr>
                <w:sz w:val="20"/>
              </w:rPr>
            </w:pPr>
            <w:r>
              <w:rPr>
                <w:sz w:val="20"/>
              </w:rPr>
              <w:t>---- Other:</w:t>
            </w:r>
          </w:p>
        </w:tc>
      </w:tr>
      <w:tr>
        <w:trPr>
          <w:trHeight w:val="459" w:hRule="atLeast"/>
        </w:trPr>
        <w:tc>
          <w:tcPr>
            <w:tcW w:w="1511" w:type="dxa"/>
          </w:tcPr>
          <w:p>
            <w:pPr>
              <w:pStyle w:val="TableParagraph"/>
              <w:spacing w:before="111"/>
              <w:ind w:left="200"/>
              <w:rPr>
                <w:sz w:val="20"/>
              </w:rPr>
            </w:pPr>
            <w:r>
              <w:rPr>
                <w:sz w:val="20"/>
              </w:rPr>
              <w:t>6402.91.60</w:t>
            </w:r>
          </w:p>
        </w:tc>
        <w:tc>
          <w:tcPr>
            <w:tcW w:w="6755" w:type="dxa"/>
          </w:tcPr>
          <w:p>
            <w:pPr>
              <w:pStyle w:val="TableParagraph"/>
              <w:spacing w:before="111"/>
              <w:ind w:left="309"/>
              <w:rPr>
                <w:sz w:val="20"/>
              </w:rPr>
            </w:pPr>
            <w:r>
              <w:rPr>
                <w:sz w:val="20"/>
              </w:rPr>
              <w:t>----- Valued not over $(US)3/pair</w:t>
            </w:r>
          </w:p>
        </w:tc>
      </w:tr>
      <w:tr>
        <w:trPr>
          <w:trHeight w:val="460" w:hRule="atLeast"/>
        </w:trPr>
        <w:tc>
          <w:tcPr>
            <w:tcW w:w="1511" w:type="dxa"/>
          </w:tcPr>
          <w:p>
            <w:pPr>
              <w:pStyle w:val="TableParagraph"/>
              <w:spacing w:before="111"/>
              <w:ind w:left="200"/>
              <w:rPr>
                <w:sz w:val="20"/>
              </w:rPr>
            </w:pPr>
            <w:r>
              <w:rPr>
                <w:sz w:val="20"/>
              </w:rPr>
              <w:t>6402.91.70</w:t>
            </w:r>
          </w:p>
        </w:tc>
        <w:tc>
          <w:tcPr>
            <w:tcW w:w="6755" w:type="dxa"/>
          </w:tcPr>
          <w:p>
            <w:pPr>
              <w:pStyle w:val="TableParagraph"/>
              <w:spacing w:before="111"/>
              <w:ind w:left="309"/>
              <w:rPr>
                <w:sz w:val="20"/>
              </w:rPr>
            </w:pPr>
            <w:r>
              <w:rPr>
                <w:sz w:val="20"/>
              </w:rPr>
              <w:t>----- Valued over $(US)3 but not over $(US)6.50/pair</w:t>
            </w:r>
          </w:p>
        </w:tc>
      </w:tr>
      <w:tr>
        <w:trPr>
          <w:trHeight w:val="460" w:hRule="atLeast"/>
        </w:trPr>
        <w:tc>
          <w:tcPr>
            <w:tcW w:w="1511" w:type="dxa"/>
          </w:tcPr>
          <w:p>
            <w:pPr>
              <w:pStyle w:val="TableParagraph"/>
              <w:spacing w:before="112"/>
              <w:ind w:left="200"/>
              <w:rPr>
                <w:sz w:val="20"/>
              </w:rPr>
            </w:pPr>
            <w:r>
              <w:rPr>
                <w:sz w:val="20"/>
              </w:rPr>
              <w:t>6402.91.80</w:t>
            </w:r>
          </w:p>
        </w:tc>
        <w:tc>
          <w:tcPr>
            <w:tcW w:w="6755" w:type="dxa"/>
          </w:tcPr>
          <w:p>
            <w:pPr>
              <w:pStyle w:val="TableParagraph"/>
              <w:spacing w:before="112"/>
              <w:ind w:left="309"/>
              <w:rPr>
                <w:sz w:val="20"/>
              </w:rPr>
            </w:pPr>
            <w:r>
              <w:rPr>
                <w:sz w:val="20"/>
              </w:rPr>
              <w:t>----- Valued over $(US)6.50 but not over $(US)12/pair</w:t>
            </w:r>
          </w:p>
        </w:tc>
      </w:tr>
      <w:tr>
        <w:trPr>
          <w:trHeight w:val="459" w:hRule="atLeast"/>
        </w:trPr>
        <w:tc>
          <w:tcPr>
            <w:tcW w:w="1511" w:type="dxa"/>
          </w:tcPr>
          <w:p>
            <w:pPr>
              <w:pStyle w:val="TableParagraph"/>
              <w:spacing w:before="111"/>
              <w:ind w:left="200"/>
              <w:rPr>
                <w:sz w:val="20"/>
              </w:rPr>
            </w:pPr>
            <w:r>
              <w:rPr>
                <w:sz w:val="20"/>
              </w:rPr>
              <w:t>6402.91.90</w:t>
            </w:r>
          </w:p>
        </w:tc>
        <w:tc>
          <w:tcPr>
            <w:tcW w:w="6755" w:type="dxa"/>
          </w:tcPr>
          <w:p>
            <w:pPr>
              <w:pStyle w:val="TableParagraph"/>
              <w:spacing w:before="111"/>
              <w:ind w:left="309"/>
              <w:rPr>
                <w:sz w:val="20"/>
              </w:rPr>
            </w:pPr>
            <w:r>
              <w:rPr>
                <w:sz w:val="20"/>
              </w:rPr>
              <w:t>----- Valued over $(US)12/pair</w:t>
            </w:r>
          </w:p>
        </w:tc>
      </w:tr>
      <w:tr>
        <w:trPr>
          <w:trHeight w:val="459" w:hRule="atLeast"/>
        </w:trPr>
        <w:tc>
          <w:tcPr>
            <w:tcW w:w="1511" w:type="dxa"/>
          </w:tcPr>
          <w:p>
            <w:pPr>
              <w:pStyle w:val="TableParagraph"/>
              <w:spacing w:before="111"/>
              <w:ind w:left="200"/>
              <w:rPr>
                <w:sz w:val="20"/>
              </w:rPr>
            </w:pPr>
            <w:r>
              <w:rPr>
                <w:sz w:val="20"/>
              </w:rPr>
              <w:t>6402.99</w:t>
            </w:r>
          </w:p>
        </w:tc>
        <w:tc>
          <w:tcPr>
            <w:tcW w:w="6755" w:type="dxa"/>
          </w:tcPr>
          <w:p>
            <w:pPr>
              <w:pStyle w:val="TableParagraph"/>
              <w:spacing w:before="111"/>
              <w:ind w:left="309"/>
              <w:rPr>
                <w:sz w:val="20"/>
              </w:rPr>
            </w:pPr>
            <w:r>
              <w:rPr>
                <w:sz w:val="20"/>
              </w:rPr>
              <w:t>-- Other:</w:t>
            </w:r>
          </w:p>
        </w:tc>
      </w:tr>
      <w:tr>
        <w:trPr>
          <w:trHeight w:val="1840" w:hRule="atLeast"/>
        </w:trPr>
        <w:tc>
          <w:tcPr>
            <w:tcW w:w="1511" w:type="dxa"/>
          </w:tcPr>
          <w:p>
            <w:pPr>
              <w:pStyle w:val="TableParagraph"/>
              <w:rPr>
                <w:rFonts w:ascii="Times New Roman"/>
                <w:sz w:val="20"/>
              </w:rPr>
            </w:pPr>
          </w:p>
        </w:tc>
        <w:tc>
          <w:tcPr>
            <w:tcW w:w="6755" w:type="dxa"/>
          </w:tcPr>
          <w:p>
            <w:pPr>
              <w:pStyle w:val="TableParagraph"/>
              <w:spacing w:before="111"/>
              <w:ind w:left="309" w:right="230"/>
              <w:rPr>
                <w:sz w:val="20"/>
              </w:rPr>
            </w:pPr>
            <w:r>
              <w:rPr>
                <w:sz w:val="20"/>
              </w:rPr>
              <w:t>--- Having uppers of which over 90 percent of the external surface area (including any accessories or reinforcements such as those mentioned in note 4(a) to this chapter) is rubber or plastics (except footwear</w:t>
            </w:r>
            <w:r>
              <w:rPr>
                <w:spacing w:val="-4"/>
                <w:sz w:val="20"/>
              </w:rPr>
              <w:t> </w:t>
            </w:r>
            <w:r>
              <w:rPr>
                <w:sz w:val="20"/>
              </w:rPr>
              <w:t>having</w:t>
            </w:r>
            <w:r>
              <w:rPr>
                <w:spacing w:val="-4"/>
                <w:sz w:val="20"/>
              </w:rPr>
              <w:t> </w:t>
            </w:r>
            <w:r>
              <w:rPr>
                <w:sz w:val="20"/>
              </w:rPr>
              <w:t>a</w:t>
            </w:r>
            <w:r>
              <w:rPr>
                <w:spacing w:val="-4"/>
                <w:sz w:val="20"/>
              </w:rPr>
              <w:t> </w:t>
            </w:r>
            <w:r>
              <w:rPr>
                <w:sz w:val="20"/>
              </w:rPr>
              <w:t>foxing</w:t>
            </w:r>
            <w:r>
              <w:rPr>
                <w:spacing w:val="-4"/>
                <w:sz w:val="20"/>
              </w:rPr>
              <w:t> </w:t>
            </w:r>
            <w:r>
              <w:rPr>
                <w:sz w:val="20"/>
              </w:rPr>
              <w:t>or</w:t>
            </w:r>
            <w:r>
              <w:rPr>
                <w:spacing w:val="-4"/>
                <w:sz w:val="20"/>
              </w:rPr>
              <w:t> </w:t>
            </w:r>
            <w:r>
              <w:rPr>
                <w:sz w:val="20"/>
              </w:rPr>
              <w:t>a</w:t>
            </w:r>
            <w:r>
              <w:rPr>
                <w:spacing w:val="-4"/>
                <w:sz w:val="20"/>
              </w:rPr>
              <w:t> </w:t>
            </w:r>
            <w:r>
              <w:rPr>
                <w:sz w:val="20"/>
              </w:rPr>
              <w:t>foxing-like</w:t>
            </w:r>
            <w:r>
              <w:rPr>
                <w:spacing w:val="-6"/>
                <w:sz w:val="20"/>
              </w:rPr>
              <w:t> </w:t>
            </w:r>
            <w:r>
              <w:rPr>
                <w:sz w:val="20"/>
              </w:rPr>
              <w:t>band</w:t>
            </w:r>
            <w:r>
              <w:rPr>
                <w:spacing w:val="-4"/>
                <w:sz w:val="20"/>
              </w:rPr>
              <w:t> </w:t>
            </w:r>
            <w:r>
              <w:rPr>
                <w:sz w:val="20"/>
              </w:rPr>
              <w:t>applied</w:t>
            </w:r>
            <w:r>
              <w:rPr>
                <w:spacing w:val="-5"/>
                <w:sz w:val="20"/>
              </w:rPr>
              <w:t> </w:t>
            </w:r>
            <w:r>
              <w:rPr>
                <w:sz w:val="20"/>
              </w:rPr>
              <w:t>or</w:t>
            </w:r>
            <w:r>
              <w:rPr>
                <w:spacing w:val="-4"/>
                <w:sz w:val="20"/>
              </w:rPr>
              <w:t> </w:t>
            </w:r>
            <w:r>
              <w:rPr>
                <w:sz w:val="20"/>
              </w:rPr>
              <w:t>molded</w:t>
            </w:r>
            <w:r>
              <w:rPr>
                <w:spacing w:val="-4"/>
                <w:sz w:val="20"/>
              </w:rPr>
              <w:t> </w:t>
            </w:r>
            <w:r>
              <w:rPr>
                <w:sz w:val="20"/>
              </w:rPr>
              <w:t>at</w:t>
            </w:r>
            <w:r>
              <w:rPr>
                <w:spacing w:val="-4"/>
                <w:sz w:val="20"/>
              </w:rPr>
              <w:t> </w:t>
            </w:r>
            <w:r>
              <w:rPr>
                <w:sz w:val="20"/>
              </w:rPr>
              <w:t>the sole and overlapping the upper and except footwear designed to be worn over, or in lieu of, other footwear as a protection against water, oil, grease or chemicals or cold or inclement</w:t>
            </w:r>
            <w:r>
              <w:rPr>
                <w:spacing w:val="-7"/>
                <w:sz w:val="20"/>
              </w:rPr>
              <w:t> </w:t>
            </w:r>
            <w:r>
              <w:rPr>
                <w:sz w:val="20"/>
              </w:rPr>
              <w:t>weather):</w:t>
            </w:r>
          </w:p>
        </w:tc>
      </w:tr>
      <w:tr>
        <w:trPr>
          <w:trHeight w:val="442" w:hRule="atLeast"/>
        </w:trPr>
        <w:tc>
          <w:tcPr>
            <w:tcW w:w="1511" w:type="dxa"/>
          </w:tcPr>
          <w:p>
            <w:pPr>
              <w:pStyle w:val="TableParagraph"/>
              <w:spacing w:before="112"/>
              <w:ind w:left="200"/>
              <w:rPr>
                <w:sz w:val="20"/>
              </w:rPr>
            </w:pPr>
            <w:r>
              <w:rPr>
                <w:sz w:val="20"/>
              </w:rPr>
              <w:t>6402.99.05</w:t>
            </w:r>
          </w:p>
        </w:tc>
        <w:tc>
          <w:tcPr>
            <w:tcW w:w="6755" w:type="dxa"/>
          </w:tcPr>
          <w:p>
            <w:pPr>
              <w:pStyle w:val="TableParagraph"/>
              <w:spacing w:before="112"/>
              <w:ind w:left="309"/>
              <w:rPr>
                <w:sz w:val="20"/>
              </w:rPr>
            </w:pPr>
            <w:r>
              <w:rPr>
                <w:sz w:val="20"/>
              </w:rPr>
              <w:t>---- Made on a base or platform of wood</w:t>
            </w:r>
          </w:p>
        </w:tc>
      </w:tr>
      <w:tr>
        <w:trPr>
          <w:trHeight w:val="425" w:hRule="atLeast"/>
        </w:trPr>
        <w:tc>
          <w:tcPr>
            <w:tcW w:w="1511" w:type="dxa"/>
          </w:tcPr>
          <w:p>
            <w:pPr>
              <w:pStyle w:val="TableParagraph"/>
              <w:spacing w:before="94"/>
              <w:ind w:left="200"/>
              <w:rPr>
                <w:sz w:val="20"/>
              </w:rPr>
            </w:pPr>
            <w:r>
              <w:rPr>
                <w:sz w:val="20"/>
              </w:rPr>
              <w:t>6402.99.10</w:t>
            </w:r>
          </w:p>
        </w:tc>
        <w:tc>
          <w:tcPr>
            <w:tcW w:w="6755" w:type="dxa"/>
          </w:tcPr>
          <w:p>
            <w:pPr>
              <w:pStyle w:val="TableParagraph"/>
              <w:spacing w:before="94"/>
              <w:ind w:left="309"/>
              <w:rPr>
                <w:sz w:val="20"/>
              </w:rPr>
            </w:pPr>
            <w:r>
              <w:rPr>
                <w:sz w:val="20"/>
              </w:rPr>
              <w:t>---- Made on a base or platform of cork</w:t>
            </w:r>
          </w:p>
        </w:tc>
      </w:tr>
      <w:tr>
        <w:trPr>
          <w:trHeight w:val="425" w:hRule="atLeast"/>
        </w:trPr>
        <w:tc>
          <w:tcPr>
            <w:tcW w:w="1511" w:type="dxa"/>
          </w:tcPr>
          <w:p>
            <w:pPr>
              <w:pStyle w:val="TableParagraph"/>
              <w:rPr>
                <w:rFonts w:ascii="Times New Roman"/>
                <w:sz w:val="20"/>
              </w:rPr>
            </w:pPr>
          </w:p>
        </w:tc>
        <w:tc>
          <w:tcPr>
            <w:tcW w:w="6755" w:type="dxa"/>
          </w:tcPr>
          <w:p>
            <w:pPr>
              <w:pStyle w:val="TableParagraph"/>
              <w:spacing w:before="95"/>
              <w:ind w:left="309"/>
              <w:rPr>
                <w:sz w:val="20"/>
              </w:rPr>
            </w:pPr>
            <w:r>
              <w:rPr>
                <w:sz w:val="20"/>
              </w:rPr>
              <w:t>---- Other:</w:t>
            </w:r>
          </w:p>
        </w:tc>
      </w:tr>
      <w:tr>
        <w:trPr>
          <w:trHeight w:val="672" w:hRule="atLeast"/>
        </w:trPr>
        <w:tc>
          <w:tcPr>
            <w:tcW w:w="1511" w:type="dxa"/>
          </w:tcPr>
          <w:p>
            <w:pPr>
              <w:pStyle w:val="TableParagraph"/>
              <w:spacing w:before="94"/>
              <w:ind w:left="200"/>
              <w:rPr>
                <w:sz w:val="20"/>
              </w:rPr>
            </w:pPr>
            <w:r>
              <w:rPr>
                <w:sz w:val="20"/>
              </w:rPr>
              <w:t>6402.99.14</w:t>
            </w:r>
          </w:p>
        </w:tc>
        <w:tc>
          <w:tcPr>
            <w:tcW w:w="6755" w:type="dxa"/>
          </w:tcPr>
          <w:p>
            <w:pPr>
              <w:pStyle w:val="TableParagraph"/>
              <w:spacing w:before="94"/>
              <w:ind w:left="309" w:right="178"/>
              <w:rPr>
                <w:sz w:val="20"/>
              </w:rPr>
            </w:pPr>
            <w:r>
              <w:rPr>
                <w:sz w:val="20"/>
              </w:rPr>
              <w:t>----- Sandals and similar footwear of plastics, produced in one piece by molding</w:t>
            </w:r>
          </w:p>
        </w:tc>
      </w:tr>
      <w:tr>
        <w:trPr>
          <w:trHeight w:val="341" w:hRule="atLeast"/>
        </w:trPr>
        <w:tc>
          <w:tcPr>
            <w:tcW w:w="1511" w:type="dxa"/>
          </w:tcPr>
          <w:p>
            <w:pPr>
              <w:pStyle w:val="TableParagraph"/>
              <w:spacing w:line="210" w:lineRule="exact" w:before="111"/>
              <w:ind w:left="200"/>
              <w:rPr>
                <w:sz w:val="20"/>
              </w:rPr>
            </w:pPr>
            <w:r>
              <w:rPr>
                <w:sz w:val="20"/>
              </w:rPr>
              <w:t>6402.99.18</w:t>
            </w:r>
          </w:p>
        </w:tc>
        <w:tc>
          <w:tcPr>
            <w:tcW w:w="6755" w:type="dxa"/>
          </w:tcPr>
          <w:p>
            <w:pPr>
              <w:pStyle w:val="TableParagraph"/>
              <w:spacing w:line="210" w:lineRule="exact" w:before="111"/>
              <w:ind w:left="309"/>
              <w:rPr>
                <w:sz w:val="20"/>
              </w:rPr>
            </w:pPr>
            <w:r>
              <w:rPr>
                <w:sz w:val="20"/>
              </w:rPr>
              <w:t>----- Other</w:t>
            </w:r>
          </w:p>
        </w:tc>
      </w:tr>
    </w:tbl>
    <w:p>
      <w:pPr>
        <w:spacing w:after="0" w:line="210" w:lineRule="exact"/>
        <w:rPr>
          <w:sz w:val="20"/>
        </w:rPr>
        <w:sectPr>
          <w:pgSz w:w="11900" w:h="16840"/>
          <w:pgMar w:header="1443" w:footer="0" w:top="1660" w:bottom="280" w:left="0" w:right="0"/>
        </w:sectPr>
      </w:pPr>
    </w:p>
    <w:p>
      <w:pPr>
        <w:pStyle w:val="BodyText"/>
        <w:spacing w:before="5"/>
      </w:pPr>
    </w:p>
    <w:tbl>
      <w:tblPr>
        <w:tblW w:w="0" w:type="auto"/>
        <w:jc w:val="left"/>
        <w:tblInd w:w="1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1"/>
        <w:gridCol w:w="6767"/>
      </w:tblGrid>
      <w:tr>
        <w:trPr>
          <w:trHeight w:val="342" w:hRule="atLeast"/>
        </w:trPr>
        <w:tc>
          <w:tcPr>
            <w:tcW w:w="1511" w:type="dxa"/>
          </w:tcPr>
          <w:p>
            <w:pPr>
              <w:pStyle w:val="TableParagraph"/>
              <w:rPr>
                <w:rFonts w:ascii="Times New Roman"/>
                <w:sz w:val="20"/>
              </w:rPr>
            </w:pPr>
          </w:p>
        </w:tc>
        <w:tc>
          <w:tcPr>
            <w:tcW w:w="6767" w:type="dxa"/>
          </w:tcPr>
          <w:p>
            <w:pPr>
              <w:pStyle w:val="TableParagraph"/>
              <w:spacing w:line="224" w:lineRule="exact"/>
              <w:ind w:left="309"/>
              <w:rPr>
                <w:sz w:val="20"/>
              </w:rPr>
            </w:pPr>
            <w:r>
              <w:rPr>
                <w:sz w:val="20"/>
              </w:rPr>
              <w:t>--- Other:</w:t>
            </w:r>
          </w:p>
        </w:tc>
      </w:tr>
      <w:tr>
        <w:trPr>
          <w:trHeight w:val="919" w:hRule="atLeast"/>
        </w:trPr>
        <w:tc>
          <w:tcPr>
            <w:tcW w:w="1511" w:type="dxa"/>
          </w:tcPr>
          <w:p>
            <w:pPr>
              <w:pStyle w:val="TableParagraph"/>
              <w:spacing w:before="112"/>
              <w:ind w:left="200"/>
              <w:rPr>
                <w:sz w:val="20"/>
              </w:rPr>
            </w:pPr>
            <w:r>
              <w:rPr>
                <w:sz w:val="20"/>
              </w:rPr>
              <w:t>6402.99.20</w:t>
            </w:r>
          </w:p>
        </w:tc>
        <w:tc>
          <w:tcPr>
            <w:tcW w:w="6767" w:type="dxa"/>
          </w:tcPr>
          <w:p>
            <w:pPr>
              <w:pStyle w:val="TableParagraph"/>
              <w:spacing w:before="112"/>
              <w:ind w:left="308" w:right="235"/>
              <w:rPr>
                <w:sz w:val="20"/>
              </w:rPr>
            </w:pPr>
            <w:r>
              <w:rPr>
                <w:sz w:val="20"/>
              </w:rPr>
              <w:t>---- Footwear designed to be worn over, or in lieu of, other footwear as a protection against water, oil, grease or chemicals or cold or inclement weather</w:t>
            </w:r>
          </w:p>
        </w:tc>
      </w:tr>
      <w:tr>
        <w:trPr>
          <w:trHeight w:val="1609" w:hRule="atLeast"/>
        </w:trPr>
        <w:tc>
          <w:tcPr>
            <w:tcW w:w="1511" w:type="dxa"/>
          </w:tcPr>
          <w:p>
            <w:pPr>
              <w:pStyle w:val="TableParagraph"/>
              <w:spacing w:before="111"/>
              <w:ind w:left="200"/>
              <w:rPr>
                <w:sz w:val="20"/>
              </w:rPr>
            </w:pPr>
            <w:r>
              <w:rPr>
                <w:sz w:val="20"/>
              </w:rPr>
              <w:t>6402.99.30</w:t>
            </w:r>
          </w:p>
        </w:tc>
        <w:tc>
          <w:tcPr>
            <w:tcW w:w="6767" w:type="dxa"/>
          </w:tcPr>
          <w:p>
            <w:pPr>
              <w:pStyle w:val="TableParagraph"/>
              <w:spacing w:before="111"/>
              <w:ind w:left="308" w:right="187"/>
              <w:rPr>
                <w:sz w:val="20"/>
              </w:rPr>
            </w:pPr>
            <w:r>
              <w:rPr>
                <w:sz w:val="20"/>
              </w:rPr>
              <w:t>---- Footwear with open toes or open heels; footwear of the slip-on type, that is held to the foot without the use of laces or buckles or other fasteners, the foregoing except footwear of subheading 6402.99.20 and except footwear having a foxing or a foxing-like band wholly or almost wholly of rubber or plastics applied or molded at the sole and overlapping the upper</w:t>
            </w:r>
          </w:p>
        </w:tc>
      </w:tr>
      <w:tr>
        <w:trPr>
          <w:trHeight w:val="460" w:hRule="atLeast"/>
        </w:trPr>
        <w:tc>
          <w:tcPr>
            <w:tcW w:w="1511" w:type="dxa"/>
          </w:tcPr>
          <w:p>
            <w:pPr>
              <w:pStyle w:val="TableParagraph"/>
              <w:rPr>
                <w:rFonts w:ascii="Times New Roman"/>
                <w:sz w:val="20"/>
              </w:rPr>
            </w:pPr>
          </w:p>
        </w:tc>
        <w:tc>
          <w:tcPr>
            <w:tcW w:w="6767" w:type="dxa"/>
          </w:tcPr>
          <w:p>
            <w:pPr>
              <w:pStyle w:val="TableParagraph"/>
              <w:spacing w:before="112"/>
              <w:ind w:left="309"/>
              <w:rPr>
                <w:sz w:val="20"/>
              </w:rPr>
            </w:pPr>
            <w:r>
              <w:rPr>
                <w:sz w:val="20"/>
              </w:rPr>
              <w:t>---- Other:</w:t>
            </w:r>
          </w:p>
        </w:tc>
      </w:tr>
      <w:tr>
        <w:trPr>
          <w:trHeight w:val="459" w:hRule="atLeast"/>
        </w:trPr>
        <w:tc>
          <w:tcPr>
            <w:tcW w:w="1511" w:type="dxa"/>
          </w:tcPr>
          <w:p>
            <w:pPr>
              <w:pStyle w:val="TableParagraph"/>
              <w:spacing w:before="111"/>
              <w:ind w:left="200"/>
              <w:rPr>
                <w:sz w:val="20"/>
              </w:rPr>
            </w:pPr>
            <w:r>
              <w:rPr>
                <w:sz w:val="20"/>
              </w:rPr>
              <w:t>6402.99.60</w:t>
            </w:r>
          </w:p>
        </w:tc>
        <w:tc>
          <w:tcPr>
            <w:tcW w:w="6767" w:type="dxa"/>
          </w:tcPr>
          <w:p>
            <w:pPr>
              <w:pStyle w:val="TableParagraph"/>
              <w:spacing w:before="111"/>
              <w:ind w:left="309"/>
              <w:rPr>
                <w:sz w:val="20"/>
              </w:rPr>
            </w:pPr>
            <w:r>
              <w:rPr>
                <w:sz w:val="20"/>
              </w:rPr>
              <w:t>----- Valued not over $(US)3/pair</w:t>
            </w:r>
          </w:p>
        </w:tc>
      </w:tr>
      <w:tr>
        <w:trPr>
          <w:trHeight w:val="460" w:hRule="atLeast"/>
        </w:trPr>
        <w:tc>
          <w:tcPr>
            <w:tcW w:w="1511" w:type="dxa"/>
          </w:tcPr>
          <w:p>
            <w:pPr>
              <w:pStyle w:val="TableParagraph"/>
              <w:spacing w:before="111"/>
              <w:ind w:left="200"/>
              <w:rPr>
                <w:sz w:val="20"/>
              </w:rPr>
            </w:pPr>
            <w:r>
              <w:rPr>
                <w:sz w:val="20"/>
              </w:rPr>
              <w:t>6402.99.70</w:t>
            </w:r>
          </w:p>
        </w:tc>
        <w:tc>
          <w:tcPr>
            <w:tcW w:w="6767" w:type="dxa"/>
          </w:tcPr>
          <w:p>
            <w:pPr>
              <w:pStyle w:val="TableParagraph"/>
              <w:spacing w:before="111"/>
              <w:ind w:left="309"/>
              <w:rPr>
                <w:sz w:val="20"/>
              </w:rPr>
            </w:pPr>
            <w:r>
              <w:rPr>
                <w:sz w:val="20"/>
              </w:rPr>
              <w:t>----- Valued over $(US)3 but not over $(US)6.50/pair</w:t>
            </w:r>
          </w:p>
        </w:tc>
      </w:tr>
      <w:tr>
        <w:trPr>
          <w:trHeight w:val="460" w:hRule="atLeast"/>
        </w:trPr>
        <w:tc>
          <w:tcPr>
            <w:tcW w:w="1511" w:type="dxa"/>
          </w:tcPr>
          <w:p>
            <w:pPr>
              <w:pStyle w:val="TableParagraph"/>
              <w:spacing w:before="112"/>
              <w:ind w:left="200"/>
              <w:rPr>
                <w:sz w:val="20"/>
              </w:rPr>
            </w:pPr>
            <w:r>
              <w:rPr>
                <w:sz w:val="20"/>
              </w:rPr>
              <w:t>6402.99.80</w:t>
            </w:r>
          </w:p>
        </w:tc>
        <w:tc>
          <w:tcPr>
            <w:tcW w:w="6767" w:type="dxa"/>
          </w:tcPr>
          <w:p>
            <w:pPr>
              <w:pStyle w:val="TableParagraph"/>
              <w:spacing w:before="112"/>
              <w:ind w:left="309"/>
              <w:rPr>
                <w:sz w:val="20"/>
              </w:rPr>
            </w:pPr>
            <w:r>
              <w:rPr>
                <w:sz w:val="20"/>
              </w:rPr>
              <w:t>----- Valued over $(US)6.50 but not over $(US)12/pair</w:t>
            </w:r>
          </w:p>
        </w:tc>
      </w:tr>
      <w:tr>
        <w:trPr>
          <w:trHeight w:val="459" w:hRule="atLeast"/>
        </w:trPr>
        <w:tc>
          <w:tcPr>
            <w:tcW w:w="1511" w:type="dxa"/>
          </w:tcPr>
          <w:p>
            <w:pPr>
              <w:pStyle w:val="TableParagraph"/>
              <w:spacing w:before="111"/>
              <w:ind w:left="200"/>
              <w:rPr>
                <w:sz w:val="20"/>
              </w:rPr>
            </w:pPr>
            <w:r>
              <w:rPr>
                <w:sz w:val="20"/>
              </w:rPr>
              <w:t>6402.99.90</w:t>
            </w:r>
          </w:p>
        </w:tc>
        <w:tc>
          <w:tcPr>
            <w:tcW w:w="6767" w:type="dxa"/>
          </w:tcPr>
          <w:p>
            <w:pPr>
              <w:pStyle w:val="TableParagraph"/>
              <w:spacing w:before="111"/>
              <w:ind w:left="309"/>
              <w:rPr>
                <w:sz w:val="20"/>
              </w:rPr>
            </w:pPr>
            <w:r>
              <w:rPr>
                <w:sz w:val="20"/>
              </w:rPr>
              <w:t>----- Valued over $(US)12/pair</w:t>
            </w:r>
          </w:p>
        </w:tc>
      </w:tr>
      <w:tr>
        <w:trPr>
          <w:trHeight w:val="690" w:hRule="atLeast"/>
        </w:trPr>
        <w:tc>
          <w:tcPr>
            <w:tcW w:w="1511" w:type="dxa"/>
          </w:tcPr>
          <w:p>
            <w:pPr>
              <w:pStyle w:val="TableParagraph"/>
              <w:spacing w:before="111"/>
              <w:ind w:left="200"/>
              <w:rPr>
                <w:sz w:val="20"/>
              </w:rPr>
            </w:pPr>
            <w:r>
              <w:rPr>
                <w:sz w:val="20"/>
              </w:rPr>
              <w:t>6403</w:t>
            </w:r>
          </w:p>
        </w:tc>
        <w:tc>
          <w:tcPr>
            <w:tcW w:w="6767" w:type="dxa"/>
          </w:tcPr>
          <w:p>
            <w:pPr>
              <w:pStyle w:val="TableParagraph"/>
              <w:spacing w:before="113"/>
              <w:ind w:left="309" w:right="1159"/>
              <w:rPr>
                <w:b/>
                <w:sz w:val="20"/>
              </w:rPr>
            </w:pPr>
            <w:r>
              <w:rPr>
                <w:b/>
                <w:sz w:val="20"/>
              </w:rPr>
              <w:t>Footwear with outer soles of rubber, plastics, leather or composition leather and uppers of leather:</w:t>
            </w:r>
          </w:p>
        </w:tc>
      </w:tr>
      <w:tr>
        <w:trPr>
          <w:trHeight w:val="689" w:hRule="atLeast"/>
        </w:trPr>
        <w:tc>
          <w:tcPr>
            <w:tcW w:w="1511" w:type="dxa"/>
          </w:tcPr>
          <w:p>
            <w:pPr>
              <w:pStyle w:val="TableParagraph"/>
              <w:spacing w:before="111"/>
              <w:ind w:left="200"/>
              <w:rPr>
                <w:sz w:val="20"/>
              </w:rPr>
            </w:pPr>
            <w:r>
              <w:rPr>
                <w:sz w:val="20"/>
              </w:rPr>
              <w:t>6404</w:t>
            </w:r>
          </w:p>
        </w:tc>
        <w:tc>
          <w:tcPr>
            <w:tcW w:w="6767" w:type="dxa"/>
          </w:tcPr>
          <w:p>
            <w:pPr>
              <w:pStyle w:val="TableParagraph"/>
              <w:spacing w:before="112"/>
              <w:ind w:left="309" w:right="1159"/>
              <w:rPr>
                <w:b/>
                <w:sz w:val="20"/>
              </w:rPr>
            </w:pPr>
            <w:r>
              <w:rPr>
                <w:b/>
                <w:sz w:val="20"/>
              </w:rPr>
              <w:t>Footwear with outer soles of rubber, plastics, leather or composition leather and uppers of textile materials:</w:t>
            </w:r>
          </w:p>
        </w:tc>
      </w:tr>
      <w:tr>
        <w:trPr>
          <w:trHeight w:val="458" w:hRule="atLeast"/>
        </w:trPr>
        <w:tc>
          <w:tcPr>
            <w:tcW w:w="1511" w:type="dxa"/>
          </w:tcPr>
          <w:p>
            <w:pPr>
              <w:pStyle w:val="TableParagraph"/>
              <w:rPr>
                <w:rFonts w:ascii="Times New Roman"/>
                <w:sz w:val="20"/>
              </w:rPr>
            </w:pPr>
          </w:p>
        </w:tc>
        <w:tc>
          <w:tcPr>
            <w:tcW w:w="6767" w:type="dxa"/>
          </w:tcPr>
          <w:p>
            <w:pPr>
              <w:pStyle w:val="TableParagraph"/>
              <w:spacing w:before="111"/>
              <w:ind w:left="309"/>
              <w:rPr>
                <w:sz w:val="20"/>
              </w:rPr>
            </w:pPr>
            <w:r>
              <w:rPr>
                <w:sz w:val="20"/>
              </w:rPr>
              <w:t>- Footwear with outer soles of rubber or plastics:</w:t>
            </w:r>
          </w:p>
        </w:tc>
      </w:tr>
      <w:tr>
        <w:trPr>
          <w:trHeight w:val="690" w:hRule="atLeast"/>
        </w:trPr>
        <w:tc>
          <w:tcPr>
            <w:tcW w:w="1511" w:type="dxa"/>
          </w:tcPr>
          <w:p>
            <w:pPr>
              <w:pStyle w:val="TableParagraph"/>
              <w:spacing w:before="111"/>
              <w:ind w:left="200"/>
              <w:rPr>
                <w:sz w:val="20"/>
              </w:rPr>
            </w:pPr>
            <w:r>
              <w:rPr>
                <w:sz w:val="20"/>
              </w:rPr>
              <w:t>6404.11</w:t>
            </w:r>
          </w:p>
        </w:tc>
        <w:tc>
          <w:tcPr>
            <w:tcW w:w="6767" w:type="dxa"/>
          </w:tcPr>
          <w:p>
            <w:pPr>
              <w:pStyle w:val="TableParagraph"/>
              <w:spacing w:before="111"/>
              <w:ind w:left="309" w:right="313"/>
              <w:rPr>
                <w:sz w:val="20"/>
              </w:rPr>
            </w:pPr>
            <w:r>
              <w:rPr>
                <w:sz w:val="20"/>
              </w:rPr>
              <w:t>-- Sports footwear; tennis shoes, basketball shoes, gym shoes, training shoes and the like:</w:t>
            </w:r>
          </w:p>
        </w:tc>
      </w:tr>
      <w:tr>
        <w:trPr>
          <w:trHeight w:val="920" w:hRule="atLeast"/>
        </w:trPr>
        <w:tc>
          <w:tcPr>
            <w:tcW w:w="1511" w:type="dxa"/>
          </w:tcPr>
          <w:p>
            <w:pPr>
              <w:pStyle w:val="TableParagraph"/>
              <w:spacing w:before="111"/>
              <w:ind w:left="200"/>
              <w:rPr>
                <w:sz w:val="20"/>
              </w:rPr>
            </w:pPr>
            <w:r>
              <w:rPr>
                <w:sz w:val="20"/>
              </w:rPr>
              <w:t>6404.11.20</w:t>
            </w:r>
          </w:p>
        </w:tc>
        <w:tc>
          <w:tcPr>
            <w:tcW w:w="6767" w:type="dxa"/>
          </w:tcPr>
          <w:p>
            <w:pPr>
              <w:pStyle w:val="TableParagraph"/>
              <w:spacing w:before="111"/>
              <w:ind w:left="309" w:right="631"/>
              <w:jc w:val="both"/>
              <w:rPr>
                <w:sz w:val="20"/>
              </w:rPr>
            </w:pPr>
            <w:r>
              <w:rPr>
                <w:sz w:val="20"/>
              </w:rPr>
              <w:t>--- Having uppers of which over 50 percent of the external surface area (including any leather accessories or reinforcements such as those mentioned in note 4(a) to this chapter) is leather</w:t>
            </w:r>
          </w:p>
        </w:tc>
      </w:tr>
      <w:tr>
        <w:trPr>
          <w:trHeight w:val="459" w:hRule="atLeast"/>
        </w:trPr>
        <w:tc>
          <w:tcPr>
            <w:tcW w:w="1511" w:type="dxa"/>
          </w:tcPr>
          <w:p>
            <w:pPr>
              <w:pStyle w:val="TableParagraph"/>
              <w:rPr>
                <w:rFonts w:ascii="Times New Roman"/>
                <w:sz w:val="20"/>
              </w:rPr>
            </w:pPr>
          </w:p>
        </w:tc>
        <w:tc>
          <w:tcPr>
            <w:tcW w:w="6767" w:type="dxa"/>
          </w:tcPr>
          <w:p>
            <w:pPr>
              <w:pStyle w:val="TableParagraph"/>
              <w:spacing w:before="111"/>
              <w:ind w:left="309"/>
              <w:rPr>
                <w:sz w:val="20"/>
              </w:rPr>
            </w:pPr>
            <w:r>
              <w:rPr>
                <w:sz w:val="20"/>
              </w:rPr>
              <w:t>--- Other:</w:t>
            </w:r>
          </w:p>
        </w:tc>
      </w:tr>
      <w:tr>
        <w:trPr>
          <w:trHeight w:val="460" w:hRule="atLeast"/>
        </w:trPr>
        <w:tc>
          <w:tcPr>
            <w:tcW w:w="1511" w:type="dxa"/>
          </w:tcPr>
          <w:p>
            <w:pPr>
              <w:pStyle w:val="TableParagraph"/>
              <w:rPr>
                <w:rFonts w:ascii="Times New Roman"/>
                <w:sz w:val="20"/>
              </w:rPr>
            </w:pPr>
          </w:p>
        </w:tc>
        <w:tc>
          <w:tcPr>
            <w:tcW w:w="6767" w:type="dxa"/>
          </w:tcPr>
          <w:p>
            <w:pPr>
              <w:pStyle w:val="TableParagraph"/>
              <w:spacing w:before="111"/>
              <w:ind w:left="309"/>
              <w:rPr>
                <w:sz w:val="20"/>
              </w:rPr>
            </w:pPr>
            <w:r>
              <w:rPr>
                <w:sz w:val="20"/>
              </w:rPr>
              <w:t>---- Valued not over $(US)3/pair:</w:t>
            </w:r>
          </w:p>
        </w:tc>
      </w:tr>
      <w:tr>
        <w:trPr>
          <w:trHeight w:val="1840" w:hRule="atLeast"/>
        </w:trPr>
        <w:tc>
          <w:tcPr>
            <w:tcW w:w="1511" w:type="dxa"/>
          </w:tcPr>
          <w:p>
            <w:pPr>
              <w:pStyle w:val="TableParagraph"/>
              <w:spacing w:before="112"/>
              <w:ind w:left="200"/>
              <w:rPr>
                <w:sz w:val="20"/>
              </w:rPr>
            </w:pPr>
            <w:r>
              <w:rPr>
                <w:sz w:val="20"/>
              </w:rPr>
              <w:t>6404.11.40</w:t>
            </w:r>
          </w:p>
        </w:tc>
        <w:tc>
          <w:tcPr>
            <w:tcW w:w="6767" w:type="dxa"/>
          </w:tcPr>
          <w:p>
            <w:pPr>
              <w:pStyle w:val="TableParagraph"/>
              <w:spacing w:before="112"/>
              <w:ind w:left="309" w:right="313"/>
              <w:rPr>
                <w:sz w:val="20"/>
              </w:rPr>
            </w:pPr>
            <w:r>
              <w:rPr>
                <w:sz w:val="20"/>
              </w:rPr>
              <w:t>----- Having soles (or mid-soles, if any) of rubber or plastics which are affixed to the upper exclusively with an adhesive (any mid-soles also being affixed exclusively to one another and to the sole with an adhesive); the foregoing except footwear having a foxing or a</w:t>
            </w:r>
          </w:p>
          <w:p>
            <w:pPr>
              <w:pStyle w:val="TableParagraph"/>
              <w:ind w:left="309" w:right="445"/>
              <w:rPr>
                <w:sz w:val="20"/>
              </w:rPr>
            </w:pPr>
            <w:r>
              <w:rPr>
                <w:sz w:val="20"/>
              </w:rPr>
              <w:t>foxing-like band applied or molded at the sole and overlapping the upper and except footwear with soles which overlap the upper other than at the toe or heel</w:t>
            </w:r>
          </w:p>
        </w:tc>
      </w:tr>
      <w:tr>
        <w:trPr>
          <w:trHeight w:val="341" w:hRule="atLeast"/>
        </w:trPr>
        <w:tc>
          <w:tcPr>
            <w:tcW w:w="1511" w:type="dxa"/>
          </w:tcPr>
          <w:p>
            <w:pPr>
              <w:pStyle w:val="TableParagraph"/>
              <w:spacing w:line="210" w:lineRule="exact" w:before="111"/>
              <w:ind w:left="200"/>
              <w:rPr>
                <w:sz w:val="20"/>
              </w:rPr>
            </w:pPr>
            <w:r>
              <w:rPr>
                <w:sz w:val="20"/>
              </w:rPr>
              <w:t>6404.11.50</w:t>
            </w:r>
          </w:p>
        </w:tc>
        <w:tc>
          <w:tcPr>
            <w:tcW w:w="6767" w:type="dxa"/>
          </w:tcPr>
          <w:p>
            <w:pPr>
              <w:pStyle w:val="TableParagraph"/>
              <w:spacing w:line="210" w:lineRule="exact" w:before="111"/>
              <w:ind w:left="309"/>
              <w:rPr>
                <w:sz w:val="20"/>
              </w:rPr>
            </w:pPr>
            <w:r>
              <w:rPr>
                <w:sz w:val="20"/>
              </w:rPr>
              <w:t>----- Other</w:t>
            </w:r>
          </w:p>
        </w:tc>
      </w:tr>
    </w:tbl>
    <w:p>
      <w:pPr>
        <w:spacing w:after="0" w:line="210" w:lineRule="exact"/>
        <w:rPr>
          <w:sz w:val="20"/>
        </w:rPr>
        <w:sectPr>
          <w:pgSz w:w="11900" w:h="16840"/>
          <w:pgMar w:header="1443" w:footer="0" w:top="1660" w:bottom="280" w:left="0" w:right="0"/>
        </w:sectPr>
      </w:pPr>
    </w:p>
    <w:p>
      <w:pPr>
        <w:pStyle w:val="BodyText"/>
        <w:spacing w:before="5"/>
      </w:pPr>
    </w:p>
    <w:tbl>
      <w:tblPr>
        <w:tblW w:w="0" w:type="auto"/>
        <w:jc w:val="left"/>
        <w:tblInd w:w="1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1"/>
        <w:gridCol w:w="6767"/>
      </w:tblGrid>
      <w:tr>
        <w:trPr>
          <w:trHeight w:val="342" w:hRule="atLeast"/>
        </w:trPr>
        <w:tc>
          <w:tcPr>
            <w:tcW w:w="1511" w:type="dxa"/>
          </w:tcPr>
          <w:p>
            <w:pPr>
              <w:pStyle w:val="TableParagraph"/>
              <w:rPr>
                <w:rFonts w:ascii="Times New Roman"/>
                <w:sz w:val="20"/>
              </w:rPr>
            </w:pPr>
          </w:p>
        </w:tc>
        <w:tc>
          <w:tcPr>
            <w:tcW w:w="6767" w:type="dxa"/>
          </w:tcPr>
          <w:p>
            <w:pPr>
              <w:pStyle w:val="TableParagraph"/>
              <w:spacing w:line="224" w:lineRule="exact"/>
              <w:ind w:left="309"/>
              <w:rPr>
                <w:sz w:val="20"/>
              </w:rPr>
            </w:pPr>
            <w:r>
              <w:rPr>
                <w:sz w:val="20"/>
              </w:rPr>
              <w:t>---- Valued over $(US)3 but not over $(US)6.50/pair:</w:t>
            </w:r>
          </w:p>
        </w:tc>
      </w:tr>
      <w:tr>
        <w:trPr>
          <w:trHeight w:val="1840" w:hRule="atLeast"/>
        </w:trPr>
        <w:tc>
          <w:tcPr>
            <w:tcW w:w="1511" w:type="dxa"/>
          </w:tcPr>
          <w:p>
            <w:pPr>
              <w:pStyle w:val="TableParagraph"/>
              <w:spacing w:before="112"/>
              <w:ind w:left="200"/>
              <w:rPr>
                <w:sz w:val="20"/>
              </w:rPr>
            </w:pPr>
            <w:r>
              <w:rPr>
                <w:sz w:val="20"/>
              </w:rPr>
              <w:t>6404.11.60</w:t>
            </w:r>
          </w:p>
        </w:tc>
        <w:tc>
          <w:tcPr>
            <w:tcW w:w="6767" w:type="dxa"/>
          </w:tcPr>
          <w:p>
            <w:pPr>
              <w:pStyle w:val="TableParagraph"/>
              <w:spacing w:before="112"/>
              <w:ind w:left="308" w:right="314"/>
              <w:rPr>
                <w:sz w:val="20"/>
              </w:rPr>
            </w:pPr>
            <w:r>
              <w:rPr>
                <w:sz w:val="20"/>
              </w:rPr>
              <w:t>----- Having soles (or mid-soles, if any) of rubber or plastics which are affixed to the upper exclusively with an adhesive (any mid-soles also being affixed exclusively to one another and to the sole with an adhesive); the foregoing except footwear having a foxing or a</w:t>
            </w:r>
          </w:p>
          <w:p>
            <w:pPr>
              <w:pStyle w:val="TableParagraph"/>
              <w:ind w:left="308" w:right="446"/>
              <w:rPr>
                <w:sz w:val="20"/>
              </w:rPr>
            </w:pPr>
            <w:r>
              <w:rPr>
                <w:sz w:val="20"/>
              </w:rPr>
              <w:t>foxing-like band applied or molded at the sole and overlapping the upper and except footwear with soles which overlap the upper other than at the toe or heel</w:t>
            </w:r>
          </w:p>
        </w:tc>
      </w:tr>
      <w:tr>
        <w:trPr>
          <w:trHeight w:val="459" w:hRule="atLeast"/>
        </w:trPr>
        <w:tc>
          <w:tcPr>
            <w:tcW w:w="1511" w:type="dxa"/>
          </w:tcPr>
          <w:p>
            <w:pPr>
              <w:pStyle w:val="TableParagraph"/>
              <w:spacing w:before="111"/>
              <w:ind w:left="200"/>
              <w:rPr>
                <w:sz w:val="20"/>
              </w:rPr>
            </w:pPr>
            <w:r>
              <w:rPr>
                <w:sz w:val="20"/>
              </w:rPr>
              <w:t>6404.11.70</w:t>
            </w:r>
          </w:p>
        </w:tc>
        <w:tc>
          <w:tcPr>
            <w:tcW w:w="6767" w:type="dxa"/>
          </w:tcPr>
          <w:p>
            <w:pPr>
              <w:pStyle w:val="TableParagraph"/>
              <w:spacing w:before="111"/>
              <w:ind w:left="309"/>
              <w:rPr>
                <w:sz w:val="20"/>
              </w:rPr>
            </w:pPr>
            <w:r>
              <w:rPr>
                <w:sz w:val="20"/>
              </w:rPr>
              <w:t>----- Other</w:t>
            </w:r>
          </w:p>
        </w:tc>
      </w:tr>
      <w:tr>
        <w:trPr>
          <w:trHeight w:val="459" w:hRule="atLeast"/>
        </w:trPr>
        <w:tc>
          <w:tcPr>
            <w:tcW w:w="1511" w:type="dxa"/>
          </w:tcPr>
          <w:p>
            <w:pPr>
              <w:pStyle w:val="TableParagraph"/>
              <w:spacing w:before="111"/>
              <w:ind w:left="200"/>
              <w:rPr>
                <w:sz w:val="20"/>
              </w:rPr>
            </w:pPr>
            <w:r>
              <w:rPr>
                <w:sz w:val="20"/>
              </w:rPr>
              <w:t>6404.11.80</w:t>
            </w:r>
          </w:p>
        </w:tc>
        <w:tc>
          <w:tcPr>
            <w:tcW w:w="6767" w:type="dxa"/>
          </w:tcPr>
          <w:p>
            <w:pPr>
              <w:pStyle w:val="TableParagraph"/>
              <w:spacing w:before="111"/>
              <w:ind w:left="308"/>
              <w:rPr>
                <w:sz w:val="20"/>
              </w:rPr>
            </w:pPr>
            <w:r>
              <w:rPr>
                <w:sz w:val="20"/>
              </w:rPr>
              <w:t>---- Valued over $(US)6.50 but not over $(US)12/pair</w:t>
            </w:r>
          </w:p>
        </w:tc>
      </w:tr>
      <w:tr>
        <w:trPr>
          <w:trHeight w:val="460" w:hRule="atLeast"/>
        </w:trPr>
        <w:tc>
          <w:tcPr>
            <w:tcW w:w="1511" w:type="dxa"/>
          </w:tcPr>
          <w:p>
            <w:pPr>
              <w:pStyle w:val="TableParagraph"/>
              <w:spacing w:before="111"/>
              <w:ind w:left="200"/>
              <w:rPr>
                <w:sz w:val="20"/>
              </w:rPr>
            </w:pPr>
            <w:r>
              <w:rPr>
                <w:sz w:val="20"/>
              </w:rPr>
              <w:t>6404.11.90</w:t>
            </w:r>
          </w:p>
        </w:tc>
        <w:tc>
          <w:tcPr>
            <w:tcW w:w="6767" w:type="dxa"/>
          </w:tcPr>
          <w:p>
            <w:pPr>
              <w:pStyle w:val="TableParagraph"/>
              <w:spacing w:before="111"/>
              <w:ind w:left="309"/>
              <w:rPr>
                <w:sz w:val="20"/>
              </w:rPr>
            </w:pPr>
            <w:r>
              <w:rPr>
                <w:sz w:val="20"/>
              </w:rPr>
              <w:t>---- Valued over $(US)12/pair</w:t>
            </w:r>
          </w:p>
        </w:tc>
      </w:tr>
      <w:tr>
        <w:trPr>
          <w:trHeight w:val="460" w:hRule="atLeast"/>
        </w:trPr>
        <w:tc>
          <w:tcPr>
            <w:tcW w:w="1511" w:type="dxa"/>
          </w:tcPr>
          <w:p>
            <w:pPr>
              <w:pStyle w:val="TableParagraph"/>
              <w:spacing w:before="112"/>
              <w:ind w:left="200"/>
              <w:rPr>
                <w:sz w:val="20"/>
              </w:rPr>
            </w:pPr>
            <w:r>
              <w:rPr>
                <w:sz w:val="20"/>
              </w:rPr>
              <w:t>6404.19</w:t>
            </w:r>
          </w:p>
        </w:tc>
        <w:tc>
          <w:tcPr>
            <w:tcW w:w="6767" w:type="dxa"/>
          </w:tcPr>
          <w:p>
            <w:pPr>
              <w:pStyle w:val="TableParagraph"/>
              <w:spacing w:before="112"/>
              <w:ind w:left="309"/>
              <w:rPr>
                <w:sz w:val="20"/>
              </w:rPr>
            </w:pPr>
            <w:r>
              <w:rPr>
                <w:sz w:val="20"/>
              </w:rPr>
              <w:t>-- Other:</w:t>
            </w:r>
          </w:p>
        </w:tc>
      </w:tr>
      <w:tr>
        <w:trPr>
          <w:trHeight w:val="919" w:hRule="atLeast"/>
        </w:trPr>
        <w:tc>
          <w:tcPr>
            <w:tcW w:w="1511" w:type="dxa"/>
          </w:tcPr>
          <w:p>
            <w:pPr>
              <w:pStyle w:val="TableParagraph"/>
              <w:spacing w:before="111"/>
              <w:ind w:left="200"/>
              <w:rPr>
                <w:sz w:val="20"/>
              </w:rPr>
            </w:pPr>
            <w:r>
              <w:rPr>
                <w:sz w:val="20"/>
              </w:rPr>
              <w:t>6404.19.15</w:t>
            </w:r>
          </w:p>
        </w:tc>
        <w:tc>
          <w:tcPr>
            <w:tcW w:w="6767" w:type="dxa"/>
          </w:tcPr>
          <w:p>
            <w:pPr>
              <w:pStyle w:val="TableParagraph"/>
              <w:spacing w:before="111"/>
              <w:ind w:left="309" w:right="480" w:hanging="1"/>
              <w:rPr>
                <w:sz w:val="20"/>
              </w:rPr>
            </w:pPr>
            <w:r>
              <w:rPr>
                <w:sz w:val="20"/>
              </w:rPr>
              <w:t>--- Footwear having uppers of which over 50 percent of the external surface area (including any leather accessories or reinforcements such as those mentioned in note 4(a) to this chapter) is leather</w:t>
            </w:r>
          </w:p>
        </w:tc>
      </w:tr>
      <w:tr>
        <w:trPr>
          <w:trHeight w:val="919" w:hRule="atLeast"/>
        </w:trPr>
        <w:tc>
          <w:tcPr>
            <w:tcW w:w="1511" w:type="dxa"/>
          </w:tcPr>
          <w:p>
            <w:pPr>
              <w:pStyle w:val="TableParagraph"/>
              <w:spacing w:before="112"/>
              <w:ind w:left="200"/>
              <w:rPr>
                <w:sz w:val="20"/>
              </w:rPr>
            </w:pPr>
            <w:r>
              <w:rPr>
                <w:sz w:val="20"/>
              </w:rPr>
              <w:t>6404.19.20</w:t>
            </w:r>
          </w:p>
        </w:tc>
        <w:tc>
          <w:tcPr>
            <w:tcW w:w="6767" w:type="dxa"/>
          </w:tcPr>
          <w:p>
            <w:pPr>
              <w:pStyle w:val="TableParagraph"/>
              <w:spacing w:before="112"/>
              <w:ind w:left="309" w:right="301"/>
              <w:rPr>
                <w:sz w:val="20"/>
              </w:rPr>
            </w:pPr>
            <w:r>
              <w:rPr>
                <w:sz w:val="20"/>
              </w:rPr>
              <w:t>--- Footwear designed to be worn over, or in lieu of, other footwear as a protection against water, oil, grease or chemicals or cold or inclement weather</w:t>
            </w:r>
          </w:p>
        </w:tc>
      </w:tr>
      <w:tr>
        <w:trPr>
          <w:trHeight w:val="1609" w:hRule="atLeast"/>
        </w:trPr>
        <w:tc>
          <w:tcPr>
            <w:tcW w:w="1511" w:type="dxa"/>
          </w:tcPr>
          <w:p>
            <w:pPr>
              <w:pStyle w:val="TableParagraph"/>
              <w:rPr>
                <w:rFonts w:ascii="Times New Roman"/>
                <w:sz w:val="20"/>
              </w:rPr>
            </w:pPr>
          </w:p>
        </w:tc>
        <w:tc>
          <w:tcPr>
            <w:tcW w:w="6767" w:type="dxa"/>
          </w:tcPr>
          <w:p>
            <w:pPr>
              <w:pStyle w:val="TableParagraph"/>
              <w:spacing w:before="111"/>
              <w:ind w:left="309" w:right="197"/>
              <w:rPr>
                <w:sz w:val="20"/>
              </w:rPr>
            </w:pPr>
            <w:r>
              <w:rPr>
                <w:sz w:val="20"/>
              </w:rPr>
              <w:t>--- Footwear with open toes or open heels; footwear of the slip-on type, that is held to the foot without the use of laces or buckles or</w:t>
            </w:r>
            <w:r>
              <w:rPr>
                <w:spacing w:val="-31"/>
                <w:sz w:val="20"/>
              </w:rPr>
              <w:t> </w:t>
            </w:r>
            <w:r>
              <w:rPr>
                <w:sz w:val="20"/>
              </w:rPr>
              <w:t>other fasteners, the foregoing except footwear of subheading 6404.19.20 and except footwear having a foxing or foxing-like band wholly or almost wholly of rubber or plastics applied or molded at the sole and overlapping the</w:t>
            </w:r>
            <w:r>
              <w:rPr>
                <w:spacing w:val="-3"/>
                <w:sz w:val="20"/>
              </w:rPr>
              <w:t> </w:t>
            </w:r>
            <w:r>
              <w:rPr>
                <w:sz w:val="20"/>
              </w:rPr>
              <w:t>upper:</w:t>
            </w:r>
          </w:p>
        </w:tc>
      </w:tr>
      <w:tr>
        <w:trPr>
          <w:trHeight w:val="460" w:hRule="atLeast"/>
        </w:trPr>
        <w:tc>
          <w:tcPr>
            <w:tcW w:w="1511" w:type="dxa"/>
          </w:tcPr>
          <w:p>
            <w:pPr>
              <w:pStyle w:val="TableParagraph"/>
              <w:rPr>
                <w:rFonts w:ascii="Times New Roman"/>
                <w:sz w:val="20"/>
              </w:rPr>
            </w:pPr>
          </w:p>
        </w:tc>
        <w:tc>
          <w:tcPr>
            <w:tcW w:w="6767" w:type="dxa"/>
          </w:tcPr>
          <w:p>
            <w:pPr>
              <w:pStyle w:val="TableParagraph"/>
              <w:spacing w:before="112"/>
              <w:ind w:left="309"/>
              <w:rPr>
                <w:sz w:val="20"/>
              </w:rPr>
            </w:pPr>
            <w:r>
              <w:rPr>
                <w:sz w:val="20"/>
              </w:rPr>
              <w:t>---- Less than 10 percent by weight of rubber or plastics:</w:t>
            </w:r>
          </w:p>
        </w:tc>
      </w:tr>
      <w:tr>
        <w:trPr>
          <w:trHeight w:val="459" w:hRule="atLeast"/>
        </w:trPr>
        <w:tc>
          <w:tcPr>
            <w:tcW w:w="1511" w:type="dxa"/>
          </w:tcPr>
          <w:p>
            <w:pPr>
              <w:pStyle w:val="TableParagraph"/>
              <w:spacing w:before="111"/>
              <w:ind w:left="200"/>
              <w:rPr>
                <w:sz w:val="20"/>
              </w:rPr>
            </w:pPr>
            <w:r>
              <w:rPr>
                <w:sz w:val="20"/>
              </w:rPr>
              <w:t>6404.19.25</w:t>
            </w:r>
          </w:p>
        </w:tc>
        <w:tc>
          <w:tcPr>
            <w:tcW w:w="6767" w:type="dxa"/>
          </w:tcPr>
          <w:p>
            <w:pPr>
              <w:pStyle w:val="TableParagraph"/>
              <w:spacing w:before="111"/>
              <w:ind w:left="308"/>
              <w:rPr>
                <w:sz w:val="20"/>
              </w:rPr>
            </w:pPr>
            <w:r>
              <w:rPr>
                <w:sz w:val="20"/>
              </w:rPr>
              <w:t>----- With uppers of vegetable fibers</w:t>
            </w:r>
          </w:p>
        </w:tc>
      </w:tr>
      <w:tr>
        <w:trPr>
          <w:trHeight w:val="460" w:hRule="atLeast"/>
        </w:trPr>
        <w:tc>
          <w:tcPr>
            <w:tcW w:w="1511" w:type="dxa"/>
          </w:tcPr>
          <w:p>
            <w:pPr>
              <w:pStyle w:val="TableParagraph"/>
              <w:spacing w:before="111"/>
              <w:ind w:left="200"/>
              <w:rPr>
                <w:sz w:val="20"/>
              </w:rPr>
            </w:pPr>
            <w:r>
              <w:rPr>
                <w:sz w:val="20"/>
              </w:rPr>
              <w:t>6404.19.30</w:t>
            </w:r>
          </w:p>
        </w:tc>
        <w:tc>
          <w:tcPr>
            <w:tcW w:w="6767" w:type="dxa"/>
          </w:tcPr>
          <w:p>
            <w:pPr>
              <w:pStyle w:val="TableParagraph"/>
              <w:spacing w:before="111"/>
              <w:ind w:left="309"/>
              <w:rPr>
                <w:sz w:val="20"/>
              </w:rPr>
            </w:pPr>
            <w:r>
              <w:rPr>
                <w:sz w:val="20"/>
              </w:rPr>
              <w:t>----- Other</w:t>
            </w:r>
          </w:p>
        </w:tc>
      </w:tr>
      <w:tr>
        <w:trPr>
          <w:trHeight w:val="460" w:hRule="atLeast"/>
        </w:trPr>
        <w:tc>
          <w:tcPr>
            <w:tcW w:w="1511" w:type="dxa"/>
          </w:tcPr>
          <w:p>
            <w:pPr>
              <w:pStyle w:val="TableParagraph"/>
              <w:spacing w:before="112"/>
              <w:ind w:left="200"/>
              <w:rPr>
                <w:sz w:val="20"/>
              </w:rPr>
            </w:pPr>
            <w:r>
              <w:rPr>
                <w:sz w:val="20"/>
              </w:rPr>
              <w:t>6404.19.35</w:t>
            </w:r>
          </w:p>
        </w:tc>
        <w:tc>
          <w:tcPr>
            <w:tcW w:w="6767" w:type="dxa"/>
          </w:tcPr>
          <w:p>
            <w:pPr>
              <w:pStyle w:val="TableParagraph"/>
              <w:spacing w:before="112"/>
              <w:ind w:left="309"/>
              <w:rPr>
                <w:sz w:val="20"/>
              </w:rPr>
            </w:pPr>
            <w:r>
              <w:rPr>
                <w:sz w:val="20"/>
              </w:rPr>
              <w:t>---- Other</w:t>
            </w:r>
          </w:p>
        </w:tc>
      </w:tr>
      <w:tr>
        <w:trPr>
          <w:trHeight w:val="459" w:hRule="atLeast"/>
        </w:trPr>
        <w:tc>
          <w:tcPr>
            <w:tcW w:w="1511" w:type="dxa"/>
          </w:tcPr>
          <w:p>
            <w:pPr>
              <w:pStyle w:val="TableParagraph"/>
              <w:rPr>
                <w:rFonts w:ascii="Times New Roman"/>
                <w:sz w:val="20"/>
              </w:rPr>
            </w:pPr>
          </w:p>
        </w:tc>
        <w:tc>
          <w:tcPr>
            <w:tcW w:w="6767" w:type="dxa"/>
          </w:tcPr>
          <w:p>
            <w:pPr>
              <w:pStyle w:val="TableParagraph"/>
              <w:spacing w:before="111"/>
              <w:ind w:left="309"/>
              <w:rPr>
                <w:sz w:val="20"/>
              </w:rPr>
            </w:pPr>
            <w:r>
              <w:rPr>
                <w:sz w:val="20"/>
              </w:rPr>
              <w:t>--- Other:</w:t>
            </w:r>
          </w:p>
        </w:tc>
      </w:tr>
      <w:tr>
        <w:trPr>
          <w:trHeight w:val="460" w:hRule="atLeast"/>
        </w:trPr>
        <w:tc>
          <w:tcPr>
            <w:tcW w:w="1511" w:type="dxa"/>
          </w:tcPr>
          <w:p>
            <w:pPr>
              <w:pStyle w:val="TableParagraph"/>
              <w:rPr>
                <w:rFonts w:ascii="Times New Roman"/>
                <w:sz w:val="20"/>
              </w:rPr>
            </w:pPr>
          </w:p>
        </w:tc>
        <w:tc>
          <w:tcPr>
            <w:tcW w:w="6767" w:type="dxa"/>
          </w:tcPr>
          <w:p>
            <w:pPr>
              <w:pStyle w:val="TableParagraph"/>
              <w:spacing w:before="111"/>
              <w:ind w:left="309"/>
              <w:rPr>
                <w:sz w:val="20"/>
              </w:rPr>
            </w:pPr>
            <w:r>
              <w:rPr>
                <w:sz w:val="20"/>
              </w:rPr>
              <w:t>---- Valued not over $(US)3/pair:</w:t>
            </w:r>
          </w:p>
        </w:tc>
      </w:tr>
      <w:tr>
        <w:trPr>
          <w:trHeight w:val="1839" w:hRule="atLeast"/>
        </w:trPr>
        <w:tc>
          <w:tcPr>
            <w:tcW w:w="1511" w:type="dxa"/>
          </w:tcPr>
          <w:p>
            <w:pPr>
              <w:pStyle w:val="TableParagraph"/>
              <w:spacing w:before="112"/>
              <w:ind w:left="200"/>
              <w:rPr>
                <w:sz w:val="20"/>
              </w:rPr>
            </w:pPr>
            <w:r>
              <w:rPr>
                <w:sz w:val="20"/>
              </w:rPr>
              <w:t>6404.19.40</w:t>
            </w:r>
          </w:p>
        </w:tc>
        <w:tc>
          <w:tcPr>
            <w:tcW w:w="6767" w:type="dxa"/>
          </w:tcPr>
          <w:p>
            <w:pPr>
              <w:pStyle w:val="TableParagraph"/>
              <w:spacing w:before="112"/>
              <w:ind w:left="309" w:right="313"/>
              <w:rPr>
                <w:sz w:val="20"/>
              </w:rPr>
            </w:pPr>
            <w:r>
              <w:rPr>
                <w:sz w:val="20"/>
              </w:rPr>
              <w:t>----- Having soles (or mid-soles, if any) of rubber or plastics which are affixed to the upper exclusively with an adhesive (any mid-soles also being affixed exclusively to one another and to the sole with an adhesive); the foregoing except footwear having a foxing or a</w:t>
            </w:r>
          </w:p>
          <w:p>
            <w:pPr>
              <w:pStyle w:val="TableParagraph"/>
              <w:ind w:left="309" w:right="445"/>
              <w:rPr>
                <w:sz w:val="20"/>
              </w:rPr>
            </w:pPr>
            <w:r>
              <w:rPr>
                <w:sz w:val="20"/>
              </w:rPr>
              <w:t>foxing-like band applied or molded at the sole and overlapping the upper and except footwear with soles which overlap the upper other than at the toe or heel</w:t>
            </w:r>
          </w:p>
        </w:tc>
      </w:tr>
      <w:tr>
        <w:trPr>
          <w:trHeight w:val="342" w:hRule="atLeast"/>
        </w:trPr>
        <w:tc>
          <w:tcPr>
            <w:tcW w:w="1511" w:type="dxa"/>
          </w:tcPr>
          <w:p>
            <w:pPr>
              <w:pStyle w:val="TableParagraph"/>
              <w:spacing w:line="210" w:lineRule="exact" w:before="112"/>
              <w:ind w:left="200"/>
              <w:rPr>
                <w:sz w:val="20"/>
              </w:rPr>
            </w:pPr>
            <w:r>
              <w:rPr>
                <w:sz w:val="20"/>
              </w:rPr>
              <w:t>6404.19.50</w:t>
            </w:r>
          </w:p>
        </w:tc>
        <w:tc>
          <w:tcPr>
            <w:tcW w:w="6767" w:type="dxa"/>
          </w:tcPr>
          <w:p>
            <w:pPr>
              <w:pStyle w:val="TableParagraph"/>
              <w:spacing w:line="210" w:lineRule="exact" w:before="112"/>
              <w:ind w:left="309"/>
              <w:rPr>
                <w:sz w:val="20"/>
              </w:rPr>
            </w:pPr>
            <w:r>
              <w:rPr>
                <w:sz w:val="20"/>
              </w:rPr>
              <w:t>----- Other</w:t>
            </w:r>
          </w:p>
        </w:tc>
      </w:tr>
    </w:tbl>
    <w:p>
      <w:pPr>
        <w:spacing w:after="0" w:line="210" w:lineRule="exact"/>
        <w:rPr>
          <w:sz w:val="20"/>
        </w:rPr>
        <w:sectPr>
          <w:pgSz w:w="11900" w:h="16840"/>
          <w:pgMar w:header="1443" w:footer="0" w:top="1660" w:bottom="280" w:left="0" w:right="0"/>
        </w:sectPr>
      </w:pPr>
    </w:p>
    <w:p>
      <w:pPr>
        <w:pStyle w:val="BodyText"/>
        <w:spacing w:before="5"/>
      </w:pPr>
    </w:p>
    <w:tbl>
      <w:tblPr>
        <w:tblW w:w="0" w:type="auto"/>
        <w:jc w:val="left"/>
        <w:tblInd w:w="1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1"/>
        <w:gridCol w:w="6634"/>
      </w:tblGrid>
      <w:tr>
        <w:trPr>
          <w:trHeight w:val="342" w:hRule="atLeast"/>
        </w:trPr>
        <w:tc>
          <w:tcPr>
            <w:tcW w:w="1511" w:type="dxa"/>
          </w:tcPr>
          <w:p>
            <w:pPr>
              <w:pStyle w:val="TableParagraph"/>
              <w:rPr>
                <w:rFonts w:ascii="Times New Roman"/>
                <w:sz w:val="20"/>
              </w:rPr>
            </w:pPr>
          </w:p>
        </w:tc>
        <w:tc>
          <w:tcPr>
            <w:tcW w:w="6634" w:type="dxa"/>
          </w:tcPr>
          <w:p>
            <w:pPr>
              <w:pStyle w:val="TableParagraph"/>
              <w:spacing w:line="224" w:lineRule="exact"/>
              <w:ind w:left="309"/>
              <w:rPr>
                <w:sz w:val="20"/>
              </w:rPr>
            </w:pPr>
            <w:r>
              <w:rPr>
                <w:sz w:val="20"/>
              </w:rPr>
              <w:t>---- Valued over $(US)3 but not over $(US)6.50/pair:</w:t>
            </w:r>
          </w:p>
        </w:tc>
      </w:tr>
      <w:tr>
        <w:trPr>
          <w:trHeight w:val="1840" w:hRule="atLeast"/>
        </w:trPr>
        <w:tc>
          <w:tcPr>
            <w:tcW w:w="1511" w:type="dxa"/>
          </w:tcPr>
          <w:p>
            <w:pPr>
              <w:pStyle w:val="TableParagraph"/>
              <w:spacing w:before="112"/>
              <w:ind w:left="200"/>
              <w:rPr>
                <w:sz w:val="20"/>
              </w:rPr>
            </w:pPr>
            <w:r>
              <w:rPr>
                <w:sz w:val="20"/>
              </w:rPr>
              <w:t>6404.19.60</w:t>
            </w:r>
          </w:p>
        </w:tc>
        <w:tc>
          <w:tcPr>
            <w:tcW w:w="6634" w:type="dxa"/>
          </w:tcPr>
          <w:p>
            <w:pPr>
              <w:pStyle w:val="TableParagraph"/>
              <w:spacing w:before="112"/>
              <w:ind w:left="308" w:right="181"/>
              <w:rPr>
                <w:sz w:val="20"/>
              </w:rPr>
            </w:pPr>
            <w:r>
              <w:rPr>
                <w:sz w:val="20"/>
              </w:rPr>
              <w:t>----- Having soles (or mid-soles, if any) of rubber or plastics which are affixed to the upper exclusively with an adhesive (any mid-soles also being affixed exclusively to one another and to the sole with an adhesive); the foregoing except footwear having a foxing or a</w:t>
            </w:r>
          </w:p>
          <w:p>
            <w:pPr>
              <w:pStyle w:val="TableParagraph"/>
              <w:ind w:left="308" w:right="313"/>
              <w:rPr>
                <w:sz w:val="20"/>
              </w:rPr>
            </w:pPr>
            <w:r>
              <w:rPr>
                <w:sz w:val="20"/>
              </w:rPr>
              <w:t>foxing-like band applied or molded at the sole and overlapping the upper and except footwear with soles which overlap the upper other than at the toe or heel</w:t>
            </w:r>
          </w:p>
        </w:tc>
      </w:tr>
      <w:tr>
        <w:trPr>
          <w:trHeight w:val="459" w:hRule="atLeast"/>
        </w:trPr>
        <w:tc>
          <w:tcPr>
            <w:tcW w:w="1511" w:type="dxa"/>
          </w:tcPr>
          <w:p>
            <w:pPr>
              <w:pStyle w:val="TableParagraph"/>
              <w:spacing w:before="111"/>
              <w:ind w:left="200"/>
              <w:rPr>
                <w:sz w:val="20"/>
              </w:rPr>
            </w:pPr>
            <w:r>
              <w:rPr>
                <w:sz w:val="20"/>
              </w:rPr>
              <w:t>6404.19.70</w:t>
            </w:r>
          </w:p>
        </w:tc>
        <w:tc>
          <w:tcPr>
            <w:tcW w:w="6634" w:type="dxa"/>
          </w:tcPr>
          <w:p>
            <w:pPr>
              <w:pStyle w:val="TableParagraph"/>
              <w:spacing w:before="111"/>
              <w:ind w:left="309"/>
              <w:rPr>
                <w:sz w:val="20"/>
              </w:rPr>
            </w:pPr>
            <w:r>
              <w:rPr>
                <w:sz w:val="20"/>
              </w:rPr>
              <w:t>----- Other</w:t>
            </w:r>
          </w:p>
        </w:tc>
      </w:tr>
      <w:tr>
        <w:trPr>
          <w:trHeight w:val="459" w:hRule="atLeast"/>
        </w:trPr>
        <w:tc>
          <w:tcPr>
            <w:tcW w:w="1511" w:type="dxa"/>
          </w:tcPr>
          <w:p>
            <w:pPr>
              <w:pStyle w:val="TableParagraph"/>
              <w:spacing w:before="111"/>
              <w:ind w:left="200"/>
              <w:rPr>
                <w:sz w:val="20"/>
              </w:rPr>
            </w:pPr>
            <w:r>
              <w:rPr>
                <w:sz w:val="20"/>
              </w:rPr>
              <w:t>6404.19.80</w:t>
            </w:r>
          </w:p>
        </w:tc>
        <w:tc>
          <w:tcPr>
            <w:tcW w:w="6634" w:type="dxa"/>
          </w:tcPr>
          <w:p>
            <w:pPr>
              <w:pStyle w:val="TableParagraph"/>
              <w:spacing w:before="111"/>
              <w:ind w:left="308"/>
              <w:rPr>
                <w:sz w:val="20"/>
              </w:rPr>
            </w:pPr>
            <w:r>
              <w:rPr>
                <w:sz w:val="20"/>
              </w:rPr>
              <w:t>---- Valued over $(US)6.50 but not over $(US)12/pair</w:t>
            </w:r>
          </w:p>
        </w:tc>
      </w:tr>
      <w:tr>
        <w:trPr>
          <w:trHeight w:val="460" w:hRule="atLeast"/>
        </w:trPr>
        <w:tc>
          <w:tcPr>
            <w:tcW w:w="1511" w:type="dxa"/>
          </w:tcPr>
          <w:p>
            <w:pPr>
              <w:pStyle w:val="TableParagraph"/>
              <w:spacing w:before="111"/>
              <w:ind w:left="200"/>
              <w:rPr>
                <w:sz w:val="20"/>
              </w:rPr>
            </w:pPr>
            <w:r>
              <w:rPr>
                <w:sz w:val="20"/>
              </w:rPr>
              <w:t>6404.19.90</w:t>
            </w:r>
          </w:p>
        </w:tc>
        <w:tc>
          <w:tcPr>
            <w:tcW w:w="6634" w:type="dxa"/>
          </w:tcPr>
          <w:p>
            <w:pPr>
              <w:pStyle w:val="TableParagraph"/>
              <w:spacing w:before="111"/>
              <w:ind w:left="309"/>
              <w:rPr>
                <w:sz w:val="20"/>
              </w:rPr>
            </w:pPr>
            <w:r>
              <w:rPr>
                <w:sz w:val="20"/>
              </w:rPr>
              <w:t>---- Valued over $(US)12/pair</w:t>
            </w:r>
          </w:p>
        </w:tc>
      </w:tr>
      <w:tr>
        <w:trPr>
          <w:trHeight w:val="460" w:hRule="atLeast"/>
        </w:trPr>
        <w:tc>
          <w:tcPr>
            <w:tcW w:w="1511" w:type="dxa"/>
          </w:tcPr>
          <w:p>
            <w:pPr>
              <w:pStyle w:val="TableParagraph"/>
              <w:spacing w:before="112"/>
              <w:ind w:left="200"/>
              <w:rPr>
                <w:sz w:val="20"/>
              </w:rPr>
            </w:pPr>
            <w:r>
              <w:rPr>
                <w:sz w:val="20"/>
              </w:rPr>
              <w:t>6404.20</w:t>
            </w:r>
          </w:p>
        </w:tc>
        <w:tc>
          <w:tcPr>
            <w:tcW w:w="6634" w:type="dxa"/>
          </w:tcPr>
          <w:p>
            <w:pPr>
              <w:pStyle w:val="TableParagraph"/>
              <w:spacing w:before="112"/>
              <w:ind w:left="308"/>
              <w:rPr>
                <w:sz w:val="20"/>
              </w:rPr>
            </w:pPr>
            <w:r>
              <w:rPr>
                <w:sz w:val="20"/>
              </w:rPr>
              <w:t>- Footwear with outer soles of leather or composition leather:</w:t>
            </w:r>
          </w:p>
        </w:tc>
      </w:tr>
      <w:tr>
        <w:trPr>
          <w:trHeight w:val="919" w:hRule="atLeast"/>
        </w:trPr>
        <w:tc>
          <w:tcPr>
            <w:tcW w:w="1511" w:type="dxa"/>
          </w:tcPr>
          <w:p>
            <w:pPr>
              <w:pStyle w:val="TableParagraph"/>
              <w:rPr>
                <w:rFonts w:ascii="Times New Roman"/>
                <w:sz w:val="20"/>
              </w:rPr>
            </w:pPr>
          </w:p>
        </w:tc>
        <w:tc>
          <w:tcPr>
            <w:tcW w:w="6634" w:type="dxa"/>
          </w:tcPr>
          <w:p>
            <w:pPr>
              <w:pStyle w:val="TableParagraph"/>
              <w:spacing w:before="111"/>
              <w:ind w:left="309"/>
              <w:rPr>
                <w:sz w:val="20"/>
              </w:rPr>
            </w:pPr>
            <w:r>
              <w:rPr>
                <w:sz w:val="20"/>
              </w:rPr>
              <w:t>-- Not over 50 percent by weight of rubber or plastics and not over</w:t>
            </w:r>
          </w:p>
          <w:p>
            <w:pPr>
              <w:pStyle w:val="TableParagraph"/>
              <w:spacing w:before="1"/>
              <w:ind w:left="309" w:right="179"/>
              <w:rPr>
                <w:sz w:val="20"/>
              </w:rPr>
            </w:pPr>
            <w:r>
              <w:rPr>
                <w:sz w:val="20"/>
              </w:rPr>
              <w:t>50 percent by weight of textile materials and rubber or plastics with at least 10 percent by weight being rubber or plastics:</w:t>
            </w:r>
          </w:p>
        </w:tc>
      </w:tr>
      <w:tr>
        <w:trPr>
          <w:trHeight w:val="460" w:hRule="atLeast"/>
        </w:trPr>
        <w:tc>
          <w:tcPr>
            <w:tcW w:w="1511" w:type="dxa"/>
          </w:tcPr>
          <w:p>
            <w:pPr>
              <w:pStyle w:val="TableParagraph"/>
              <w:spacing w:before="112"/>
              <w:ind w:left="200"/>
              <w:rPr>
                <w:sz w:val="20"/>
              </w:rPr>
            </w:pPr>
            <w:r>
              <w:rPr>
                <w:sz w:val="20"/>
              </w:rPr>
              <w:t>6404.20.20</w:t>
            </w:r>
          </w:p>
        </w:tc>
        <w:tc>
          <w:tcPr>
            <w:tcW w:w="6634" w:type="dxa"/>
          </w:tcPr>
          <w:p>
            <w:pPr>
              <w:pStyle w:val="TableParagraph"/>
              <w:spacing w:before="112"/>
              <w:ind w:left="308"/>
              <w:rPr>
                <w:sz w:val="20"/>
              </w:rPr>
            </w:pPr>
            <w:r>
              <w:rPr>
                <w:sz w:val="20"/>
              </w:rPr>
              <w:t>--- Valued not over $(US)2.50/pair</w:t>
            </w:r>
          </w:p>
        </w:tc>
      </w:tr>
      <w:tr>
        <w:trPr>
          <w:trHeight w:val="459" w:hRule="atLeast"/>
        </w:trPr>
        <w:tc>
          <w:tcPr>
            <w:tcW w:w="1511" w:type="dxa"/>
          </w:tcPr>
          <w:p>
            <w:pPr>
              <w:pStyle w:val="TableParagraph"/>
              <w:spacing w:before="111"/>
              <w:ind w:left="200"/>
              <w:rPr>
                <w:sz w:val="20"/>
              </w:rPr>
            </w:pPr>
            <w:r>
              <w:rPr>
                <w:sz w:val="20"/>
              </w:rPr>
              <w:t>6404.20.40</w:t>
            </w:r>
          </w:p>
        </w:tc>
        <w:tc>
          <w:tcPr>
            <w:tcW w:w="6634" w:type="dxa"/>
          </w:tcPr>
          <w:p>
            <w:pPr>
              <w:pStyle w:val="TableParagraph"/>
              <w:spacing w:before="111"/>
              <w:ind w:left="309"/>
              <w:rPr>
                <w:sz w:val="20"/>
              </w:rPr>
            </w:pPr>
            <w:r>
              <w:rPr>
                <w:sz w:val="20"/>
              </w:rPr>
              <w:t>--- Valued over $(US)2.50/pair</w:t>
            </w:r>
          </w:p>
        </w:tc>
      </w:tr>
      <w:tr>
        <w:trPr>
          <w:trHeight w:val="460" w:hRule="atLeast"/>
        </w:trPr>
        <w:tc>
          <w:tcPr>
            <w:tcW w:w="1511" w:type="dxa"/>
          </w:tcPr>
          <w:p>
            <w:pPr>
              <w:pStyle w:val="TableParagraph"/>
              <w:spacing w:before="111"/>
              <w:ind w:left="200"/>
              <w:rPr>
                <w:sz w:val="20"/>
              </w:rPr>
            </w:pPr>
            <w:r>
              <w:rPr>
                <w:sz w:val="20"/>
              </w:rPr>
              <w:t>6404.20.60</w:t>
            </w:r>
          </w:p>
        </w:tc>
        <w:tc>
          <w:tcPr>
            <w:tcW w:w="6634" w:type="dxa"/>
          </w:tcPr>
          <w:p>
            <w:pPr>
              <w:pStyle w:val="TableParagraph"/>
              <w:spacing w:before="111"/>
              <w:ind w:left="309"/>
              <w:rPr>
                <w:sz w:val="20"/>
              </w:rPr>
            </w:pPr>
            <w:r>
              <w:rPr>
                <w:sz w:val="20"/>
              </w:rPr>
              <w:t>-- Other</w:t>
            </w:r>
          </w:p>
        </w:tc>
      </w:tr>
      <w:tr>
        <w:trPr>
          <w:trHeight w:val="460" w:hRule="atLeast"/>
        </w:trPr>
        <w:tc>
          <w:tcPr>
            <w:tcW w:w="1511" w:type="dxa"/>
          </w:tcPr>
          <w:p>
            <w:pPr>
              <w:pStyle w:val="TableParagraph"/>
              <w:spacing w:before="112"/>
              <w:ind w:left="200"/>
              <w:rPr>
                <w:sz w:val="20"/>
              </w:rPr>
            </w:pPr>
            <w:r>
              <w:rPr>
                <w:sz w:val="20"/>
              </w:rPr>
              <w:t>6405</w:t>
            </w:r>
          </w:p>
        </w:tc>
        <w:tc>
          <w:tcPr>
            <w:tcW w:w="6634" w:type="dxa"/>
          </w:tcPr>
          <w:p>
            <w:pPr>
              <w:pStyle w:val="TableParagraph"/>
              <w:spacing w:before="113"/>
              <w:ind w:left="309"/>
              <w:rPr>
                <w:b/>
                <w:sz w:val="20"/>
              </w:rPr>
            </w:pPr>
            <w:r>
              <w:rPr>
                <w:b/>
                <w:sz w:val="20"/>
              </w:rPr>
              <w:t>Other footwear:</w:t>
            </w:r>
          </w:p>
        </w:tc>
      </w:tr>
      <w:tr>
        <w:trPr>
          <w:trHeight w:val="1032" w:hRule="atLeast"/>
        </w:trPr>
        <w:tc>
          <w:tcPr>
            <w:tcW w:w="1511" w:type="dxa"/>
          </w:tcPr>
          <w:p>
            <w:pPr>
              <w:pStyle w:val="TableParagraph"/>
              <w:spacing w:before="111"/>
              <w:ind w:left="200"/>
              <w:rPr>
                <w:sz w:val="20"/>
              </w:rPr>
            </w:pPr>
            <w:r>
              <w:rPr>
                <w:sz w:val="20"/>
              </w:rPr>
              <w:t>6406</w:t>
            </w:r>
          </w:p>
        </w:tc>
        <w:tc>
          <w:tcPr>
            <w:tcW w:w="6634" w:type="dxa"/>
          </w:tcPr>
          <w:p>
            <w:pPr>
              <w:pStyle w:val="TableParagraph"/>
              <w:spacing w:before="112"/>
              <w:ind w:left="309" w:right="258"/>
              <w:rPr>
                <w:b/>
                <w:sz w:val="20"/>
              </w:rPr>
            </w:pPr>
            <w:r>
              <w:rPr>
                <w:b/>
                <w:sz w:val="20"/>
              </w:rPr>
              <w:t>Parts of footwear (including uppers whether or not attached to soles other than outer soles); removable insoles, heel cushions and similar articles; gaiters, leggings and similar articles, and</w:t>
            </w:r>
          </w:p>
          <w:p>
            <w:pPr>
              <w:pStyle w:val="TableParagraph"/>
              <w:spacing w:line="210" w:lineRule="exact"/>
              <w:ind w:left="309"/>
              <w:rPr>
                <w:b/>
                <w:sz w:val="20"/>
              </w:rPr>
            </w:pPr>
            <w:r>
              <w:rPr>
                <w:b/>
                <w:sz w:val="20"/>
              </w:rPr>
              <w:t>parts thereof:</w:t>
            </w:r>
          </w:p>
        </w:tc>
      </w:tr>
    </w:tbl>
    <w:sectPr>
      <w:pgSz w:w="11900" w:h="16840"/>
      <w:pgMar w:header="1443" w:footer="0" w:top="16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5.080002pt;margin-top:87.720963pt;width:460.65pt;height:.75pt;mso-position-horizontal-relative:page;mso-position-vertical-relative:page;z-index:-17026048" coordorigin="1702,1754" coordsize="9213,15" path="m7952,1754l1702,1754,1702,1769,7952,1769,7952,1754xm10914,1754l7952,1754,7952,1769,10914,1769,10914,1754xe" filled="true" fillcolor="#00000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267.679993pt;margin-top:33.788898pt;width:90.4pt;height:23.65pt;mso-position-horizontal-relative:page;mso-position-vertical-relative:page;z-index:-17025536" type="#_x0000_t202" filled="false" stroked="false">
          <v:textbox inset="0,0,0,0">
            <w:txbxContent>
              <w:p>
                <w:pPr>
                  <w:spacing w:line="218" w:lineRule="auto" w:before="30"/>
                  <w:ind w:left="269" w:right="2" w:hanging="250"/>
                  <w:jc w:val="left"/>
                  <w:rPr>
                    <w:b/>
                    <w:sz w:val="20"/>
                  </w:rPr>
                </w:pPr>
                <w:r>
                  <w:rPr>
                    <w:b/>
                    <w:sz w:val="20"/>
                  </w:rPr>
                  <w:t>CUSTOMS TARIFF SCHEDULE 5</w:t>
                </w:r>
              </w:p>
            </w:txbxContent>
          </v:textbox>
          <w10:wrap type="none"/>
        </v:shape>
      </w:pict>
    </w:r>
    <w:r>
      <w:rPr/>
      <w:pict>
        <v:shape style="position:absolute;margin-left:484.700317pt;margin-top:75.690186pt;width:62.65pt;height:13.1pt;mso-position-horizontal-relative:page;mso-position-vertical-relative:page;z-index:-17025024" type="#_x0000_t202" filled="false" stroked="false">
          <v:textbox inset="0,0,0,0">
            <w:txbxContent>
              <w:p>
                <w:pPr>
                  <w:spacing w:before="12"/>
                  <w:ind w:left="20" w:right="0" w:firstLine="0"/>
                  <w:jc w:val="left"/>
                  <w:rPr>
                    <w:rFonts w:ascii="Times New Roman"/>
                    <w:b/>
                    <w:sz w:val="20"/>
                  </w:rPr>
                </w:pPr>
                <w:r>
                  <w:rPr>
                    <w:rFonts w:ascii="Times New Roman"/>
                    <w:b/>
                    <w:sz w:val="20"/>
                  </w:rPr>
                  <w:t>Schedule 5/</w:t>
                </w:r>
                <w:r>
                  <w:rPr/>
                  <w:fldChar w:fldCharType="begin"/>
                </w:r>
                <w:r>
                  <w:rPr>
                    <w:rFonts w:ascii="Times New Roman"/>
                    <w:b/>
                    <w:sz w:val="20"/>
                  </w:rPr>
                  <w:instrText> PAGE </w:instrText>
                </w:r>
                <w:r>
                  <w:rPr/>
                  <w:fldChar w:fldCharType="separate"/>
                </w:r>
                <w:r>
                  <w:rPr/>
                  <w:t>62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0.540161pt;margin-top:71.1688pt;width:17.350pt;height:13.2pt;mso-position-horizontal-relative:page;mso-position-vertical-relative:page;z-index:-17024512" type="#_x0000_t202" filled="false" stroked="false">
          <v:textbox inset="0,0,0,0">
            <w:txbxContent>
              <w:p>
                <w:pPr>
                  <w:pStyle w:val="BodyText"/>
                  <w:spacing w:before="14"/>
                  <w:ind w:left="20"/>
                </w:pPr>
                <w:r>
                  <w:rPr/>
                  <w:t>-</w:t>
                </w:r>
                <w:r>
                  <w:rPr/>
                  <w:fldChar w:fldCharType="begin"/>
                </w:r>
                <w:r>
                  <w:rPr/>
                  <w:instrText> PAGE </w:instrText>
                </w:r>
                <w:r>
                  <w:rPr/>
                  <w:fldChar w:fldCharType="separate"/>
                </w:r>
                <w:r>
                  <w:rPr/>
                  <w:t>2</w:t>
                </w:r>
                <w:r>
                  <w:rPr/>
                  <w:fldChar w:fldCharType="end"/>
                </w:r>
                <w:r>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2128" w:hanging="427"/>
        <w:jc w:val="left"/>
      </w:pPr>
      <w:rPr>
        <w:rFonts w:hint="default" w:ascii="Arial" w:hAnsi="Arial" w:eastAsia="Arial" w:cs="Arial"/>
        <w:w w:val="100"/>
        <w:sz w:val="20"/>
        <w:szCs w:val="20"/>
      </w:rPr>
    </w:lvl>
    <w:lvl w:ilvl="1">
      <w:start w:val="1"/>
      <w:numFmt w:val="lowerLetter"/>
      <w:lvlText w:val="(%2)"/>
      <w:lvlJc w:val="left"/>
      <w:pPr>
        <w:ind w:left="2552" w:hanging="425"/>
        <w:jc w:val="left"/>
      </w:pPr>
      <w:rPr>
        <w:rFonts w:hint="default" w:ascii="Arial" w:hAnsi="Arial" w:eastAsia="Arial" w:cs="Arial"/>
        <w:w w:val="100"/>
        <w:sz w:val="20"/>
        <w:szCs w:val="20"/>
      </w:rPr>
    </w:lvl>
    <w:lvl w:ilvl="2">
      <w:start w:val="0"/>
      <w:numFmt w:val="bullet"/>
      <w:lvlText w:val="•"/>
      <w:lvlJc w:val="left"/>
      <w:pPr>
        <w:ind w:left="3597" w:hanging="425"/>
      </w:pPr>
      <w:rPr>
        <w:rFonts w:hint="default"/>
      </w:rPr>
    </w:lvl>
    <w:lvl w:ilvl="3">
      <w:start w:val="0"/>
      <w:numFmt w:val="bullet"/>
      <w:lvlText w:val="•"/>
      <w:lvlJc w:val="left"/>
      <w:pPr>
        <w:ind w:left="4635" w:hanging="425"/>
      </w:pPr>
      <w:rPr>
        <w:rFonts w:hint="default"/>
      </w:rPr>
    </w:lvl>
    <w:lvl w:ilvl="4">
      <w:start w:val="0"/>
      <w:numFmt w:val="bullet"/>
      <w:lvlText w:val="•"/>
      <w:lvlJc w:val="left"/>
      <w:pPr>
        <w:ind w:left="5673" w:hanging="425"/>
      </w:pPr>
      <w:rPr>
        <w:rFonts w:hint="default"/>
      </w:rPr>
    </w:lvl>
    <w:lvl w:ilvl="5">
      <w:start w:val="0"/>
      <w:numFmt w:val="bullet"/>
      <w:lvlText w:val="•"/>
      <w:lvlJc w:val="left"/>
      <w:pPr>
        <w:ind w:left="6711" w:hanging="425"/>
      </w:pPr>
      <w:rPr>
        <w:rFonts w:hint="default"/>
      </w:rPr>
    </w:lvl>
    <w:lvl w:ilvl="6">
      <w:start w:val="0"/>
      <w:numFmt w:val="bullet"/>
      <w:lvlText w:val="•"/>
      <w:lvlJc w:val="left"/>
      <w:pPr>
        <w:ind w:left="7748" w:hanging="425"/>
      </w:pPr>
      <w:rPr>
        <w:rFonts w:hint="default"/>
      </w:rPr>
    </w:lvl>
    <w:lvl w:ilvl="7">
      <w:start w:val="0"/>
      <w:numFmt w:val="bullet"/>
      <w:lvlText w:val="•"/>
      <w:lvlJc w:val="left"/>
      <w:pPr>
        <w:ind w:left="8786" w:hanging="425"/>
      </w:pPr>
      <w:rPr>
        <w:rFonts w:hint="default"/>
      </w:rPr>
    </w:lvl>
    <w:lvl w:ilvl="8">
      <w:start w:val="0"/>
      <w:numFmt w:val="bullet"/>
      <w:lvlText w:val="•"/>
      <w:lvlJc w:val="left"/>
      <w:pPr>
        <w:ind w:left="9824" w:hanging="425"/>
      </w:pPr>
      <w:rPr>
        <w:rFonts w:hint="default"/>
      </w:rPr>
    </w:lvl>
  </w:abstractNum>
  <w:abstractNum w:abstractNumId="3">
    <w:multiLevelType w:val="hybridMultilevel"/>
    <w:lvl w:ilvl="0">
      <w:start w:val="1"/>
      <w:numFmt w:val="lowerLetter"/>
      <w:lvlText w:val="(%1)"/>
      <w:lvlJc w:val="left"/>
      <w:pPr>
        <w:ind w:left="2552" w:hanging="426"/>
        <w:jc w:val="left"/>
      </w:pPr>
      <w:rPr>
        <w:rFonts w:hint="default" w:ascii="Arial" w:hAnsi="Arial" w:eastAsia="Arial" w:cs="Arial"/>
        <w:w w:val="100"/>
        <w:sz w:val="20"/>
        <w:szCs w:val="20"/>
      </w:rPr>
    </w:lvl>
    <w:lvl w:ilvl="1">
      <w:start w:val="0"/>
      <w:numFmt w:val="bullet"/>
      <w:lvlText w:val="•"/>
      <w:lvlJc w:val="left"/>
      <w:pPr>
        <w:ind w:left="3494" w:hanging="426"/>
      </w:pPr>
      <w:rPr>
        <w:rFonts w:hint="default"/>
      </w:rPr>
    </w:lvl>
    <w:lvl w:ilvl="2">
      <w:start w:val="0"/>
      <w:numFmt w:val="bullet"/>
      <w:lvlText w:val="•"/>
      <w:lvlJc w:val="left"/>
      <w:pPr>
        <w:ind w:left="4428" w:hanging="426"/>
      </w:pPr>
      <w:rPr>
        <w:rFonts w:hint="default"/>
      </w:rPr>
    </w:lvl>
    <w:lvl w:ilvl="3">
      <w:start w:val="0"/>
      <w:numFmt w:val="bullet"/>
      <w:lvlText w:val="•"/>
      <w:lvlJc w:val="left"/>
      <w:pPr>
        <w:ind w:left="5362" w:hanging="426"/>
      </w:pPr>
      <w:rPr>
        <w:rFonts w:hint="default"/>
      </w:rPr>
    </w:lvl>
    <w:lvl w:ilvl="4">
      <w:start w:val="0"/>
      <w:numFmt w:val="bullet"/>
      <w:lvlText w:val="•"/>
      <w:lvlJc w:val="left"/>
      <w:pPr>
        <w:ind w:left="6296" w:hanging="426"/>
      </w:pPr>
      <w:rPr>
        <w:rFonts w:hint="default"/>
      </w:rPr>
    </w:lvl>
    <w:lvl w:ilvl="5">
      <w:start w:val="0"/>
      <w:numFmt w:val="bullet"/>
      <w:lvlText w:val="•"/>
      <w:lvlJc w:val="left"/>
      <w:pPr>
        <w:ind w:left="7230" w:hanging="426"/>
      </w:pPr>
      <w:rPr>
        <w:rFonts w:hint="default"/>
      </w:rPr>
    </w:lvl>
    <w:lvl w:ilvl="6">
      <w:start w:val="0"/>
      <w:numFmt w:val="bullet"/>
      <w:lvlText w:val="•"/>
      <w:lvlJc w:val="left"/>
      <w:pPr>
        <w:ind w:left="8164" w:hanging="426"/>
      </w:pPr>
      <w:rPr>
        <w:rFonts w:hint="default"/>
      </w:rPr>
    </w:lvl>
    <w:lvl w:ilvl="7">
      <w:start w:val="0"/>
      <w:numFmt w:val="bullet"/>
      <w:lvlText w:val="•"/>
      <w:lvlJc w:val="left"/>
      <w:pPr>
        <w:ind w:left="9098" w:hanging="426"/>
      </w:pPr>
      <w:rPr>
        <w:rFonts w:hint="default"/>
      </w:rPr>
    </w:lvl>
    <w:lvl w:ilvl="8">
      <w:start w:val="0"/>
      <w:numFmt w:val="bullet"/>
      <w:lvlText w:val="•"/>
      <w:lvlJc w:val="left"/>
      <w:pPr>
        <w:ind w:left="10032" w:hanging="426"/>
      </w:pPr>
      <w:rPr>
        <w:rFonts w:hint="default"/>
      </w:rPr>
    </w:lvl>
  </w:abstractNum>
  <w:abstractNum w:abstractNumId="2">
    <w:multiLevelType w:val="hybridMultilevel"/>
    <w:lvl w:ilvl="0">
      <w:start w:val="1"/>
      <w:numFmt w:val="decimal"/>
      <w:lvlText w:val="%1."/>
      <w:lvlJc w:val="left"/>
      <w:pPr>
        <w:ind w:left="2128" w:hanging="427"/>
        <w:jc w:val="left"/>
      </w:pPr>
      <w:rPr>
        <w:rFonts w:hint="default" w:ascii="Arial" w:hAnsi="Arial" w:eastAsia="Arial" w:cs="Arial"/>
        <w:w w:val="100"/>
        <w:sz w:val="20"/>
        <w:szCs w:val="20"/>
      </w:rPr>
    </w:lvl>
    <w:lvl w:ilvl="1">
      <w:start w:val="1"/>
      <w:numFmt w:val="lowerLetter"/>
      <w:lvlText w:val="(%2)"/>
      <w:lvlJc w:val="left"/>
      <w:pPr>
        <w:ind w:left="2552" w:hanging="425"/>
        <w:jc w:val="left"/>
      </w:pPr>
      <w:rPr>
        <w:rFonts w:hint="default" w:ascii="Arial" w:hAnsi="Arial" w:eastAsia="Arial" w:cs="Arial"/>
        <w:w w:val="100"/>
        <w:sz w:val="20"/>
        <w:szCs w:val="20"/>
      </w:rPr>
    </w:lvl>
    <w:lvl w:ilvl="2">
      <w:start w:val="0"/>
      <w:numFmt w:val="bullet"/>
      <w:lvlText w:val="•"/>
      <w:lvlJc w:val="left"/>
      <w:pPr>
        <w:ind w:left="3597" w:hanging="425"/>
      </w:pPr>
      <w:rPr>
        <w:rFonts w:hint="default"/>
      </w:rPr>
    </w:lvl>
    <w:lvl w:ilvl="3">
      <w:start w:val="0"/>
      <w:numFmt w:val="bullet"/>
      <w:lvlText w:val="•"/>
      <w:lvlJc w:val="left"/>
      <w:pPr>
        <w:ind w:left="4635" w:hanging="425"/>
      </w:pPr>
      <w:rPr>
        <w:rFonts w:hint="default"/>
      </w:rPr>
    </w:lvl>
    <w:lvl w:ilvl="4">
      <w:start w:val="0"/>
      <w:numFmt w:val="bullet"/>
      <w:lvlText w:val="•"/>
      <w:lvlJc w:val="left"/>
      <w:pPr>
        <w:ind w:left="5673" w:hanging="425"/>
      </w:pPr>
      <w:rPr>
        <w:rFonts w:hint="default"/>
      </w:rPr>
    </w:lvl>
    <w:lvl w:ilvl="5">
      <w:start w:val="0"/>
      <w:numFmt w:val="bullet"/>
      <w:lvlText w:val="•"/>
      <w:lvlJc w:val="left"/>
      <w:pPr>
        <w:ind w:left="6711" w:hanging="425"/>
      </w:pPr>
      <w:rPr>
        <w:rFonts w:hint="default"/>
      </w:rPr>
    </w:lvl>
    <w:lvl w:ilvl="6">
      <w:start w:val="0"/>
      <w:numFmt w:val="bullet"/>
      <w:lvlText w:val="•"/>
      <w:lvlJc w:val="left"/>
      <w:pPr>
        <w:ind w:left="7748" w:hanging="425"/>
      </w:pPr>
      <w:rPr>
        <w:rFonts w:hint="default"/>
      </w:rPr>
    </w:lvl>
    <w:lvl w:ilvl="7">
      <w:start w:val="0"/>
      <w:numFmt w:val="bullet"/>
      <w:lvlText w:val="•"/>
      <w:lvlJc w:val="left"/>
      <w:pPr>
        <w:ind w:left="8786" w:hanging="425"/>
      </w:pPr>
      <w:rPr>
        <w:rFonts w:hint="default"/>
      </w:rPr>
    </w:lvl>
    <w:lvl w:ilvl="8">
      <w:start w:val="0"/>
      <w:numFmt w:val="bullet"/>
      <w:lvlText w:val="•"/>
      <w:lvlJc w:val="left"/>
      <w:pPr>
        <w:ind w:left="9824" w:hanging="425"/>
      </w:pPr>
      <w:rPr>
        <w:rFonts w:hint="default"/>
      </w:rPr>
    </w:lvl>
  </w:abstractNum>
  <w:abstractNum w:abstractNumId="1">
    <w:multiLevelType w:val="hybridMultilevel"/>
    <w:lvl w:ilvl="0">
      <w:start w:val="1"/>
      <w:numFmt w:val="decimal"/>
      <w:lvlText w:val="%1"/>
      <w:lvlJc w:val="left"/>
      <w:pPr>
        <w:ind w:left="2421" w:hanging="721"/>
        <w:jc w:val="left"/>
      </w:pPr>
      <w:rPr>
        <w:rFonts w:hint="default" w:ascii="Arial" w:hAnsi="Arial" w:eastAsia="Arial" w:cs="Arial"/>
        <w:b/>
        <w:bCs/>
        <w:w w:val="100"/>
        <w:sz w:val="20"/>
        <w:szCs w:val="20"/>
      </w:rPr>
    </w:lvl>
    <w:lvl w:ilvl="1">
      <w:start w:val="0"/>
      <w:numFmt w:val="bullet"/>
      <w:lvlText w:val="•"/>
      <w:lvlJc w:val="left"/>
      <w:pPr>
        <w:ind w:left="3368" w:hanging="721"/>
      </w:pPr>
      <w:rPr>
        <w:rFonts w:hint="default"/>
      </w:rPr>
    </w:lvl>
    <w:lvl w:ilvl="2">
      <w:start w:val="0"/>
      <w:numFmt w:val="bullet"/>
      <w:lvlText w:val="•"/>
      <w:lvlJc w:val="left"/>
      <w:pPr>
        <w:ind w:left="4316" w:hanging="721"/>
      </w:pPr>
      <w:rPr>
        <w:rFonts w:hint="default"/>
      </w:rPr>
    </w:lvl>
    <w:lvl w:ilvl="3">
      <w:start w:val="0"/>
      <w:numFmt w:val="bullet"/>
      <w:lvlText w:val="•"/>
      <w:lvlJc w:val="left"/>
      <w:pPr>
        <w:ind w:left="5264" w:hanging="721"/>
      </w:pPr>
      <w:rPr>
        <w:rFonts w:hint="default"/>
      </w:rPr>
    </w:lvl>
    <w:lvl w:ilvl="4">
      <w:start w:val="0"/>
      <w:numFmt w:val="bullet"/>
      <w:lvlText w:val="•"/>
      <w:lvlJc w:val="left"/>
      <w:pPr>
        <w:ind w:left="6212" w:hanging="721"/>
      </w:pPr>
      <w:rPr>
        <w:rFonts w:hint="default"/>
      </w:rPr>
    </w:lvl>
    <w:lvl w:ilvl="5">
      <w:start w:val="0"/>
      <w:numFmt w:val="bullet"/>
      <w:lvlText w:val="•"/>
      <w:lvlJc w:val="left"/>
      <w:pPr>
        <w:ind w:left="7160" w:hanging="721"/>
      </w:pPr>
      <w:rPr>
        <w:rFonts w:hint="default"/>
      </w:rPr>
    </w:lvl>
    <w:lvl w:ilvl="6">
      <w:start w:val="0"/>
      <w:numFmt w:val="bullet"/>
      <w:lvlText w:val="•"/>
      <w:lvlJc w:val="left"/>
      <w:pPr>
        <w:ind w:left="8108" w:hanging="721"/>
      </w:pPr>
      <w:rPr>
        <w:rFonts w:hint="default"/>
      </w:rPr>
    </w:lvl>
    <w:lvl w:ilvl="7">
      <w:start w:val="0"/>
      <w:numFmt w:val="bullet"/>
      <w:lvlText w:val="•"/>
      <w:lvlJc w:val="left"/>
      <w:pPr>
        <w:ind w:left="9056" w:hanging="721"/>
      </w:pPr>
      <w:rPr>
        <w:rFonts w:hint="default"/>
      </w:rPr>
    </w:lvl>
    <w:lvl w:ilvl="8">
      <w:start w:val="0"/>
      <w:numFmt w:val="bullet"/>
      <w:lvlText w:val="•"/>
      <w:lvlJc w:val="left"/>
      <w:pPr>
        <w:ind w:left="10004" w:hanging="721"/>
      </w:pPr>
      <w:rPr>
        <w:rFonts w:hint="default"/>
      </w:rPr>
    </w:lvl>
  </w:abstractNum>
  <w:abstractNum w:abstractNumId="0">
    <w:multiLevelType w:val="hybridMultilevel"/>
    <w:lvl w:ilvl="0">
      <w:start w:val="0"/>
      <w:numFmt w:val="bullet"/>
      <w:lvlText w:val="•"/>
      <w:lvlJc w:val="left"/>
      <w:pPr>
        <w:ind w:left="2421" w:hanging="361"/>
      </w:pPr>
      <w:rPr>
        <w:rFonts w:hint="default" w:ascii="Arial" w:hAnsi="Arial" w:eastAsia="Arial" w:cs="Arial"/>
        <w:w w:val="131"/>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4" w:hanging="361"/>
      </w:pPr>
      <w:rPr>
        <w:rFonts w:hint="default"/>
      </w:rPr>
    </w:lvl>
    <w:lvl w:ilvl="4">
      <w:start w:val="0"/>
      <w:numFmt w:val="bullet"/>
      <w:lvlText w:val="•"/>
      <w:lvlJc w:val="left"/>
      <w:pPr>
        <w:ind w:left="6212" w:hanging="361"/>
      </w:pPr>
      <w:rPr>
        <w:rFonts w:hint="default"/>
      </w:rPr>
    </w:lvl>
    <w:lvl w:ilvl="5">
      <w:start w:val="0"/>
      <w:numFmt w:val="bullet"/>
      <w:lvlText w:val="•"/>
      <w:lvlJc w:val="left"/>
      <w:pPr>
        <w:ind w:left="7160" w:hanging="361"/>
      </w:pPr>
      <w:rPr>
        <w:rFonts w:hint="default"/>
      </w:rPr>
    </w:lvl>
    <w:lvl w:ilvl="6">
      <w:start w:val="0"/>
      <w:numFmt w:val="bullet"/>
      <w:lvlText w:val="•"/>
      <w:lvlJc w:val="left"/>
      <w:pPr>
        <w:ind w:left="8108" w:hanging="361"/>
      </w:pPr>
      <w:rPr>
        <w:rFonts w:hint="default"/>
      </w:rPr>
    </w:lvl>
    <w:lvl w:ilvl="7">
      <w:start w:val="0"/>
      <w:numFmt w:val="bullet"/>
      <w:lvlText w:val="•"/>
      <w:lvlJc w:val="left"/>
      <w:pPr>
        <w:ind w:left="9056" w:hanging="361"/>
      </w:pPr>
      <w:rPr>
        <w:rFonts w:hint="default"/>
      </w:rPr>
    </w:lvl>
    <w:lvl w:ilvl="8">
      <w:start w:val="0"/>
      <w:numFmt w:val="bullet"/>
      <w:lvlText w:val="•"/>
      <w:lvlJc w:val="left"/>
      <w:pPr>
        <w:ind w:left="10004" w:hanging="36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8"/>
      <w:szCs w:val="28"/>
    </w:rPr>
  </w:style>
  <w:style w:styleId="Heading2" w:type="paragraph">
    <w:name w:val="Heading 2"/>
    <w:basedOn w:val="Normal"/>
    <w:uiPriority w:val="1"/>
    <w:qFormat/>
    <w:pPr>
      <w:ind w:left="1852" w:right="1237"/>
      <w:jc w:val="center"/>
      <w:outlineLvl w:val="2"/>
    </w:pPr>
    <w:rPr>
      <w:rFonts w:ascii="Arial" w:hAnsi="Arial" w:eastAsia="Arial" w:cs="Arial"/>
      <w:b/>
      <w:bCs/>
      <w:sz w:val="24"/>
      <w:szCs w:val="24"/>
    </w:rPr>
  </w:style>
  <w:style w:styleId="Heading3" w:type="paragraph">
    <w:name w:val="Heading 3"/>
    <w:basedOn w:val="Normal"/>
    <w:uiPriority w:val="1"/>
    <w:qFormat/>
    <w:pPr>
      <w:outlineLvl w:val="3"/>
    </w:pPr>
    <w:rPr>
      <w:rFonts w:ascii="Arial Narrow" w:hAnsi="Arial Narrow" w:eastAsia="Arial Narrow" w:cs="Arial Narrow"/>
      <w:b/>
      <w:bCs/>
      <w:sz w:val="20"/>
      <w:szCs w:val="20"/>
    </w:rPr>
  </w:style>
  <w:style w:styleId="ListParagraph" w:type="paragraph">
    <w:name w:val="List Paragraph"/>
    <w:basedOn w:val="Normal"/>
    <w:uiPriority w:val="1"/>
    <w:qFormat/>
    <w:pPr>
      <w:ind w:left="2421" w:hanging="425"/>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hotdocs.usitc.gov/tariff_chapters_current/toc.html"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 Free Trade Agreement Implementation (Customs Tariff)</dc:subject>
  <dc:title>Australian Customs Notice 2004/45</dc:title>
  <dcterms:created xsi:type="dcterms:W3CDTF">2020-12-09T22:48:06Z</dcterms:created>
  <dcterms:modified xsi:type="dcterms:W3CDTF">2020-12-09T22:48:06Z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2004-11-05T00:00:00Z</vt:filetime>
  </property>
  <property fmtid="{D5CDD505-2E9C-101B-9397-08002B2CF9AE}" pid="3" name="Creator">
    <vt:lpwstr>Acrobat PDFMaker 6.0 for Word</vt:lpwstr>
  </property>
  <property fmtid="{D5CDD505-2E9C-101B-9397-08002B2CF9AE}" pid="4" name="LastSaved">
    <vt:filetime>2020-12-09T00:00:00Z</vt:filetime>
  </property>
</Properties>
</file>