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-1189712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CUSTOMS NOTICE NO. 2004/52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40pt;height:.75pt;mso-position-horizontal-relative:char;mso-position-vertical-relative:line" coordorigin="0,0" coordsize="8800,15">
            <v:rect style="position:absolute;left:0;top:0;width:88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1701" w:right="1603" w:firstLine="0"/>
        <w:jc w:val="left"/>
        <w:rPr>
          <w:sz w:val="28"/>
        </w:rPr>
      </w:pPr>
      <w:r>
        <w:rPr>
          <w:sz w:val="28"/>
        </w:rPr>
        <w:t>Amendments to the </w:t>
      </w:r>
      <w:r>
        <w:rPr>
          <w:i/>
          <w:sz w:val="28"/>
        </w:rPr>
        <w:t>Customs (Prohibited Imports) Regulations 1956 </w:t>
      </w:r>
      <w:r>
        <w:rPr>
          <w:sz w:val="28"/>
        </w:rPr>
        <w:t>- Dangerous Dogs - Disallowance Motion</w:t>
      </w:r>
    </w:p>
    <w:p>
      <w:pPr>
        <w:pStyle w:val="BodyText"/>
        <w:spacing w:before="10"/>
        <w:rPr>
          <w:sz w:val="39"/>
        </w:rPr>
      </w:pPr>
    </w:p>
    <w:p>
      <w:pPr>
        <w:spacing w:before="0"/>
        <w:ind w:left="1701" w:right="2052" w:firstLine="0"/>
        <w:jc w:val="left"/>
        <w:rPr>
          <w:sz w:val="20"/>
        </w:rPr>
      </w:pPr>
      <w:r>
        <w:rPr>
          <w:sz w:val="20"/>
        </w:rPr>
        <w:t>On 30 November 2004, the Senate passed a resolution disallowing the </w:t>
      </w:r>
      <w:r>
        <w:rPr>
          <w:i/>
          <w:sz w:val="20"/>
        </w:rPr>
        <w:t>Customs (Prohibited Imports) Amendment Regulation 2004 (No. 3) </w:t>
      </w:r>
      <w:r>
        <w:rPr>
          <w:sz w:val="20"/>
        </w:rPr>
        <w:t>(the Amendment Regulations).</w:t>
      </w:r>
    </w:p>
    <w:p>
      <w:pPr>
        <w:pStyle w:val="BodyText"/>
      </w:pPr>
    </w:p>
    <w:p>
      <w:pPr>
        <w:pStyle w:val="BodyText"/>
        <w:ind w:left="1701" w:right="1715" w:hanging="1"/>
        <w:jc w:val="both"/>
      </w:pPr>
      <w:r>
        <w:rPr/>
        <w:t>The Amendment Regulations amended the </w:t>
      </w:r>
      <w:r>
        <w:rPr>
          <w:i/>
        </w:rPr>
        <w:t>Customs (Prohibited Imports) Regulations 1956 </w:t>
      </w:r>
      <w:r>
        <w:rPr/>
        <w:t>(the PI Regulations) on 18 June 2004, and introduced regulation 5L to permit the importation of four breeds of dangerous dogs for certain scientific purposes.</w:t>
      </w:r>
    </w:p>
    <w:p>
      <w:pPr>
        <w:pStyle w:val="BodyText"/>
      </w:pPr>
    </w:p>
    <w:p>
      <w:pPr>
        <w:pStyle w:val="BodyText"/>
        <w:ind w:left="1701" w:right="1815"/>
        <w:jc w:val="both"/>
      </w:pPr>
      <w:r>
        <w:rPr/>
        <w:t>The Amendment Regulations also removed the absolute prohibition on importing dogs of those breeds from the PI Regulations.</w:t>
      </w:r>
    </w:p>
    <w:p>
      <w:pPr>
        <w:pStyle w:val="BodyText"/>
      </w:pPr>
    </w:p>
    <w:p>
      <w:pPr>
        <w:pStyle w:val="BodyText"/>
        <w:ind w:left="1701"/>
        <w:jc w:val="both"/>
      </w:pPr>
      <w:r>
        <w:rPr/>
        <w:t>The disallowance means that from 30 November 2004, regulation 5L ceased to have effect.</w:t>
      </w:r>
    </w:p>
    <w:p>
      <w:pPr>
        <w:pStyle w:val="BodyText"/>
      </w:pPr>
    </w:p>
    <w:p>
      <w:pPr>
        <w:pStyle w:val="BodyText"/>
        <w:ind w:left="1701" w:right="1585"/>
      </w:pPr>
      <w:r>
        <w:rPr/>
        <w:t>The PI Regulations have now reverted to the former absolute prohibition on the importation of the following breeds of dangerous dogs under regulation 3 and item 26 of Schedule 1 to the</w:t>
      </w:r>
    </w:p>
    <w:p>
      <w:pPr>
        <w:pStyle w:val="BodyText"/>
        <w:spacing w:line="230" w:lineRule="exact"/>
        <w:ind w:left="1701"/>
      </w:pPr>
      <w:r>
        <w:rPr/>
        <w:t>PI Regulations:</w:t>
      </w:r>
    </w:p>
    <w:p>
      <w:pPr>
        <w:pStyle w:val="ListParagraph"/>
        <w:numPr>
          <w:ilvl w:val="0"/>
          <w:numId w:val="1"/>
        </w:numPr>
        <w:tabs>
          <w:tab w:pos="2269" w:val="left" w:leader="none"/>
          <w:tab w:pos="2270" w:val="left" w:leader="none"/>
        </w:tabs>
        <w:spacing w:line="231" w:lineRule="exact" w:before="1" w:after="0"/>
        <w:ind w:left="2269" w:right="0" w:hanging="569"/>
        <w:jc w:val="left"/>
        <w:rPr>
          <w:sz w:val="20"/>
        </w:rPr>
      </w:pPr>
      <w:r>
        <w:rPr>
          <w:sz w:val="20"/>
        </w:rPr>
        <w:t>dogo</w:t>
      </w:r>
      <w:r>
        <w:rPr>
          <w:spacing w:val="-2"/>
          <w:sz w:val="20"/>
        </w:rPr>
        <w:t> </w:t>
      </w:r>
      <w:r>
        <w:rPr>
          <w:sz w:val="20"/>
        </w:rPr>
        <w:t>Argentino</w:t>
      </w:r>
    </w:p>
    <w:p>
      <w:pPr>
        <w:pStyle w:val="ListParagraph"/>
        <w:numPr>
          <w:ilvl w:val="0"/>
          <w:numId w:val="1"/>
        </w:numPr>
        <w:tabs>
          <w:tab w:pos="2269" w:val="left" w:leader="none"/>
          <w:tab w:pos="2270" w:val="left" w:leader="none"/>
        </w:tabs>
        <w:spacing w:line="230" w:lineRule="exact" w:before="0" w:after="0"/>
        <w:ind w:left="2269" w:right="0" w:hanging="569"/>
        <w:jc w:val="left"/>
        <w:rPr>
          <w:sz w:val="20"/>
        </w:rPr>
      </w:pPr>
      <w:r>
        <w:rPr>
          <w:sz w:val="20"/>
        </w:rPr>
        <w:t>fila</w:t>
      </w:r>
      <w:r>
        <w:rPr>
          <w:spacing w:val="-2"/>
          <w:sz w:val="20"/>
        </w:rPr>
        <w:t> </w:t>
      </w:r>
      <w:r>
        <w:rPr>
          <w:sz w:val="20"/>
        </w:rPr>
        <w:t>Brasileiro</w:t>
      </w:r>
    </w:p>
    <w:p>
      <w:pPr>
        <w:pStyle w:val="ListParagraph"/>
        <w:numPr>
          <w:ilvl w:val="0"/>
          <w:numId w:val="1"/>
        </w:numPr>
        <w:tabs>
          <w:tab w:pos="2269" w:val="left" w:leader="none"/>
          <w:tab w:pos="2270" w:val="left" w:leader="none"/>
        </w:tabs>
        <w:spacing w:line="230" w:lineRule="exact" w:before="0" w:after="0"/>
        <w:ind w:left="2269" w:right="0" w:hanging="569"/>
        <w:jc w:val="left"/>
        <w:rPr>
          <w:sz w:val="20"/>
        </w:rPr>
      </w:pPr>
      <w:r>
        <w:rPr>
          <w:sz w:val="20"/>
        </w:rPr>
        <w:t>Japanese</w:t>
      </w:r>
      <w:r>
        <w:rPr>
          <w:spacing w:val="-2"/>
          <w:sz w:val="20"/>
        </w:rPr>
        <w:t> </w:t>
      </w:r>
      <w:r>
        <w:rPr>
          <w:sz w:val="20"/>
        </w:rPr>
        <w:t>tosa</w:t>
      </w:r>
    </w:p>
    <w:p>
      <w:pPr>
        <w:pStyle w:val="ListParagraph"/>
        <w:numPr>
          <w:ilvl w:val="0"/>
          <w:numId w:val="1"/>
        </w:numPr>
        <w:tabs>
          <w:tab w:pos="2269" w:val="left" w:leader="none"/>
          <w:tab w:pos="2270" w:val="left" w:leader="none"/>
        </w:tabs>
        <w:spacing w:line="231" w:lineRule="exact" w:before="0" w:after="0"/>
        <w:ind w:left="2269" w:right="0" w:hanging="569"/>
        <w:jc w:val="left"/>
        <w:rPr>
          <w:sz w:val="20"/>
        </w:rPr>
      </w:pPr>
      <w:r>
        <w:rPr>
          <w:sz w:val="20"/>
        </w:rPr>
        <w:t>American pit bull terrier or pit bull</w:t>
      </w:r>
      <w:r>
        <w:rPr>
          <w:spacing w:val="-8"/>
          <w:sz w:val="20"/>
        </w:rPr>
        <w:t> </w:t>
      </w:r>
      <w:r>
        <w:rPr>
          <w:sz w:val="20"/>
        </w:rPr>
        <w:t>terrier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701" w:right="1603"/>
      </w:pPr>
      <w:r>
        <w:rPr/>
        <w:t>Inquiries concerning this notice may be directed to Community Protection on telephone number (02) 6275 6307 or fax number (02) 6275 5446.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701" w:right="8544"/>
      </w:pPr>
      <w:r>
        <w:rPr/>
        <w:t>Philomena Carnell National Manager Cargo Branch CANBERRA ACT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before="1"/>
        <w:ind w:left="1978"/>
      </w:pPr>
      <w:r>
        <w:rPr/>
        <w:t>December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141935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69" w:hanging="568"/>
      </w:pPr>
      <w:rPr>
        <w:rFonts w:hint="default" w:ascii="Times New Roman" w:hAnsi="Times New Roman" w:eastAsia="Times New Roman" w:cs="Times New Roman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24" w:hanging="5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88" w:hanging="5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52" w:hanging="5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16" w:hanging="5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80" w:hanging="5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44" w:hanging="5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08" w:hanging="5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72" w:hanging="5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3001" w:right="2760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230" w:lineRule="exact"/>
      <w:ind w:left="2269" w:hanging="56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2004/52</dc:title>
  <dcterms:created xsi:type="dcterms:W3CDTF">2020-12-09T22:44:47Z</dcterms:created>
  <dcterms:modified xsi:type="dcterms:W3CDTF">2020-12-09T22:44:47Z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