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-1047883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16" w:id="1"/>
      <w:bookmarkEnd w:id="1"/>
      <w:r>
        <w:rPr>
          <w:b w:val="0"/>
        </w:rPr>
      </w:r>
      <w:r>
        <w:rPr>
          <w:spacing w:val="26"/>
        </w:rPr>
        <w:t>AUS </w:t>
      </w:r>
      <w:r>
        <w:rPr>
          <w:spacing w:val="34"/>
        </w:rPr>
        <w:t>TRALIAN </w:t>
      </w:r>
      <w:r>
        <w:rPr>
          <w:spacing w:val="26"/>
        </w:rPr>
        <w:t>CUS </w:t>
      </w:r>
      <w:r>
        <w:rPr>
          <w:spacing w:val="30"/>
        </w:rPr>
        <w:t>TOMS </w:t>
      </w:r>
      <w:r>
        <w:rPr>
          <w:spacing w:val="33"/>
        </w:rPr>
        <w:t>NOTICE </w:t>
      </w:r>
      <w:r>
        <w:rPr>
          <w:spacing w:val="26"/>
        </w:rPr>
        <w:t>NO.</w:t>
      </w:r>
      <w:r>
        <w:rPr>
          <w:spacing w:val="95"/>
        </w:rPr>
        <w:t> </w:t>
      </w:r>
      <w:r>
        <w:rPr>
          <w:spacing w:val="34"/>
        </w:rPr>
        <w:t>2005/16</w:t>
      </w:r>
      <w:r>
        <w:rPr>
          <w:spacing w:val="-38"/>
        </w:rPr>
        <w:t>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2168" w:right="2162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3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_bookmark0" w:id="3"/>
            <w:bookmarkEnd w:id="3"/>
            <w:r>
              <w:rPr/>
            </w:r>
            <w:bookmarkStart w:name="CORPORATE LICENCE" w:id="4"/>
            <w:bookmarkEnd w:id="4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Austral-Asia Freight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R.H. Freight &amp; Customs Brokers Pty Ltd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Lot 5, 53 O’Connell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Unit 12, 2 – 12 Beauchamp Road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North Melbourne VIC 3051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Banksmeadow NSW 2019</w:t>
            </w: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bookmarkStart w:name="Person In Authority" w:id="5"/>
            <w:bookmarkEnd w:id="5"/>
            <w:r>
              <w:rPr/>
            </w: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HARROD Jeffrey Noel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5"/>
              <w:rPr>
                <w:sz w:val="20"/>
              </w:rPr>
            </w:pPr>
            <w:r>
              <w:rPr>
                <w:sz w:val="20"/>
              </w:rPr>
              <w:t>HASROUNY Ramzy Anthony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MERCURI Daniel John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bookmarkStart w:name="Nominee" w:id="6"/>
            <w:bookmarkEnd w:id="6"/>
            <w:r>
              <w:rPr/>
            </w:r>
            <w:r>
              <w:rPr>
                <w:sz w:val="20"/>
              </w:rPr>
              <w:t>VEAR Matthew Dean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bookmarkStart w:name="HASROUNY Ramzy Anthony" w:id="7"/>
            <w:bookmarkEnd w:id="7"/>
            <w:r>
              <w:rPr/>
            </w:r>
            <w:r>
              <w:rPr>
                <w:b/>
                <w:sz w:val="20"/>
              </w:rPr>
              <w:t>Nominees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 w:before="111"/>
              <w:rPr>
                <w:sz w:val="20"/>
              </w:rPr>
            </w:pPr>
            <w:r>
              <w:rPr>
                <w:sz w:val="20"/>
              </w:rPr>
              <w:t>HASROUNY Ramzy Anthony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SCHAMBERGER Zoe Elise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TIERNAN Antony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_bookmark1" w:id="8"/>
            <w:bookmarkEnd w:id="8"/>
            <w:r>
              <w:rPr/>
            </w:r>
            <w:bookmarkStart w:name="CORPORATE LICENCE" w:id="9"/>
            <w:bookmarkEnd w:id="9"/>
            <w:r>
              <w:rPr/>
            </w:r>
            <w:bookmarkStart w:name="NOMINEE LICENCE" w:id="10"/>
            <w:bookmarkEnd w:id="10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NOMINEE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Cargo Force International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BAKER Simon John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Cnr Affleck &amp; Grogan Roads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Newburn WA 6105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bookmarkStart w:name="Person In Authority" w:id="11"/>
            <w:bookmarkEnd w:id="11"/>
            <w:r>
              <w:rPr/>
            </w: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GALIPO Glenn Phillip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bookmarkStart w:name="Nominees" w:id="12"/>
            <w:bookmarkEnd w:id="12"/>
            <w:r>
              <w:rPr/>
            </w:r>
            <w:r>
              <w:rPr>
                <w:b/>
                <w:sz w:val="20"/>
              </w:rPr>
              <w:t>Nominees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FAWKES Robert Walter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O’DONOGHUE Paul David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84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By 13 May 2005.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1701" w:right="814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5557265</wp:posOffset>
            </wp:positionH>
            <wp:positionV relativeFrom="paragraph">
              <wp:posOffset>487243</wp:posOffset>
            </wp:positionV>
            <wp:extent cx="1623940" cy="11237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940" cy="11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Chief Executive Officer 27 April 2005</w:t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170" w:right="2162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2005/16</dc:title>
  <dcterms:created xsi:type="dcterms:W3CDTF">2020-12-09T22:38:29Z</dcterms:created>
  <dcterms:modified xsi:type="dcterms:W3CDTF">2020-12-09T22:38:29Z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2005-04-29T00:00:00Z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2020-12-09T00:00:00Z</vt:filetime>
  </property>
</Properties>
</file>