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after="19"/>
        <w:ind w:left="2884" w:right="2876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380</wp:posOffset>
            </wp:positionH>
            <wp:positionV relativeFrom="paragraph">
              <wp:posOffset>-1161899</wp:posOffset>
            </wp:positionV>
            <wp:extent cx="7556119" cy="9273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19" cy="92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62" w:id="1"/>
      <w:bookmarkEnd w:id="1"/>
      <w:r>
        <w:rPr>
          <w:b w:val="0"/>
        </w:rPr>
      </w:r>
      <w:r>
        <w:rPr/>
        <w:t>AUSTRALIAN CUSTOMS NOTICE NO. 2005/62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spacing w:before="233"/>
      </w:pPr>
      <w:bookmarkStart w:name="Reduced Customs And Excise Duty Rates On" w:id="2"/>
      <w:bookmarkEnd w:id="2"/>
      <w:r>
        <w:rPr>
          <w:b w:val="0"/>
        </w:rPr>
      </w:r>
      <w:r>
        <w:rPr/>
        <w:t>Reduced Customs And Excise Duty Rates On Aviation Fuels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701" w:right="1707"/>
      </w:pPr>
      <w:r>
        <w:rPr/>
        <w:t>Customs Tariff Proposal (No. 5) 2005 and Excise Tariff Proposal No. 1 (2005) were tabled in Parliament on 13 October 2005. The Proposals contain amendments to the </w:t>
      </w:r>
      <w:r>
        <w:rPr>
          <w:i/>
        </w:rPr>
        <w:t>Customs Tariff Act 1995 </w:t>
      </w:r>
      <w:r>
        <w:rPr/>
        <w:t>and the </w:t>
      </w:r>
      <w:r>
        <w:rPr>
          <w:i/>
        </w:rPr>
        <w:t>Excise Tariff Act 1921 </w:t>
      </w:r>
      <w:r>
        <w:rPr/>
        <w:t>to reduce customs and excise duty rates applied to aviation gasoline and aviation turbine fuel, with effect from 1 November 2005.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1736"/>
      </w:pPr>
      <w:r>
        <w:rPr/>
        <w:t>The customs and excise duty rates on aviation gasoline will fall by $0.0026 per litre, and on aviation turbine fuel by $0.00297 per litre. As a result, the customs and excise duty rates for both fuels will be equalised at $0.02854 per litre.</w:t>
      </w:r>
    </w:p>
    <w:p>
      <w:pPr>
        <w:pStyle w:val="BodyText"/>
      </w:pPr>
    </w:p>
    <w:p>
      <w:pPr>
        <w:pStyle w:val="BodyText"/>
        <w:spacing w:before="1"/>
        <w:ind w:left="1701" w:right="1707"/>
      </w:pPr>
      <w:r>
        <w:rPr/>
        <w:t>The following Customs Tariff reprint pages to reflect the above change will be available in the week commencing 24 October 2005: Schedule 3 - 27/5 (R.22), 27/9 (R.16), 27/13 (R. 6) and 27/17 (R.2); Schedule 5 - 5/3 (R.3) and 5/5 (R.1); and Schedule 6 - 6/3 (R.3) and 6/5 (R.1). The new version of the Excise Tariff Working Pages will be available on the Internet at </w:t>
      </w:r>
      <w:hyperlink r:id="rId6">
        <w:r>
          <w:rPr/>
          <w:t>http://www.ato.gov.au </w:t>
        </w:r>
      </w:hyperlink>
      <w:r>
        <w:rPr/>
        <w:t>from Tuesday 1 November 2005.</w:t>
      </w:r>
    </w:p>
    <w:p>
      <w:pPr>
        <w:pStyle w:val="BodyText"/>
        <w:spacing w:line="460" w:lineRule="exact" w:before="48"/>
        <w:ind w:left="1701" w:right="5643"/>
      </w:pPr>
      <w:r>
        <w:rPr/>
        <w:t>Inquiries concerning this Notice may be directed to: Manager</w:t>
      </w:r>
    </w:p>
    <w:p>
      <w:pPr>
        <w:pStyle w:val="BodyText"/>
        <w:spacing w:line="180" w:lineRule="exact"/>
        <w:ind w:left="1701"/>
      </w:pPr>
      <w:r>
        <w:rPr/>
        <w:t>Tariff Legislation</w:t>
      </w:r>
    </w:p>
    <w:p>
      <w:pPr>
        <w:pStyle w:val="BodyText"/>
        <w:ind w:left="1701" w:right="7722"/>
      </w:pPr>
      <w:r>
        <w:rPr/>
        <w:t>Australian Customs Service 5 Constitution Avenue</w:t>
      </w:r>
    </w:p>
    <w:p>
      <w:pPr>
        <w:pStyle w:val="BodyText"/>
        <w:spacing w:line="230" w:lineRule="exact"/>
        <w:ind w:left="1701"/>
      </w:pPr>
      <w:r>
        <w:rPr/>
        <w:t>CANBERRA ACT</w:t>
      </w:r>
      <w:r>
        <w:rPr>
          <w:spacing w:val="53"/>
        </w:rPr>
        <w:t> </w:t>
      </w:r>
      <w:r>
        <w:rPr/>
        <w:t>2601</w:t>
      </w:r>
    </w:p>
    <w:p>
      <w:pPr>
        <w:pStyle w:val="BodyText"/>
        <w:spacing w:before="1"/>
        <w:ind w:left="1701"/>
      </w:pPr>
      <w:r>
        <w:rPr/>
        <w:t>Ph: 02 6275</w:t>
      </w:r>
      <w:r>
        <w:rPr>
          <w:spacing w:val="-2"/>
        </w:rPr>
        <w:t> </w:t>
      </w:r>
      <w:r>
        <w:rPr/>
        <w:t>6486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701" w:right="8565"/>
      </w:pPr>
      <w:r>
        <w:rPr/>
        <w:t>Sue Pitman National Manager Trade CANBERRA</w:t>
      </w:r>
      <w:r>
        <w:rPr>
          <w:spacing w:val="47"/>
        </w:rPr>
        <w:t> </w:t>
      </w:r>
      <w:r>
        <w:rPr/>
        <w:t>ACT</w:t>
      </w: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480" w:lineRule="auto"/>
        <w:ind w:left="2256" w:right="8144" w:hanging="555"/>
      </w:pPr>
      <w:r>
        <w:rPr/>
        <w:t>Chief Executive Officer October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5556503</wp:posOffset>
            </wp:positionH>
            <wp:positionV relativeFrom="paragraph">
              <wp:posOffset>173672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32"/>
      <w:ind w:left="170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ato.gov.au/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Reduced Customs and Excise Duty Rates on Aviation Fuels</dc:subject>
  <dc:title>Australian Customs Notice 2005/62</dc:title>
  <dcterms:created xsi:type="dcterms:W3CDTF">2020-12-09T22:14:50Z</dcterms:created>
  <dcterms:modified xsi:type="dcterms:W3CDTF">2020-12-09T22:14:50Z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2005-10-21T00:00:00Z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2020-12-09T00:00:00Z</vt:filetime>
  </property>
</Properties>
</file>