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6/09 " w:id="2"/>
      <w:bookmarkEnd w:id="2"/>
      <w:r>
        <w:rPr>
          <w:b w:val="0"/>
        </w:rPr>
      </w:r>
      <w:r>
        <w:rPr/>
        <w:t>AUSTRALIAN CUSTOMS NOTICE NO. 2006/09</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line="322" w:lineRule="exact" w:before="233"/>
        <w:ind w:left="1733" w:right="1731" w:firstLine="0"/>
        <w:jc w:val="center"/>
        <w:rPr>
          <w:i/>
          <w:sz w:val="28"/>
        </w:rPr>
      </w:pPr>
      <w:bookmarkStart w:name="Amendments to the Customs (Prohibited Im" w:id="3"/>
      <w:bookmarkEnd w:id="3"/>
      <w:r>
        <w:rPr/>
      </w:r>
      <w:r>
        <w:rPr>
          <w:sz w:val="28"/>
        </w:rPr>
        <w:t>Amendments to the </w:t>
      </w:r>
      <w:r>
        <w:rPr>
          <w:i/>
          <w:sz w:val="28"/>
        </w:rPr>
        <w:t>Customs (Prohibited Imports) Regulations 1956</w:t>
      </w:r>
    </w:p>
    <w:p>
      <w:pPr>
        <w:spacing w:line="322" w:lineRule="exact" w:before="0"/>
        <w:ind w:left="1733" w:right="1729" w:firstLine="0"/>
        <w:jc w:val="center"/>
        <w:rPr>
          <w:sz w:val="28"/>
        </w:rPr>
      </w:pPr>
      <w:r>
        <w:rPr>
          <w:sz w:val="28"/>
        </w:rPr>
        <w:t>Mini-cup Jelly Confectionery</w:t>
      </w:r>
    </w:p>
    <w:p>
      <w:pPr>
        <w:pStyle w:val="BodyText"/>
        <w:spacing w:before="1"/>
        <w:rPr>
          <w:sz w:val="25"/>
        </w:rPr>
      </w:pPr>
    </w:p>
    <w:p>
      <w:pPr>
        <w:pStyle w:val="BodyText"/>
        <w:ind w:left="1701" w:right="1850"/>
      </w:pPr>
      <w:r>
        <w:rPr/>
        <w:t>The </w:t>
      </w:r>
      <w:r>
        <w:rPr>
          <w:i/>
        </w:rPr>
        <w:t>Customs (Prohibited Imports) Regulations 1956 </w:t>
      </w:r>
      <w:r>
        <w:rPr/>
        <w:t>(the PI Regulations) have been amended to include ‘mini-cup jelly confectionery’ containing the ingredient konjac on the list of prohibited imports in Schedule 12. Under regulation 4U of the PI Regulations the importation of goods listed in Schedule 12 is prohibited unless permission in writing is given by the relevant Minister to import the goods. Schedule 12 sets out goods which are subject to a permanent ban imposed under the </w:t>
      </w:r>
      <w:r>
        <w:rPr>
          <w:i/>
        </w:rPr>
        <w:t>Trade Practices Act 1974 </w:t>
      </w:r>
      <w:r>
        <w:rPr/>
        <w:t>(the TP Act).</w:t>
      </w:r>
    </w:p>
    <w:p>
      <w:pPr>
        <w:pStyle w:val="BodyText"/>
      </w:pPr>
    </w:p>
    <w:p>
      <w:pPr>
        <w:pStyle w:val="BodyText"/>
        <w:ind w:left="1701" w:right="1384"/>
      </w:pPr>
      <w:r>
        <w:rPr/>
        <w:t>The amendments insert new item 11 into Schedule 12 prohibiting the importation of certain jelly confectionery products, including products marketed using the expression “mini-cup”, containing the ingredient ‘konjac’ (otherwise known as glucomannan, conjac, konnyaku, konjonac, taro powder and yam flour) and having a height or width of less than or equal to</w:t>
      </w:r>
      <w:r>
        <w:rPr>
          <w:spacing w:val="-16"/>
        </w:rPr>
        <w:t> </w:t>
      </w:r>
      <w:r>
        <w:rPr/>
        <w:t>45mm.</w:t>
      </w:r>
    </w:p>
    <w:p>
      <w:pPr>
        <w:pStyle w:val="BodyText"/>
      </w:pPr>
    </w:p>
    <w:p>
      <w:pPr>
        <w:pStyle w:val="BodyText"/>
        <w:ind w:left="1701" w:right="1404"/>
      </w:pPr>
      <w:r>
        <w:rPr/>
        <w:t>The definition of “Minister” contained in subregulations 4S(5) and 4U(4) of the PI Regulations has also been amended. “Minister” was previously defined as the Minister administering Part V of the TP Act. However, under the current Administrative Arrangement Orders, there are two Ministers administering Part V. The amendments now make it clear that it is the Treasurer (or the Parliamentary Secretary to the Treasurer or the Assistant Treasurer) who must give permission to import the goods. It does so by defining “Minister” as the “Minister administering Division 1A of Part V of the TP Act” (which is the Division which allows the Minister to impose a permanent ban upon the supply of certain</w:t>
      </w:r>
      <w:r>
        <w:rPr>
          <w:spacing w:val="-4"/>
        </w:rPr>
        <w:t> </w:t>
      </w:r>
      <w:r>
        <w:rPr/>
        <w:t>goods).</w:t>
      </w:r>
    </w:p>
    <w:p>
      <w:pPr>
        <w:pStyle w:val="BodyText"/>
        <w:rPr>
          <w:sz w:val="22"/>
        </w:rPr>
      </w:pPr>
    </w:p>
    <w:p>
      <w:pPr>
        <w:pStyle w:val="BodyText"/>
        <w:spacing w:before="11"/>
        <w:rPr>
          <w:sz w:val="17"/>
        </w:rPr>
      </w:pPr>
    </w:p>
    <w:p>
      <w:pPr>
        <w:pStyle w:val="BodyText"/>
        <w:ind w:left="1701"/>
      </w:pPr>
      <w:r>
        <w:rPr/>
        <w:t>Enquiries regarding this notice may be directed to Community Protection Policy on telephone</w:t>
      </w:r>
    </w:p>
    <w:p>
      <w:pPr>
        <w:pStyle w:val="BodyText"/>
        <w:ind w:left="1701"/>
      </w:pPr>
      <w:r>
        <w:rPr/>
        <w:t>(02) 6275 6114 or via email to</w:t>
      </w:r>
      <w:r>
        <w:rPr>
          <w:color w:val="0000FF"/>
        </w:rPr>
        <w:t> </w:t>
      </w:r>
      <w:hyperlink r:id="rId6">
        <w:r>
          <w:rPr>
            <w:color w:val="0000FF"/>
            <w:u w:val="single" w:color="0000FF"/>
          </w:rPr>
          <w:t>community.protection@customs.gov.au</w:t>
        </w:r>
      </w:hyperlink>
      <w:r>
        <w:rPr/>
        <w:t>.</w:t>
      </w:r>
    </w:p>
    <w:p>
      <w:pPr>
        <w:pStyle w:val="BodyText"/>
        <w:rPr>
          <w:sz w:val="22"/>
        </w:rPr>
      </w:pPr>
    </w:p>
    <w:p>
      <w:pPr>
        <w:pStyle w:val="BodyText"/>
        <w:rPr>
          <w:sz w:val="22"/>
        </w:rPr>
      </w:pPr>
    </w:p>
    <w:p>
      <w:pPr>
        <w:pStyle w:val="BodyText"/>
        <w:rPr>
          <w:sz w:val="22"/>
        </w:rPr>
      </w:pPr>
    </w:p>
    <w:p>
      <w:pPr>
        <w:pStyle w:val="BodyText"/>
        <w:spacing w:before="161"/>
        <w:ind w:left="1701" w:right="8239"/>
      </w:pPr>
      <w:r>
        <w:rPr/>
        <w:t>Tim Chapman National Manager Cargo Branch CANBERRA ACT</w:t>
      </w:r>
    </w:p>
    <w:p>
      <w:pPr>
        <w:pStyle w:val="BodyText"/>
        <w:spacing w:before="5"/>
        <w:rPr>
          <w:sz w:val="30"/>
        </w:rPr>
      </w:pPr>
    </w:p>
    <w:p>
      <w:pPr>
        <w:pStyle w:val="BodyText"/>
        <w:ind w:left="1701"/>
      </w:pPr>
      <w:r>
        <w:rPr/>
        <w:t>March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2"/>
        </w:rPr>
      </w:pPr>
      <w:r>
        <w:rPr/>
        <w:drawing>
          <wp:anchor distT="0" distB="0" distL="0" distR="0" allowOverlap="1" layoutInCell="1" locked="0" behindDoc="0" simplePos="0" relativeHeight="1">
            <wp:simplePos x="0" y="0"/>
            <wp:positionH relativeFrom="page">
              <wp:posOffset>5557265</wp:posOffset>
            </wp:positionH>
            <wp:positionV relativeFrom="paragraph">
              <wp:posOffset>191116</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1733" w:right="1729"/>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community.protection@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Amendments to the Customs (Prohibited Imports) Regulations 1956 Mini-cup Jelly Confectionery</dc:subject>
  <dc:title>AUSTRALIAN CUSTOMS NOTICE no. 2006/09</dc:title>
  <dcterms:created xsi:type="dcterms:W3CDTF">2020-12-09T22:29:12Z</dcterms:created>
  <dcterms:modified xsi:type="dcterms:W3CDTF">2020-12-09T22:29:12Z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2006-03-09T00:00:00Z</vt:filetime>
  </property>
  <property fmtid="{D5CDD505-2E9C-101B-9397-08002B2CF9AE}" pid="3" name="Creator">
    <vt:lpwstr>Acrobat PDFMaker 7.0 for Word</vt:lpwstr>
  </property>
  <property fmtid="{D5CDD505-2E9C-101B-9397-08002B2CF9AE}" pid="4" name="LastSaved">
    <vt:filetime>2020-12-09T00:00:00Z</vt:filetime>
  </property>
</Properties>
</file>